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6F80A" w14:textId="77777777" w:rsidR="003B19CF" w:rsidRPr="004C60D7" w:rsidRDefault="003B19CF" w:rsidP="003B19CF">
      <w:pPr>
        <w:pStyle w:val="Kop1"/>
        <w:rPr>
          <w:lang w:val="en-US"/>
        </w:rPr>
      </w:pPr>
      <w:r w:rsidRPr="004C60D7">
        <w:rPr>
          <w:lang w:val="en-US"/>
        </w:rPr>
        <w:t xml:space="preserve">Biofilm vs. Planktonic Growth in </w:t>
      </w:r>
      <w:r w:rsidRPr="004C60D7">
        <w:rPr>
          <w:i/>
          <w:iCs/>
          <w:lang w:val="en-US"/>
        </w:rPr>
        <w:t>S. aureus</w:t>
      </w:r>
    </w:p>
    <w:p w14:paraId="1D866868" w14:textId="77777777" w:rsidR="003B19CF" w:rsidRPr="004C60D7" w:rsidRDefault="003B19CF" w:rsidP="003B19CF">
      <w:pPr>
        <w:spacing w:after="300"/>
        <w:rPr>
          <w:lang w:val="en-US"/>
        </w:rPr>
      </w:pPr>
      <w:r w:rsidRPr="004C60D7">
        <w:rPr>
          <w:i/>
          <w:iCs/>
          <w:color w:val="595959"/>
          <w:lang w:val="en-US"/>
        </w:rPr>
        <w:t>Overview based on BaSSSh-seq single-cell RNA sequencing research</w:t>
      </w:r>
    </w:p>
    <w:p w14:paraId="48603047" w14:textId="77777777" w:rsidR="003B19CF" w:rsidRPr="004C60D7" w:rsidRDefault="003B19CF" w:rsidP="003B19CF">
      <w:pPr>
        <w:pStyle w:val="Kop2"/>
        <w:rPr>
          <w:lang w:val="en-US"/>
        </w:rPr>
      </w:pPr>
      <w:r w:rsidRPr="004C60D7">
        <w:rPr>
          <w:lang w:val="en-US"/>
        </w:rPr>
        <w:t>What is the difference?</w:t>
      </w:r>
    </w:p>
    <w:p w14:paraId="2D28ED1C" w14:textId="77777777" w:rsidR="003B19CF" w:rsidRPr="004C60D7" w:rsidRDefault="003B19CF" w:rsidP="003B19CF">
      <w:pPr>
        <w:spacing w:before="100" w:after="60"/>
        <w:rPr>
          <w:lang w:val="en-US"/>
        </w:rPr>
      </w:pPr>
      <w:r w:rsidRPr="004C60D7">
        <w:rPr>
          <w:b/>
          <w:bCs/>
          <w:lang w:val="en-US"/>
        </w:rPr>
        <w:t>Planktonic bacteria</w:t>
      </w:r>
    </w:p>
    <w:p w14:paraId="161D126E" w14:textId="77777777" w:rsidR="003B19CF" w:rsidRPr="004C60D7" w:rsidRDefault="003B19CF" w:rsidP="003B19CF">
      <w:pPr>
        <w:spacing w:after="160"/>
        <w:rPr>
          <w:lang w:val="en-US"/>
        </w:rPr>
      </w:pPr>
      <w:r w:rsidRPr="004C60D7">
        <w:rPr>
          <w:lang w:val="en-US"/>
        </w:rPr>
        <w:t>Freely floating, individual cells in a liquid medium. They are relatively homogeneous in their gene expression and behave more or less the same way.</w:t>
      </w:r>
    </w:p>
    <w:p w14:paraId="7458D5D5" w14:textId="77777777" w:rsidR="003B19CF" w:rsidRPr="004C60D7" w:rsidRDefault="003B19CF" w:rsidP="003B19CF">
      <w:pPr>
        <w:spacing w:before="100" w:after="60"/>
        <w:rPr>
          <w:lang w:val="en-US"/>
        </w:rPr>
      </w:pPr>
      <w:r w:rsidRPr="004C60D7">
        <w:rPr>
          <w:b/>
          <w:bCs/>
          <w:lang w:val="en-US"/>
        </w:rPr>
        <w:t>Biofilm</w:t>
      </w:r>
    </w:p>
    <w:p w14:paraId="0F103E59" w14:textId="77777777" w:rsidR="003B19CF" w:rsidRDefault="003B19CF" w:rsidP="003B19CF">
      <w:pPr>
        <w:spacing w:after="240"/>
      </w:pPr>
      <w:r w:rsidRPr="004C60D7">
        <w:rPr>
          <w:lang w:val="en-US"/>
        </w:rPr>
        <w:t xml:space="preserve">An organized, multicellular community in which bacteria attach to a surface and encase themselves in a self-produced matrix (EPS: extracellular polymeric substances). </w:t>
      </w:r>
      <w:r>
        <w:t>A classic example is dental plaque.</w:t>
      </w:r>
    </w:p>
    <w:p w14:paraId="7D349A72" w14:textId="77777777" w:rsidR="003B19CF" w:rsidRDefault="003B19CF" w:rsidP="003B19CF">
      <w:pPr>
        <w:pStyle w:val="Kop2"/>
      </w:pPr>
      <w:r>
        <w:t>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B19CF" w14:paraId="74B1763D" w14:textId="77777777" w:rsidTr="00F40C1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615F781" w14:textId="77777777" w:rsidR="003B19CF" w:rsidRDefault="003B19CF" w:rsidP="00F40C17">
            <w:pPr>
              <w:jc w:val="center"/>
            </w:pPr>
            <w:r>
              <w:rPr>
                <w:b/>
                <w:bCs/>
                <w:color w:val="FFFFFF"/>
                <w:sz w:val="22"/>
                <w:szCs w:val="22"/>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3C505DF" w14:textId="77777777" w:rsidR="003B19CF" w:rsidRDefault="003B19CF" w:rsidP="00F40C17">
            <w:pPr>
              <w:jc w:val="center"/>
            </w:pPr>
            <w:r>
              <w:rPr>
                <w:b/>
                <w:bCs/>
                <w:color w:val="FFFFFF"/>
                <w:sz w:val="22"/>
                <w:szCs w:val="22"/>
              </w:rPr>
              <w:t>Planktonic</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87F3F6F" w14:textId="77777777" w:rsidR="003B19CF" w:rsidRDefault="003B19CF" w:rsidP="00F40C17">
            <w:pPr>
              <w:jc w:val="center"/>
            </w:pPr>
            <w:r>
              <w:rPr>
                <w:b/>
                <w:bCs/>
                <w:color w:val="FFFFFF"/>
                <w:sz w:val="22"/>
                <w:szCs w:val="22"/>
              </w:rPr>
              <w:t>Biofilm</w:t>
            </w:r>
          </w:p>
        </w:tc>
      </w:tr>
      <w:tr w:rsidR="003B19CF" w14:paraId="02BCD76C" w14:textId="77777777" w:rsidTr="00F40C1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11F819" w14:textId="77777777" w:rsidR="003B19CF" w:rsidRDefault="003B19CF" w:rsidP="00F40C17">
            <w:r>
              <w:rPr>
                <w:b/>
                <w:bCs/>
                <w:color w:val="1F4E79"/>
              </w:rPr>
              <w:t>Growth mode</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67AD53" w14:textId="77777777" w:rsidR="003B19CF" w:rsidRDefault="003B19CF" w:rsidP="00F40C17">
            <w:r>
              <w:rPr>
                <w:color w:val="000000"/>
              </w:rPr>
              <w:t>Freely floating in liquid</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71259E" w14:textId="77777777" w:rsidR="003B19CF" w:rsidRDefault="003B19CF" w:rsidP="00F40C17">
            <w:r>
              <w:rPr>
                <w:color w:val="000000"/>
              </w:rPr>
              <w:t>Attached to surface (matrix)</w:t>
            </w:r>
          </w:p>
        </w:tc>
      </w:tr>
      <w:tr w:rsidR="003B19CF" w14:paraId="6EDD802C" w14:textId="77777777" w:rsidTr="00F40C1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A1067B" w14:textId="77777777" w:rsidR="003B19CF" w:rsidRDefault="003B19CF" w:rsidP="00F40C17">
            <w:r>
              <w:rPr>
                <w:b/>
                <w:bCs/>
                <w:color w:val="1F4E79"/>
              </w:rPr>
              <w:t>Cell organization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8251A9" w14:textId="77777777" w:rsidR="003B19CF" w:rsidRDefault="003B19CF" w:rsidP="00F40C17">
            <w:r>
              <w:rPr>
                <w:color w:val="000000"/>
              </w:rPr>
              <w:t>Individual cells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839AFB" w14:textId="77777777" w:rsidR="003B19CF" w:rsidRDefault="003B19CF" w:rsidP="00F40C17">
            <w:r>
              <w:rPr>
                <w:color w:val="000000"/>
              </w:rPr>
              <w:t>Multicellular community</w:t>
            </w:r>
          </w:p>
        </w:tc>
      </w:tr>
      <w:tr w:rsidR="003B19CF" w14:paraId="5A82D5A8" w14:textId="77777777" w:rsidTr="00F40C1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8B14E4" w14:textId="77777777" w:rsidR="003B19CF" w:rsidRDefault="003B19CF" w:rsidP="00F40C17">
            <w:r>
              <w:rPr>
                <w:b/>
                <w:bCs/>
                <w:color w:val="1F4E79"/>
              </w:rPr>
              <w:t>Transcriptional diversity</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AD40DF" w14:textId="77777777" w:rsidR="003B19CF" w:rsidRDefault="003B19CF" w:rsidP="00F40C17">
            <w:r>
              <w:rPr>
                <w:color w:val="000000"/>
              </w:rPr>
              <w:t>Low (homogeneous)</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9EA73E" w14:textId="77777777" w:rsidR="003B19CF" w:rsidRDefault="003B19CF" w:rsidP="00F40C17">
            <w:r>
              <w:rPr>
                <w:color w:val="000000"/>
              </w:rPr>
              <w:t>High (heterogeneous)</w:t>
            </w:r>
          </w:p>
        </w:tc>
      </w:tr>
      <w:tr w:rsidR="003B19CF" w14:paraId="2574AF9F" w14:textId="77777777" w:rsidTr="00F40C1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4B6997" w14:textId="77777777" w:rsidR="003B19CF" w:rsidRDefault="003B19CF" w:rsidP="00F40C17">
            <w:r>
              <w:rPr>
                <w:b/>
                <w:bCs/>
                <w:color w:val="1F4E79"/>
              </w:rPr>
              <w:t>Antibiotic resistance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1EC4B6" w14:textId="77777777" w:rsidR="003B19CF" w:rsidRDefault="003B19CF" w:rsidP="00F40C17">
            <w:r>
              <w:rPr>
                <w:color w:val="000000"/>
              </w:rPr>
              <w:t>Relatively susceptible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6D4173" w14:textId="77777777" w:rsidR="003B19CF" w:rsidRDefault="003B19CF" w:rsidP="00F40C17">
            <w:r>
              <w:rPr>
                <w:color w:val="000000"/>
              </w:rPr>
              <w:t>Up to 1000× increased</w:t>
            </w:r>
          </w:p>
        </w:tc>
      </w:tr>
      <w:tr w:rsidR="003B19CF" w14:paraId="12160CEF" w14:textId="77777777" w:rsidTr="00F40C1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822E3F" w14:textId="77777777" w:rsidR="003B19CF" w:rsidRDefault="003B19CF" w:rsidP="00F40C17">
            <w:r>
              <w:rPr>
                <w:b/>
                <w:bCs/>
                <w:color w:val="1F4E79"/>
              </w:rPr>
              <w:t>Immune evasion</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34E54E" w14:textId="77777777" w:rsidR="003B19CF" w:rsidRDefault="003B19CF" w:rsidP="00F40C17">
            <w:r>
              <w:rPr>
                <w:color w:val="000000"/>
              </w:rPr>
              <w:t>Limited</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4DA093" w14:textId="77777777" w:rsidR="003B19CF" w:rsidRDefault="003B19CF" w:rsidP="00F40C17">
            <w:r>
              <w:rPr>
                <w:color w:val="000000"/>
              </w:rPr>
              <w:t>Strongly increased</w:t>
            </w:r>
          </w:p>
        </w:tc>
      </w:tr>
      <w:tr w:rsidR="003B19CF" w14:paraId="5F9161BF" w14:textId="77777777" w:rsidTr="00F40C1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FAE505" w14:textId="77777777" w:rsidR="003B19CF" w:rsidRDefault="003B19CF" w:rsidP="00F40C17">
            <w:r>
              <w:rPr>
                <w:b/>
                <w:bCs/>
                <w:color w:val="1F4E79"/>
              </w:rPr>
              <w:t>Metabolism</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30D380" w14:textId="77777777" w:rsidR="003B19CF" w:rsidRDefault="003B19CF" w:rsidP="00F40C17">
            <w:r>
              <w:rPr>
                <w:color w:val="000000"/>
              </w:rPr>
              <w:t>Active &amp; uniform</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2E9184" w14:textId="77777777" w:rsidR="003B19CF" w:rsidRDefault="003B19CF" w:rsidP="00F40C17">
            <w:r>
              <w:rPr>
                <w:color w:val="000000"/>
              </w:rPr>
              <w:t>Varied per subpopulation</w:t>
            </w:r>
          </w:p>
        </w:tc>
      </w:tr>
      <w:tr w:rsidR="003B19CF" w14:paraId="707E27C8" w14:textId="77777777" w:rsidTr="00F40C1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5FD2B2" w14:textId="77777777" w:rsidR="003B19CF" w:rsidRDefault="003B19CF" w:rsidP="00F40C17">
            <w:r>
              <w:rPr>
                <w:b/>
                <w:bCs/>
                <w:color w:val="1F4E79"/>
              </w:rPr>
              <w:t>Stress response</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22EF99" w14:textId="77777777" w:rsidR="003B19CF" w:rsidRDefault="003B19CF" w:rsidP="00F40C17">
            <w:r>
              <w:rPr>
                <w:color w:val="000000"/>
              </w:rPr>
              <w:t>Basal</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4EA0DD" w14:textId="77777777" w:rsidR="003B19CF" w:rsidRDefault="003B19CF" w:rsidP="00F40C17">
            <w:r>
              <w:rPr>
                <w:color w:val="000000"/>
              </w:rPr>
              <w:t>Extensively activated</w:t>
            </w:r>
          </w:p>
        </w:tc>
      </w:tr>
    </w:tbl>
    <w:p w14:paraId="32C91A45" w14:textId="77777777" w:rsidR="003B19CF" w:rsidRDefault="003B19CF" w:rsidP="003B19CF">
      <w:pPr>
        <w:spacing w:after="240"/>
      </w:pPr>
    </w:p>
    <w:p w14:paraId="68019138" w14:textId="77777777" w:rsidR="003B19CF" w:rsidRPr="004C60D7" w:rsidRDefault="003B19CF" w:rsidP="003B19CF">
      <w:pPr>
        <w:pStyle w:val="Kop2"/>
        <w:rPr>
          <w:lang w:val="en-US"/>
        </w:rPr>
      </w:pPr>
      <w:r w:rsidRPr="004C60D7">
        <w:rPr>
          <w:lang w:val="en-US"/>
        </w:rPr>
        <w:t>What do we expect to see more of in biofilm?</w:t>
      </w:r>
    </w:p>
    <w:p w14:paraId="1F2D0E7A" w14:textId="77777777" w:rsidR="003B19CF" w:rsidRPr="004C60D7" w:rsidRDefault="003B19CF" w:rsidP="003B19CF">
      <w:pPr>
        <w:spacing w:after="120"/>
        <w:rPr>
          <w:lang w:val="en-US"/>
        </w:rPr>
      </w:pPr>
      <w:r w:rsidRPr="004C60D7">
        <w:rPr>
          <w:lang w:val="en-US"/>
        </w:rPr>
        <w:t>BaSSSh-seq reveals the following features that are unique to biofilm:</w:t>
      </w:r>
    </w:p>
    <w:p w14:paraId="1E911ED6" w14:textId="77777777" w:rsidR="003B19CF" w:rsidRPr="004C60D7" w:rsidRDefault="003B19CF" w:rsidP="003B19CF">
      <w:pPr>
        <w:pStyle w:val="Lijstalinea"/>
        <w:numPr>
          <w:ilvl w:val="0"/>
          <w:numId w:val="2"/>
        </w:numPr>
        <w:rPr>
          <w:lang w:val="en-US"/>
        </w:rPr>
      </w:pPr>
      <w:r w:rsidRPr="004C60D7">
        <w:rPr>
          <w:lang w:val="en-US"/>
        </w:rPr>
        <w:t>Transcriptional heterogeneity — subpopulations each with their own gene expression profile</w:t>
      </w:r>
    </w:p>
    <w:p w14:paraId="4058BA47" w14:textId="77777777" w:rsidR="003B19CF" w:rsidRPr="004C60D7" w:rsidRDefault="003B19CF" w:rsidP="003B19CF">
      <w:pPr>
        <w:pStyle w:val="Lijstalinea"/>
        <w:numPr>
          <w:ilvl w:val="0"/>
          <w:numId w:val="2"/>
        </w:numPr>
        <w:rPr>
          <w:lang w:val="en-US"/>
        </w:rPr>
      </w:pPr>
      <w:r w:rsidRPr="004C60D7">
        <w:rPr>
          <w:lang w:val="en-US"/>
        </w:rPr>
        <w:t>Stress response genes — activated by nutrient limitation, oxygen gradients, and immune pressure</w:t>
      </w:r>
    </w:p>
    <w:p w14:paraId="26EF1B06" w14:textId="77777777" w:rsidR="003B19CF" w:rsidRPr="004C60D7" w:rsidRDefault="003B19CF" w:rsidP="003B19CF">
      <w:pPr>
        <w:pStyle w:val="Lijstalinea"/>
        <w:numPr>
          <w:ilvl w:val="0"/>
          <w:numId w:val="2"/>
        </w:numPr>
        <w:rPr>
          <w:lang w:val="en-US"/>
        </w:rPr>
      </w:pPr>
      <w:r w:rsidRPr="004C60D7">
        <w:rPr>
          <w:lang w:val="en-US"/>
        </w:rPr>
        <w:t>Virulence genes — differentially regulated compared to planktonic growth</w:t>
      </w:r>
    </w:p>
    <w:p w14:paraId="3DEC77DE" w14:textId="77777777" w:rsidR="003B19CF" w:rsidRPr="004C60D7" w:rsidRDefault="003B19CF" w:rsidP="003B19CF">
      <w:pPr>
        <w:pStyle w:val="Lijstalinea"/>
        <w:numPr>
          <w:ilvl w:val="0"/>
          <w:numId w:val="2"/>
        </w:numPr>
        <w:rPr>
          <w:lang w:val="en-US"/>
        </w:rPr>
      </w:pPr>
      <w:r w:rsidRPr="004C60D7">
        <w:rPr>
          <w:lang w:val="en-US"/>
        </w:rPr>
        <w:t>Metabolic diversity — including persister cells (metabolically inactive, antibiotic-resistant)</w:t>
      </w:r>
    </w:p>
    <w:p w14:paraId="33BF4C73" w14:textId="77777777" w:rsidR="003B19CF" w:rsidRPr="004C60D7" w:rsidRDefault="003B19CF" w:rsidP="003B19CF">
      <w:pPr>
        <w:pStyle w:val="Lijstalinea"/>
        <w:numPr>
          <w:ilvl w:val="0"/>
          <w:numId w:val="2"/>
        </w:numPr>
        <w:rPr>
          <w:lang w:val="en-US"/>
        </w:rPr>
      </w:pPr>
      <w:r w:rsidRPr="004C60D7">
        <w:rPr>
          <w:lang w:val="en-US"/>
        </w:rPr>
        <w:t>Complex transcriptional regulation — networks driving the planktonic → biofilm transition</w:t>
      </w:r>
    </w:p>
    <w:p w14:paraId="4CE4B896" w14:textId="77777777" w:rsidR="003B19CF" w:rsidRPr="004C60D7" w:rsidRDefault="003B19CF" w:rsidP="003B19CF">
      <w:pPr>
        <w:spacing w:after="240"/>
        <w:rPr>
          <w:lang w:val="en-US"/>
        </w:rPr>
      </w:pPr>
    </w:p>
    <w:p w14:paraId="7D8A200A" w14:textId="77777777" w:rsidR="003B19CF" w:rsidRPr="004C60D7" w:rsidRDefault="003B19CF" w:rsidP="003B19CF">
      <w:pPr>
        <w:pStyle w:val="Kop2"/>
        <w:rPr>
          <w:lang w:val="en-US"/>
        </w:rPr>
      </w:pPr>
      <w:r w:rsidRPr="004C60D7">
        <w:rPr>
          <w:lang w:val="en-US"/>
        </w:rPr>
        <w:t>Clinical relevance</w:t>
      </w:r>
    </w:p>
    <w:p w14:paraId="36FC1FC3" w14:textId="77777777" w:rsidR="003B19CF" w:rsidRPr="004C60D7" w:rsidRDefault="003B19CF" w:rsidP="003B19CF">
      <w:pPr>
        <w:spacing w:after="400"/>
        <w:rPr>
          <w:lang w:val="en-US"/>
        </w:rPr>
      </w:pPr>
      <w:r w:rsidRPr="004C60D7">
        <w:rPr>
          <w:lang w:val="en-US"/>
        </w:rPr>
        <w:t xml:space="preserve">In chronic infections (e.g. prosthetics, heart valves, lung infections in CF patients), </w:t>
      </w:r>
      <w:r w:rsidRPr="004C60D7">
        <w:rPr>
          <w:i/>
          <w:iCs/>
          <w:lang w:val="en-US"/>
        </w:rPr>
        <w:t>S. aureus</w:t>
      </w:r>
      <w:r w:rsidRPr="004C60D7">
        <w:rPr>
          <w:lang w:val="en-US"/>
        </w:rPr>
        <w:t xml:space="preserve"> almost always grows as a biofilm. These biofilms are up to </w:t>
      </w:r>
      <w:r w:rsidRPr="004C60D7">
        <w:rPr>
          <w:b/>
          <w:bCs/>
          <w:color w:val="C00000"/>
          <w:lang w:val="en-US"/>
        </w:rPr>
        <w:t>1000× more resistant</w:t>
      </w:r>
      <w:r w:rsidRPr="004C60D7">
        <w:rPr>
          <w:lang w:val="en-US"/>
        </w:rPr>
        <w:t xml:space="preserve"> to antibiotics than planktonic cells. BaSSSh-seq allows this heterogeneity to be studied at single-cell resolution, potentially revealing new therapeutic targets.</w:t>
      </w:r>
    </w:p>
    <w:p w14:paraId="015B46B3" w14:textId="77777777" w:rsidR="003B19CF" w:rsidRDefault="003B19CF" w:rsidP="003B19CF">
      <w:pPr>
        <w:pBdr>
          <w:top w:val="single" w:sz="6" w:space="1" w:color="2E75B6"/>
        </w:pBdr>
        <w:spacing w:before="200"/>
        <w:rPr>
          <w:i/>
          <w:iCs/>
          <w:color w:val="808080"/>
          <w:sz w:val="16"/>
          <w:szCs w:val="16"/>
          <w:lang w:val="en-US"/>
        </w:rPr>
      </w:pPr>
      <w:r w:rsidRPr="004C60D7">
        <w:rPr>
          <w:i/>
          <w:iCs/>
          <w:color w:val="808080"/>
          <w:sz w:val="16"/>
          <w:szCs w:val="16"/>
          <w:lang w:val="en-US"/>
        </w:rPr>
        <w:t>Source: BaSSSh-seq study — single-cell RNA sequencing of S. aureus biofilm and planktonic growth under immune pressure.</w:t>
      </w:r>
    </w:p>
    <w:p w14:paraId="25B3DFC0" w14:textId="77777777" w:rsidR="003B19CF" w:rsidRPr="004C60D7" w:rsidRDefault="003B19CF" w:rsidP="003B19CF">
      <w:pPr>
        <w:rPr>
          <w:i/>
          <w:iCs/>
          <w:color w:val="808080"/>
          <w:sz w:val="16"/>
          <w:szCs w:val="16"/>
          <w:lang w:val="en-US"/>
        </w:rPr>
      </w:pPr>
    </w:p>
    <w:p w14:paraId="27D3E6DA" w14:textId="1146800D" w:rsidR="003852ED" w:rsidRDefault="003852ED">
      <w:pPr>
        <w:rPr>
          <w:color w:val="1F4E79"/>
          <w:lang w:val="en-US"/>
        </w:rPr>
      </w:pPr>
      <w:r>
        <w:rPr>
          <w:color w:val="1F4E79"/>
          <w:lang w:val="en-US"/>
        </w:rPr>
        <w:br w:type="page"/>
      </w:r>
    </w:p>
    <w:p w14:paraId="312FD0FF" w14:textId="18D19CE9" w:rsidR="00DA3087" w:rsidRPr="00DA3087" w:rsidRDefault="00DA3087" w:rsidP="00DA3087">
      <w:pPr>
        <w:pStyle w:val="Kop2"/>
        <w:rPr>
          <w:lang w:val="en-US"/>
        </w:rPr>
      </w:pPr>
      <w:r w:rsidRPr="00DA3087">
        <w:rPr>
          <w:lang w:val="en-US"/>
        </w:rPr>
        <w:lastRenderedPageBreak/>
        <w:t xml:space="preserve">General information </w:t>
      </w:r>
    </w:p>
    <w:p w14:paraId="58AB3362" w14:textId="71E31F2C" w:rsidR="003B19CF" w:rsidRDefault="003852ED">
      <w:pPr>
        <w:rPr>
          <w:color w:val="1F4E79"/>
          <w:lang w:val="en-US"/>
        </w:rPr>
      </w:pPr>
      <w:r>
        <w:rPr>
          <w:color w:val="1F4E79"/>
          <w:lang w:val="en-US"/>
        </w:rPr>
        <w:t xml:space="preserve">BaSSSh: </w:t>
      </w:r>
      <w:r w:rsidR="00AC277F">
        <w:rPr>
          <w:color w:val="1F4E79"/>
          <w:lang w:val="en-US"/>
        </w:rPr>
        <w:t>Bacterial Single-cell Small-molecule Sensitive Selective Hydrolysis</w:t>
      </w:r>
      <w:r w:rsidR="00AD4660">
        <w:rPr>
          <w:color w:val="1F4E79"/>
          <w:lang w:val="en-US"/>
        </w:rPr>
        <w:t>µ</w:t>
      </w:r>
    </w:p>
    <w:p w14:paraId="18250986" w14:textId="61AD10A7" w:rsidR="00AD4660" w:rsidRDefault="00AD4660">
      <w:pPr>
        <w:rPr>
          <w:color w:val="1F4E79"/>
          <w:lang w:val="en-US"/>
        </w:rPr>
      </w:pPr>
      <w:r>
        <w:rPr>
          <w:color w:val="1F4E79"/>
          <w:lang w:val="en-US"/>
        </w:rPr>
        <w:t>Main question: How does individual vacteria within a bio film differ from those living a plaktonic life?</w:t>
      </w:r>
    </w:p>
    <w:p w14:paraId="7EB1676D" w14:textId="77777777" w:rsidR="00AD4660" w:rsidRDefault="00AD4660">
      <w:pPr>
        <w:rPr>
          <w:color w:val="1F4E79"/>
          <w:lang w:val="en-US"/>
        </w:rPr>
      </w:pPr>
    </w:p>
    <w:p w14:paraId="19C782F0" w14:textId="7B976B10" w:rsidR="00570223" w:rsidRDefault="00570223">
      <w:pPr>
        <w:rPr>
          <w:color w:val="1F4E79"/>
          <w:lang w:val="en-US"/>
        </w:rPr>
      </w:pPr>
      <w:r>
        <w:rPr>
          <w:color w:val="1F4E79"/>
          <w:lang w:val="en-US"/>
        </w:rPr>
        <w:t>What most people think is that the bacterial colony is a group of identical clones, but by performing BaSSSh se</w:t>
      </w:r>
      <w:r w:rsidR="00DF5794">
        <w:rPr>
          <w:color w:val="1F4E79"/>
          <w:lang w:val="en-US"/>
        </w:rPr>
        <w:t xml:space="preserve">q </w:t>
      </w:r>
      <w:r w:rsidR="00BA797E">
        <w:rPr>
          <w:color w:val="1F4E79"/>
          <w:lang w:val="en-US"/>
        </w:rPr>
        <w:t xml:space="preserve">we prove that they are highly diverse cities with specialized roles. </w:t>
      </w:r>
    </w:p>
    <w:p w14:paraId="5FD6F134" w14:textId="77777777" w:rsidR="00CC0B1D" w:rsidRDefault="00CC0B1D">
      <w:pPr>
        <w:rPr>
          <w:color w:val="1F4E79"/>
          <w:lang w:val="en-US"/>
        </w:rPr>
      </w:pPr>
    </w:p>
    <w:p w14:paraId="43908380" w14:textId="6267323B" w:rsidR="00CC0B1D" w:rsidRDefault="00CC0B1D">
      <w:pPr>
        <w:rPr>
          <w:color w:val="1F4E79"/>
          <w:lang w:val="en-US"/>
        </w:rPr>
      </w:pPr>
      <w:r>
        <w:rPr>
          <w:color w:val="1F4E79"/>
          <w:lang w:val="en-US"/>
        </w:rPr>
        <w:t xml:space="preserve">Researchers of Nebraska </w:t>
      </w:r>
      <w:r w:rsidR="004139E9">
        <w:rPr>
          <w:color w:val="1F4E79"/>
          <w:lang w:val="en-US"/>
        </w:rPr>
        <w:t xml:space="preserve">found 3 specific links: </w:t>
      </w:r>
    </w:p>
    <w:p w14:paraId="6B629BC5" w14:textId="165F7B05" w:rsidR="004139E9" w:rsidRDefault="004139E9">
      <w:pPr>
        <w:rPr>
          <w:color w:val="1F4E79"/>
          <w:lang w:val="en-US"/>
        </w:rPr>
      </w:pPr>
    </w:p>
    <w:p w14:paraId="423DC422" w14:textId="6C7700AF" w:rsidR="004139E9" w:rsidRDefault="004139E9" w:rsidP="004139E9">
      <w:pPr>
        <w:pStyle w:val="Lijstalinea"/>
        <w:numPr>
          <w:ilvl w:val="0"/>
          <w:numId w:val="4"/>
        </w:numPr>
        <w:rPr>
          <w:color w:val="1F4E79"/>
          <w:lang w:val="en-US"/>
        </w:rPr>
      </w:pPr>
      <w:r>
        <w:rPr>
          <w:color w:val="1F4E79"/>
          <w:lang w:val="en-US"/>
        </w:rPr>
        <w:t>The trajectory of the Growth</w:t>
      </w:r>
    </w:p>
    <w:p w14:paraId="3D3520C0" w14:textId="4B862A88" w:rsidR="009B4750" w:rsidRDefault="00B82016" w:rsidP="009B4750">
      <w:pPr>
        <w:pStyle w:val="Lijstalinea"/>
        <w:ind w:left="720"/>
        <w:rPr>
          <w:color w:val="1F4E79"/>
          <w:lang w:val="en-US"/>
        </w:rPr>
      </w:pPr>
      <w:r>
        <w:rPr>
          <w:color w:val="1F4E79"/>
          <w:lang w:val="en-US"/>
        </w:rPr>
        <w:t>identification of the exact genetic pathway a bact takes as it transforms from free floating to a biofilm</w:t>
      </w:r>
    </w:p>
    <w:p w14:paraId="121044E9" w14:textId="69EF6C0B" w:rsidR="00B82016" w:rsidRDefault="00030C6B" w:rsidP="00030C6B">
      <w:pPr>
        <w:pStyle w:val="Lijstalinea"/>
        <w:numPr>
          <w:ilvl w:val="0"/>
          <w:numId w:val="5"/>
        </w:numPr>
        <w:rPr>
          <w:color w:val="1F4E79"/>
          <w:lang w:val="en-US"/>
        </w:rPr>
      </w:pPr>
      <w:r>
        <w:rPr>
          <w:color w:val="1F4E79"/>
          <w:lang w:val="en-US"/>
        </w:rPr>
        <w:t>Turns off growth promoting genes</w:t>
      </w:r>
      <w:r w:rsidR="00524509">
        <w:rPr>
          <w:color w:val="1F4E79"/>
          <w:lang w:val="en-US"/>
        </w:rPr>
        <w:t xml:space="preserve"> &gt; 1</w:t>
      </w:r>
      <w:r w:rsidR="00524509" w:rsidRPr="00524509">
        <w:rPr>
          <w:color w:val="1F4E79"/>
          <w:vertAlign w:val="superscript"/>
          <w:lang w:val="en-US"/>
        </w:rPr>
        <w:t>st</w:t>
      </w:r>
      <w:r w:rsidR="00524509">
        <w:rPr>
          <w:color w:val="1F4E79"/>
          <w:lang w:val="en-US"/>
        </w:rPr>
        <w:t xml:space="preserve"> question: what are the growth promoting genes</w:t>
      </w:r>
    </w:p>
    <w:p w14:paraId="1DEB2569" w14:textId="0C7EA585" w:rsidR="00524509" w:rsidRDefault="00524509" w:rsidP="00030C6B">
      <w:pPr>
        <w:pStyle w:val="Lijstalinea"/>
        <w:numPr>
          <w:ilvl w:val="0"/>
          <w:numId w:val="5"/>
        </w:numPr>
        <w:rPr>
          <w:color w:val="1F4E79"/>
          <w:lang w:val="en-US"/>
        </w:rPr>
      </w:pPr>
      <w:r>
        <w:rPr>
          <w:color w:val="1F4E79"/>
          <w:lang w:val="en-US"/>
        </w:rPr>
        <w:t xml:space="preserve">Turns on </w:t>
      </w:r>
      <w:r w:rsidR="00BC6C09">
        <w:rPr>
          <w:color w:val="1F4E79"/>
          <w:lang w:val="en-US"/>
        </w:rPr>
        <w:t>stress respons and metabolic shift genes: &gt; what are those?</w:t>
      </w:r>
    </w:p>
    <w:p w14:paraId="16D26AE2" w14:textId="77777777" w:rsidR="00BC6C09" w:rsidRDefault="00BC6C09" w:rsidP="00BC6C09">
      <w:pPr>
        <w:pStyle w:val="Lijstalinea"/>
        <w:ind w:left="1080"/>
        <w:rPr>
          <w:color w:val="1F4E79"/>
          <w:lang w:val="en-US"/>
        </w:rPr>
      </w:pPr>
    </w:p>
    <w:p w14:paraId="1245B20E" w14:textId="4BEA1AD5" w:rsidR="009B4750" w:rsidRDefault="00BC6C09" w:rsidP="004139E9">
      <w:pPr>
        <w:pStyle w:val="Lijstalinea"/>
        <w:numPr>
          <w:ilvl w:val="0"/>
          <w:numId w:val="4"/>
        </w:numPr>
        <w:rPr>
          <w:color w:val="1F4E79"/>
          <w:lang w:val="en-US"/>
        </w:rPr>
      </w:pPr>
      <w:r>
        <w:rPr>
          <w:color w:val="1F4E79"/>
          <w:lang w:val="en-US"/>
        </w:rPr>
        <w:t xml:space="preserve">Hidden diversity: </w:t>
      </w:r>
      <w:r w:rsidR="00E24431">
        <w:rPr>
          <w:color w:val="1F4E79"/>
          <w:lang w:val="en-US"/>
        </w:rPr>
        <w:t>(see below)</w:t>
      </w:r>
    </w:p>
    <w:p w14:paraId="68562D1C" w14:textId="0E9A2BCD" w:rsidR="00C27EA1" w:rsidRDefault="00C27EA1" w:rsidP="00C27EA1">
      <w:pPr>
        <w:pStyle w:val="Lijstalinea"/>
        <w:ind w:left="720"/>
        <w:rPr>
          <w:color w:val="1F4E79"/>
          <w:lang w:val="en-US"/>
        </w:rPr>
      </w:pPr>
      <w:r>
        <w:rPr>
          <w:color w:val="1F4E79"/>
          <w:lang w:val="en-US"/>
        </w:rPr>
        <w:t>You have sleepers (not detectible</w:t>
      </w:r>
      <w:r w:rsidR="00E24431">
        <w:rPr>
          <w:color w:val="1F4E79"/>
          <w:lang w:val="en-US"/>
        </w:rPr>
        <w:t xml:space="preserve"> for antibiotics)</w:t>
      </w:r>
    </w:p>
    <w:p w14:paraId="48310EA2" w14:textId="6C5608C4" w:rsidR="00E24431" w:rsidRDefault="00E24431" w:rsidP="00C27EA1">
      <w:pPr>
        <w:pStyle w:val="Lijstalinea"/>
        <w:ind w:left="720"/>
        <w:rPr>
          <w:color w:val="1F4E79"/>
          <w:lang w:val="en-US"/>
        </w:rPr>
      </w:pPr>
      <w:r>
        <w:rPr>
          <w:color w:val="1F4E79"/>
          <w:lang w:val="en-US"/>
        </w:rPr>
        <w:t xml:space="preserve">You have “warriors” fighting with the immune system </w:t>
      </w:r>
    </w:p>
    <w:p w14:paraId="3E476336" w14:textId="77777777" w:rsidR="007343B5" w:rsidRDefault="007343B5" w:rsidP="00C27EA1">
      <w:pPr>
        <w:pStyle w:val="Lijstalinea"/>
        <w:ind w:left="720"/>
        <w:rPr>
          <w:color w:val="1F4E79"/>
          <w:lang w:val="en-US"/>
        </w:rPr>
      </w:pPr>
    </w:p>
    <w:p w14:paraId="2C22E66E" w14:textId="03ADE7B6" w:rsidR="00BC6C09" w:rsidRDefault="007343B5" w:rsidP="004139E9">
      <w:pPr>
        <w:pStyle w:val="Lijstalinea"/>
        <w:numPr>
          <w:ilvl w:val="0"/>
          <w:numId w:val="4"/>
        </w:numPr>
        <w:rPr>
          <w:color w:val="1F4E79"/>
          <w:lang w:val="en-US"/>
        </w:rPr>
      </w:pPr>
      <w:r>
        <w:rPr>
          <w:color w:val="1F4E79"/>
          <w:lang w:val="en-US"/>
        </w:rPr>
        <w:t>Immune Pressure response;</w:t>
      </w:r>
    </w:p>
    <w:p w14:paraId="054A68B3" w14:textId="2B8EE522" w:rsidR="001576FA" w:rsidRDefault="007343B5" w:rsidP="007343B5">
      <w:pPr>
        <w:pStyle w:val="Lijstalinea"/>
        <w:ind w:left="720"/>
        <w:rPr>
          <w:color w:val="1F4E79"/>
          <w:lang w:val="en-US"/>
        </w:rPr>
      </w:pPr>
      <w:r>
        <w:rPr>
          <w:color w:val="1F4E79"/>
          <w:lang w:val="en-US"/>
        </w:rPr>
        <w:t xml:space="preserve">The diff layers of the biofilm change their metabolism differently to survive specific type of immune cells </w:t>
      </w:r>
    </w:p>
    <w:p w14:paraId="51A7D7DC" w14:textId="77777777" w:rsidR="001576FA" w:rsidRDefault="001576FA">
      <w:pPr>
        <w:rPr>
          <w:color w:val="1F4E79"/>
          <w:lang w:val="en-US"/>
        </w:rPr>
      </w:pPr>
    </w:p>
    <w:p w14:paraId="25AD38DB" w14:textId="77777777" w:rsidR="001576FA" w:rsidRDefault="001576FA">
      <w:pPr>
        <w:rPr>
          <w:b/>
          <w:bCs/>
          <w:color w:val="2E75B6"/>
          <w:sz w:val="26"/>
          <w:szCs w:val="26"/>
          <w:lang w:val="en-US"/>
        </w:rPr>
      </w:pPr>
      <w:r>
        <w:rPr>
          <w:lang w:val="en-US"/>
        </w:rPr>
        <w:br w:type="page"/>
      </w:r>
    </w:p>
    <w:p w14:paraId="5C338DEA" w14:textId="09F20B6E" w:rsidR="001576FA" w:rsidRPr="001576FA" w:rsidRDefault="001576FA" w:rsidP="001576FA">
      <w:pPr>
        <w:pStyle w:val="Kop2"/>
        <w:rPr>
          <w:lang w:val="en-US"/>
        </w:rPr>
      </w:pPr>
      <w:r w:rsidRPr="001576FA">
        <w:rPr>
          <w:lang w:val="en-US"/>
        </w:rPr>
        <w:lastRenderedPageBreak/>
        <w:t>BaSSSh-seq: Step-by-Step Overview</w:t>
      </w:r>
    </w:p>
    <w:p w14:paraId="40D82C9D" w14:textId="77777777" w:rsidR="001576FA" w:rsidRPr="001576FA" w:rsidRDefault="001576FA" w:rsidP="001576FA">
      <w:pPr>
        <w:rPr>
          <w:b/>
          <w:bCs/>
          <w:color w:val="1F4E79"/>
          <w:lang w:val="en-US"/>
        </w:rPr>
      </w:pPr>
      <w:r w:rsidRPr="001576FA">
        <w:rPr>
          <w:b/>
          <w:bCs/>
          <w:color w:val="1F4E79"/>
          <w:lang w:val="en-US"/>
        </w:rPr>
        <w:t>Step A — Barcoding</w:t>
      </w:r>
    </w:p>
    <w:p w14:paraId="40345E60" w14:textId="77777777" w:rsidR="001576FA" w:rsidRPr="001576FA" w:rsidRDefault="001576FA" w:rsidP="001576FA">
      <w:pPr>
        <w:rPr>
          <w:color w:val="1F4E79"/>
          <w:lang w:val="en-US"/>
        </w:rPr>
      </w:pPr>
      <w:r w:rsidRPr="001576FA">
        <w:rPr>
          <w:color w:val="1F4E79"/>
          <w:lang w:val="en-US"/>
        </w:rPr>
        <w:t xml:space="preserve">The bacteria are first </w:t>
      </w:r>
      <w:r w:rsidRPr="001576FA">
        <w:rPr>
          <w:b/>
          <w:bCs/>
          <w:color w:val="1F4E79"/>
          <w:lang w:val="en-US"/>
        </w:rPr>
        <w:t>fixed and permeabilized</w:t>
      </w:r>
      <w:r w:rsidRPr="001576FA">
        <w:rPr>
          <w:color w:val="1F4E79"/>
          <w:lang w:val="en-US"/>
        </w:rPr>
        <w:t xml:space="preserve"> (using formaldehyde + lysostaphin), so they stay intact but the cell wall is opened up to allow reagents to enter.</w:t>
      </w:r>
    </w:p>
    <w:p w14:paraId="34154C76" w14:textId="77777777" w:rsidR="001576FA" w:rsidRPr="001576FA" w:rsidRDefault="001576FA" w:rsidP="001576FA">
      <w:pPr>
        <w:rPr>
          <w:color w:val="1F4E79"/>
          <w:lang w:val="en-US"/>
        </w:rPr>
      </w:pPr>
      <w:r w:rsidRPr="001576FA">
        <w:rPr>
          <w:color w:val="1F4E79"/>
          <w:lang w:val="en-US"/>
        </w:rPr>
        <w:t xml:space="preserve">Then, </w:t>
      </w:r>
      <w:r w:rsidRPr="001576FA">
        <w:rPr>
          <w:b/>
          <w:bCs/>
          <w:color w:val="1F4E79"/>
          <w:lang w:val="en-US"/>
        </w:rPr>
        <w:t>split-pool barcoding</w:t>
      </w:r>
      <w:r w:rsidRPr="001576FA">
        <w:rPr>
          <w:color w:val="1F4E79"/>
          <w:lang w:val="en-US"/>
        </w:rPr>
        <w:t xml:space="preserve"> happens in 3 rounds:</w:t>
      </w:r>
    </w:p>
    <w:p w14:paraId="30231E90" w14:textId="77777777" w:rsidR="001576FA" w:rsidRPr="001576FA" w:rsidRDefault="001576FA" w:rsidP="001576FA">
      <w:pPr>
        <w:numPr>
          <w:ilvl w:val="0"/>
          <w:numId w:val="10"/>
        </w:numPr>
        <w:rPr>
          <w:color w:val="1F4E79"/>
          <w:lang w:val="en-US"/>
        </w:rPr>
      </w:pPr>
      <w:r w:rsidRPr="001576FA">
        <w:rPr>
          <w:b/>
          <w:bCs/>
          <w:color w:val="1F4E79"/>
          <w:lang w:val="en-US"/>
        </w:rPr>
        <w:t>Round I</w:t>
      </w:r>
      <w:r w:rsidRPr="001576FA">
        <w:rPr>
          <w:color w:val="1F4E79"/>
          <w:lang w:val="en-US"/>
        </w:rPr>
        <w:t xml:space="preserve"> — Reverse transcription: RNA is converted to cDNA, and the first barcode is attached using random hexamers</w:t>
      </w:r>
    </w:p>
    <w:p w14:paraId="4E585008" w14:textId="77777777" w:rsidR="001576FA" w:rsidRPr="001576FA" w:rsidRDefault="001576FA" w:rsidP="001576FA">
      <w:pPr>
        <w:numPr>
          <w:ilvl w:val="0"/>
          <w:numId w:val="10"/>
        </w:numPr>
        <w:rPr>
          <w:color w:val="1F4E79"/>
          <w:lang w:val="en-US"/>
        </w:rPr>
      </w:pPr>
      <w:r w:rsidRPr="001576FA">
        <w:rPr>
          <w:b/>
          <w:bCs/>
          <w:color w:val="1F4E79"/>
          <w:lang w:val="en-US"/>
        </w:rPr>
        <w:t>Round II</w:t>
      </w:r>
      <w:r w:rsidRPr="001576FA">
        <w:rPr>
          <w:color w:val="1F4E79"/>
          <w:lang w:val="en-US"/>
        </w:rPr>
        <w:t xml:space="preserve"> — Ligation: a second barcode is added, cells are pooled and mixed</w:t>
      </w:r>
    </w:p>
    <w:p w14:paraId="2D0314F4" w14:textId="77777777" w:rsidR="001576FA" w:rsidRPr="001576FA" w:rsidRDefault="001576FA" w:rsidP="001576FA">
      <w:pPr>
        <w:numPr>
          <w:ilvl w:val="0"/>
          <w:numId w:val="10"/>
        </w:numPr>
        <w:rPr>
          <w:color w:val="1F4E79"/>
          <w:lang w:val="en-US"/>
        </w:rPr>
      </w:pPr>
      <w:r w:rsidRPr="001576FA">
        <w:rPr>
          <w:b/>
          <w:bCs/>
          <w:color w:val="1F4E79"/>
          <w:lang w:val="en-US"/>
        </w:rPr>
        <w:t>Round III</w:t>
      </w:r>
      <w:r w:rsidRPr="001576FA">
        <w:rPr>
          <w:color w:val="1F4E79"/>
          <w:lang w:val="en-US"/>
        </w:rPr>
        <w:t xml:space="preserve"> — Ligation: a third barcode + UMI (unique molecular identifier) + PCR handle + biotin tag are added</w:t>
      </w:r>
    </w:p>
    <w:p w14:paraId="6A47AA82" w14:textId="77777777" w:rsidR="001576FA" w:rsidRPr="001576FA" w:rsidRDefault="001576FA" w:rsidP="001576FA">
      <w:pPr>
        <w:rPr>
          <w:color w:val="1F4E79"/>
          <w:lang w:val="en-US"/>
        </w:rPr>
      </w:pPr>
      <w:r w:rsidRPr="001576FA">
        <w:rPr>
          <w:color w:val="1F4E79"/>
          <w:lang w:val="en-US"/>
        </w:rPr>
        <w:t xml:space="preserve">The result: every individual cell gets a </w:t>
      </w:r>
      <w:r w:rsidRPr="001576FA">
        <w:rPr>
          <w:b/>
          <w:bCs/>
          <w:color w:val="1F4E79"/>
          <w:lang w:val="en-US"/>
        </w:rPr>
        <w:t>unique combination of 3 barcodes</w:t>
      </w:r>
      <w:r w:rsidRPr="001576FA">
        <w:rPr>
          <w:color w:val="1F4E79"/>
          <w:lang w:val="en-US"/>
        </w:rPr>
        <w:t>, so you can later trace every RNA transcript back to its cell of origin.</w:t>
      </w:r>
    </w:p>
    <w:p w14:paraId="5A651D35" w14:textId="77777777" w:rsidR="001576FA" w:rsidRPr="001576FA" w:rsidRDefault="001576FA" w:rsidP="001576FA">
      <w:pPr>
        <w:rPr>
          <w:color w:val="1F4E79"/>
        </w:rPr>
      </w:pPr>
      <w:r w:rsidRPr="001576FA">
        <w:rPr>
          <w:color w:val="1F4E79"/>
        </w:rPr>
        <w:pict w14:anchorId="591A57CC">
          <v:rect id="_x0000_i1043" style="width:0;height:1.5pt" o:hralign="center" o:hrstd="t" o:hr="t" fillcolor="#a0a0a0" stroked="f"/>
        </w:pict>
      </w:r>
    </w:p>
    <w:p w14:paraId="741E6E3D" w14:textId="77777777" w:rsidR="001576FA" w:rsidRPr="001576FA" w:rsidRDefault="001576FA" w:rsidP="001576FA">
      <w:pPr>
        <w:rPr>
          <w:b/>
          <w:bCs/>
          <w:color w:val="1F4E79"/>
          <w:lang w:val="en-US"/>
        </w:rPr>
      </w:pPr>
      <w:r w:rsidRPr="001576FA">
        <w:rPr>
          <w:b/>
          <w:bCs/>
          <w:color w:val="1F4E79"/>
          <w:lang w:val="en-US"/>
        </w:rPr>
        <w:t>Step B — Second Strand Synthesis</w:t>
      </w:r>
    </w:p>
    <w:p w14:paraId="4E782141" w14:textId="77777777" w:rsidR="001576FA" w:rsidRPr="001576FA" w:rsidRDefault="001576FA" w:rsidP="001576FA">
      <w:pPr>
        <w:rPr>
          <w:color w:val="1F4E79"/>
          <w:lang w:val="en-US"/>
        </w:rPr>
      </w:pPr>
      <w:r w:rsidRPr="001576FA">
        <w:rPr>
          <w:color w:val="1F4E79"/>
          <w:lang w:val="en-US"/>
        </w:rPr>
        <w:t>After lysis (breaking open the cells):</w:t>
      </w:r>
    </w:p>
    <w:p w14:paraId="71A0A7A2" w14:textId="77777777" w:rsidR="001576FA" w:rsidRPr="001576FA" w:rsidRDefault="001576FA" w:rsidP="001576FA">
      <w:pPr>
        <w:numPr>
          <w:ilvl w:val="0"/>
          <w:numId w:val="11"/>
        </w:numPr>
        <w:rPr>
          <w:color w:val="1F4E79"/>
          <w:lang w:val="en-US"/>
        </w:rPr>
      </w:pPr>
      <w:r w:rsidRPr="001576FA">
        <w:rPr>
          <w:color w:val="1F4E79"/>
          <w:lang w:val="en-US"/>
        </w:rPr>
        <w:t xml:space="preserve">Streptavidin magnetic beads grab the biotin-tagged transcripts to </w:t>
      </w:r>
      <w:r w:rsidRPr="001576FA">
        <w:rPr>
          <w:b/>
          <w:bCs/>
          <w:color w:val="1F4E79"/>
          <w:lang w:val="en-US"/>
        </w:rPr>
        <w:t>purify</w:t>
      </w:r>
      <w:r w:rsidRPr="001576FA">
        <w:rPr>
          <w:color w:val="1F4E79"/>
          <w:lang w:val="en-US"/>
        </w:rPr>
        <w:t xml:space="preserve"> them</w:t>
      </w:r>
    </w:p>
    <w:p w14:paraId="3B4BD6B5" w14:textId="77777777" w:rsidR="001576FA" w:rsidRPr="001576FA" w:rsidRDefault="001576FA" w:rsidP="001576FA">
      <w:pPr>
        <w:numPr>
          <w:ilvl w:val="0"/>
          <w:numId w:val="11"/>
        </w:numPr>
        <w:rPr>
          <w:color w:val="1F4E79"/>
          <w:lang w:val="en-US"/>
        </w:rPr>
      </w:pPr>
      <w:r w:rsidRPr="001576FA">
        <w:rPr>
          <w:color w:val="1F4E79"/>
          <w:lang w:val="en-US"/>
        </w:rPr>
        <w:t xml:space="preserve">A </w:t>
      </w:r>
      <w:r w:rsidRPr="001576FA">
        <w:rPr>
          <w:b/>
          <w:bCs/>
          <w:color w:val="1F4E79"/>
          <w:lang w:val="en-US"/>
        </w:rPr>
        <w:t>second DNA strand</w:t>
      </w:r>
      <w:r w:rsidRPr="001576FA">
        <w:rPr>
          <w:color w:val="1F4E79"/>
          <w:lang w:val="en-US"/>
        </w:rPr>
        <w:t xml:space="preserve"> is synthesized using random primers, creating double-stranded cDNA</w:t>
      </w:r>
    </w:p>
    <w:p w14:paraId="6778A41C" w14:textId="77777777" w:rsidR="001576FA" w:rsidRPr="001576FA" w:rsidRDefault="001576FA" w:rsidP="001576FA">
      <w:pPr>
        <w:numPr>
          <w:ilvl w:val="0"/>
          <w:numId w:val="11"/>
        </w:numPr>
        <w:rPr>
          <w:color w:val="1F4E79"/>
          <w:lang w:val="en-US"/>
        </w:rPr>
      </w:pPr>
      <w:r w:rsidRPr="001576FA">
        <w:rPr>
          <w:color w:val="1F4E79"/>
          <w:lang w:val="en-US"/>
        </w:rPr>
        <w:t xml:space="preserve">The cDNA is then </w:t>
      </w:r>
      <w:r w:rsidRPr="001576FA">
        <w:rPr>
          <w:b/>
          <w:bCs/>
          <w:color w:val="1F4E79"/>
          <w:lang w:val="en-US"/>
        </w:rPr>
        <w:t>amplified by PCR</w:t>
      </w:r>
    </w:p>
    <w:p w14:paraId="1A3CB585" w14:textId="77777777" w:rsidR="001576FA" w:rsidRPr="001576FA" w:rsidRDefault="001576FA" w:rsidP="001576FA">
      <w:pPr>
        <w:rPr>
          <w:color w:val="1F4E79"/>
        </w:rPr>
      </w:pPr>
      <w:r w:rsidRPr="001576FA">
        <w:rPr>
          <w:color w:val="1F4E79"/>
        </w:rPr>
        <w:pict w14:anchorId="62A7035A">
          <v:rect id="_x0000_i1044" style="width:0;height:1.5pt" o:hralign="center" o:hrstd="t" o:hr="t" fillcolor="#a0a0a0" stroked="f"/>
        </w:pict>
      </w:r>
    </w:p>
    <w:p w14:paraId="260C5FA6" w14:textId="77777777" w:rsidR="001576FA" w:rsidRPr="001576FA" w:rsidRDefault="001576FA" w:rsidP="001576FA">
      <w:pPr>
        <w:rPr>
          <w:b/>
          <w:bCs/>
          <w:color w:val="1F4E79"/>
          <w:lang w:val="en-US"/>
        </w:rPr>
      </w:pPr>
      <w:r w:rsidRPr="001576FA">
        <w:rPr>
          <w:b/>
          <w:bCs/>
          <w:color w:val="1F4E79"/>
          <w:lang w:val="en-US"/>
        </w:rPr>
        <w:t>Step C — rRNA Depletion</w:t>
      </w:r>
    </w:p>
    <w:p w14:paraId="43BE1CDA" w14:textId="77777777" w:rsidR="001576FA" w:rsidRPr="001576FA" w:rsidRDefault="001576FA" w:rsidP="001576FA">
      <w:pPr>
        <w:rPr>
          <w:color w:val="1F4E79"/>
          <w:lang w:val="en-US"/>
        </w:rPr>
      </w:pPr>
      <w:r w:rsidRPr="001576FA">
        <w:rPr>
          <w:color w:val="1F4E79"/>
          <w:lang w:val="en-US"/>
        </w:rPr>
        <w:t xml:space="preserve">This is a critical problem: &gt;90% of all RNA in bacteria is ribosomal RNA (rRNA), which is </w:t>
      </w:r>
      <w:r w:rsidRPr="001576FA">
        <w:rPr>
          <w:b/>
          <w:bCs/>
          <w:color w:val="1F4E79"/>
          <w:lang w:val="en-US"/>
        </w:rPr>
        <w:t>not informative</w:t>
      </w:r>
      <w:r w:rsidRPr="001576FA">
        <w:rPr>
          <w:color w:val="1F4E79"/>
          <w:lang w:val="en-US"/>
        </w:rPr>
        <w:t xml:space="preserve"> for gene expression analysis.</w:t>
      </w:r>
    </w:p>
    <w:p w14:paraId="6F659DDA" w14:textId="77777777" w:rsidR="001576FA" w:rsidRPr="001576FA" w:rsidRDefault="001576FA" w:rsidP="001576FA">
      <w:pPr>
        <w:rPr>
          <w:color w:val="1F4E79"/>
          <w:lang w:val="en-US"/>
        </w:rPr>
      </w:pPr>
      <w:r w:rsidRPr="001576FA">
        <w:rPr>
          <w:color w:val="1F4E79"/>
          <w:lang w:val="en-US"/>
        </w:rPr>
        <w:t xml:space="preserve">To remove it, they use </w:t>
      </w:r>
      <w:r w:rsidRPr="001576FA">
        <w:rPr>
          <w:b/>
          <w:bCs/>
          <w:color w:val="1F4E79"/>
          <w:lang w:val="en-US"/>
        </w:rPr>
        <w:t>dual-strand subtractive hybridization</w:t>
      </w:r>
      <w:r w:rsidRPr="001576FA">
        <w:rPr>
          <w:color w:val="1F4E79"/>
          <w:lang w:val="en-US"/>
        </w:rPr>
        <w:t>:</w:t>
      </w:r>
    </w:p>
    <w:p w14:paraId="2865990D" w14:textId="77777777" w:rsidR="001576FA" w:rsidRPr="001576FA" w:rsidRDefault="001576FA" w:rsidP="001576FA">
      <w:pPr>
        <w:numPr>
          <w:ilvl w:val="0"/>
          <w:numId w:val="12"/>
        </w:numPr>
        <w:rPr>
          <w:color w:val="1F4E79"/>
          <w:lang w:val="en-US"/>
        </w:rPr>
      </w:pPr>
      <w:r w:rsidRPr="001576FA">
        <w:rPr>
          <w:color w:val="1F4E79"/>
          <w:lang w:val="en-US"/>
        </w:rPr>
        <w:t>Biotin-tagged oligos specifically targeting rRNA are annealed to the cDNA</w:t>
      </w:r>
    </w:p>
    <w:p w14:paraId="5CAD4E14" w14:textId="77777777" w:rsidR="001576FA" w:rsidRPr="001576FA" w:rsidRDefault="001576FA" w:rsidP="001576FA">
      <w:pPr>
        <w:numPr>
          <w:ilvl w:val="0"/>
          <w:numId w:val="12"/>
        </w:numPr>
        <w:rPr>
          <w:color w:val="1F4E79"/>
          <w:lang w:val="en-US"/>
        </w:rPr>
      </w:pPr>
      <w:r w:rsidRPr="001576FA">
        <w:rPr>
          <w:color w:val="1F4E79"/>
          <w:lang w:val="en-US"/>
        </w:rPr>
        <w:t>Streptavidin beads magnetically pull out all rRNA fragments</w:t>
      </w:r>
    </w:p>
    <w:p w14:paraId="7F99449B" w14:textId="77777777" w:rsidR="001576FA" w:rsidRPr="001576FA" w:rsidRDefault="001576FA" w:rsidP="001576FA">
      <w:pPr>
        <w:numPr>
          <w:ilvl w:val="0"/>
          <w:numId w:val="12"/>
        </w:numPr>
        <w:rPr>
          <w:color w:val="1F4E79"/>
          <w:lang w:val="en-US"/>
        </w:rPr>
      </w:pPr>
      <w:r w:rsidRPr="001576FA">
        <w:rPr>
          <w:color w:val="1F4E79"/>
          <w:lang w:val="en-US"/>
        </w:rPr>
        <w:t>This is done for both DNA strands</w:t>
      </w:r>
    </w:p>
    <w:p w14:paraId="35E9EB5D" w14:textId="77777777" w:rsidR="001576FA" w:rsidRPr="001576FA" w:rsidRDefault="001576FA" w:rsidP="001576FA">
      <w:pPr>
        <w:numPr>
          <w:ilvl w:val="0"/>
          <w:numId w:val="12"/>
        </w:numPr>
        <w:rPr>
          <w:color w:val="1F4E79"/>
          <w:lang w:val="en-US"/>
        </w:rPr>
      </w:pPr>
      <w:r w:rsidRPr="001576FA">
        <w:rPr>
          <w:color w:val="1F4E79"/>
          <w:lang w:val="en-US"/>
        </w:rPr>
        <w:t>Result: rRNA is reduced from &gt;90% to &lt;50%, meaning far more useful reads remain</w:t>
      </w:r>
    </w:p>
    <w:p w14:paraId="69F72EC4" w14:textId="77777777" w:rsidR="001576FA" w:rsidRPr="001576FA" w:rsidRDefault="001576FA" w:rsidP="001576FA">
      <w:pPr>
        <w:rPr>
          <w:color w:val="1F4E79"/>
        </w:rPr>
      </w:pPr>
      <w:r w:rsidRPr="001576FA">
        <w:rPr>
          <w:color w:val="1F4E79"/>
        </w:rPr>
        <w:pict w14:anchorId="3C387028">
          <v:rect id="_x0000_i1045" style="width:0;height:1.5pt" o:hralign="center" o:hrstd="t" o:hr="t" fillcolor="#a0a0a0" stroked="f"/>
        </w:pict>
      </w:r>
    </w:p>
    <w:p w14:paraId="4ACA0931" w14:textId="77777777" w:rsidR="001576FA" w:rsidRPr="001576FA" w:rsidRDefault="001576FA" w:rsidP="001576FA">
      <w:pPr>
        <w:rPr>
          <w:b/>
          <w:bCs/>
          <w:color w:val="1F4E79"/>
          <w:lang w:val="en-US"/>
        </w:rPr>
      </w:pPr>
      <w:r w:rsidRPr="001576FA">
        <w:rPr>
          <w:b/>
          <w:bCs/>
          <w:color w:val="1F4E79"/>
          <w:lang w:val="en-US"/>
        </w:rPr>
        <w:t>Step D — Library Prep &amp; Sequencing</w:t>
      </w:r>
    </w:p>
    <w:p w14:paraId="43CF7D89" w14:textId="77777777" w:rsidR="001576FA" w:rsidRPr="001576FA" w:rsidRDefault="001576FA" w:rsidP="001576FA">
      <w:pPr>
        <w:rPr>
          <w:color w:val="1F4E79"/>
          <w:lang w:val="en-US"/>
        </w:rPr>
      </w:pPr>
      <w:r w:rsidRPr="001576FA">
        <w:rPr>
          <w:color w:val="1F4E79"/>
          <w:lang w:val="en-US"/>
        </w:rPr>
        <w:t>The cleaned cDNA is prepared for Illumina sequencing through:</w:t>
      </w:r>
    </w:p>
    <w:p w14:paraId="0A0FB75B" w14:textId="77777777" w:rsidR="001576FA" w:rsidRPr="001576FA" w:rsidRDefault="001576FA" w:rsidP="001576FA">
      <w:pPr>
        <w:numPr>
          <w:ilvl w:val="0"/>
          <w:numId w:val="13"/>
        </w:numPr>
        <w:rPr>
          <w:color w:val="1F4E79"/>
          <w:lang w:val="en-US"/>
        </w:rPr>
      </w:pPr>
      <w:r w:rsidRPr="001576FA">
        <w:rPr>
          <w:b/>
          <w:bCs/>
          <w:color w:val="1F4E79"/>
          <w:lang w:val="en-US"/>
        </w:rPr>
        <w:t>Fragmentation</w:t>
      </w:r>
      <w:r w:rsidRPr="001576FA">
        <w:rPr>
          <w:color w:val="1F4E79"/>
          <w:lang w:val="en-US"/>
        </w:rPr>
        <w:t xml:space="preserve"> — cutting cDNA into smaller pieces</w:t>
      </w:r>
    </w:p>
    <w:p w14:paraId="17F9D595" w14:textId="77777777" w:rsidR="001576FA" w:rsidRPr="001576FA" w:rsidRDefault="001576FA" w:rsidP="001576FA">
      <w:pPr>
        <w:numPr>
          <w:ilvl w:val="0"/>
          <w:numId w:val="13"/>
        </w:numPr>
        <w:rPr>
          <w:color w:val="1F4E79"/>
        </w:rPr>
      </w:pPr>
      <w:r w:rsidRPr="001576FA">
        <w:rPr>
          <w:b/>
          <w:bCs/>
          <w:color w:val="1F4E79"/>
        </w:rPr>
        <w:t>Ligation</w:t>
      </w:r>
      <w:r w:rsidRPr="001576FA">
        <w:rPr>
          <w:color w:val="1F4E79"/>
        </w:rPr>
        <w:t xml:space="preserve"> — adding sequencing adaptors</w:t>
      </w:r>
    </w:p>
    <w:p w14:paraId="66837F75" w14:textId="77777777" w:rsidR="001576FA" w:rsidRPr="001576FA" w:rsidRDefault="001576FA" w:rsidP="001576FA">
      <w:pPr>
        <w:numPr>
          <w:ilvl w:val="0"/>
          <w:numId w:val="13"/>
        </w:numPr>
        <w:rPr>
          <w:color w:val="1F4E79"/>
          <w:lang w:val="en-US"/>
        </w:rPr>
      </w:pPr>
      <w:r w:rsidRPr="001576FA">
        <w:rPr>
          <w:b/>
          <w:bCs/>
          <w:color w:val="1F4E79"/>
          <w:lang w:val="en-US"/>
        </w:rPr>
        <w:t>Amplification</w:t>
      </w:r>
      <w:r w:rsidRPr="001576FA">
        <w:rPr>
          <w:color w:val="1F4E79"/>
          <w:lang w:val="en-US"/>
        </w:rPr>
        <w:t xml:space="preserve"> — adding i5/i7 index combinations (sample identifiers) and P5/P7 ends</w:t>
      </w:r>
    </w:p>
    <w:p w14:paraId="5DBD8C89" w14:textId="77777777" w:rsidR="001576FA" w:rsidRPr="001576FA" w:rsidRDefault="001576FA" w:rsidP="001576FA">
      <w:pPr>
        <w:rPr>
          <w:color w:val="1F4E79"/>
          <w:lang w:val="en-US"/>
        </w:rPr>
      </w:pPr>
      <w:r w:rsidRPr="001576FA">
        <w:rPr>
          <w:color w:val="1F4E79"/>
          <w:lang w:val="en-US"/>
        </w:rPr>
        <w:t xml:space="preserve">The final library is then run on an </w:t>
      </w:r>
      <w:r w:rsidRPr="001576FA">
        <w:rPr>
          <w:b/>
          <w:bCs/>
          <w:color w:val="1F4E79"/>
          <w:lang w:val="en-US"/>
        </w:rPr>
        <w:t>Illumina sequencer</w:t>
      </w:r>
      <w:r w:rsidRPr="001576FA">
        <w:rPr>
          <w:color w:val="1F4E79"/>
          <w:lang w:val="en-US"/>
        </w:rPr>
        <w:t>, and the barcodes allow you to reconstruct which transcript came from which individual cell.</w:t>
      </w:r>
    </w:p>
    <w:p w14:paraId="0EDA380C" w14:textId="77777777" w:rsidR="001576FA" w:rsidRDefault="001576FA">
      <w:pPr>
        <w:rPr>
          <w:color w:val="1F4E79"/>
          <w:lang w:val="en-US"/>
        </w:rPr>
      </w:pPr>
    </w:p>
    <w:p w14:paraId="64A4D9B5" w14:textId="77777777" w:rsidR="001576FA" w:rsidRPr="00DA3087" w:rsidRDefault="001576FA" w:rsidP="001576FA">
      <w:pPr>
        <w:pStyle w:val="Kop2"/>
        <w:rPr>
          <w:lang w:val="en-US"/>
        </w:rPr>
      </w:pPr>
      <w:r w:rsidRPr="00DA3087">
        <w:rPr>
          <w:lang w:val="en-US"/>
        </w:rPr>
        <w:t xml:space="preserve">Subpopulations of an S aureus Biofilm: </w:t>
      </w:r>
    </w:p>
    <w:p w14:paraId="2340DB2F" w14:textId="77777777" w:rsidR="001576FA" w:rsidRDefault="001576FA" w:rsidP="001576FA">
      <w:pPr>
        <w:pStyle w:val="Lijstalinea"/>
        <w:numPr>
          <w:ilvl w:val="0"/>
          <w:numId w:val="6"/>
        </w:numPr>
        <w:rPr>
          <w:color w:val="1F4E79"/>
          <w:lang w:val="en-US"/>
        </w:rPr>
      </w:pPr>
      <w:r w:rsidRPr="00EE1B86">
        <w:rPr>
          <w:b/>
          <w:bCs/>
          <w:color w:val="1F4E79"/>
          <w:lang w:val="en-US"/>
        </w:rPr>
        <w:t>The Metabolically Active (Surface Cells):</w:t>
      </w:r>
      <w:r w:rsidRPr="00EE1B86">
        <w:rPr>
          <w:color w:val="1F4E79"/>
          <w:lang w:val="en-US"/>
        </w:rPr>
        <w:t xml:space="preserve"> These are the cells on the outer edge of the biofilm. They have high access to oxygen and nutrients, so they are actively dividing. They are the most "planktonic-like" but are also the first to be hit by the immune system.</w:t>
      </w:r>
    </w:p>
    <w:p w14:paraId="0A25592B" w14:textId="77777777" w:rsidR="001576FA" w:rsidRPr="00EE1B86" w:rsidRDefault="001576FA" w:rsidP="001576FA">
      <w:pPr>
        <w:pStyle w:val="Lijstalinea"/>
        <w:ind w:left="720"/>
        <w:rPr>
          <w:color w:val="1F4E79"/>
          <w:lang w:val="en-US"/>
        </w:rPr>
      </w:pPr>
    </w:p>
    <w:p w14:paraId="55DA77D9" w14:textId="77777777" w:rsidR="001576FA" w:rsidRDefault="001576FA" w:rsidP="001576FA">
      <w:pPr>
        <w:pStyle w:val="Lijstalinea"/>
        <w:numPr>
          <w:ilvl w:val="0"/>
          <w:numId w:val="6"/>
        </w:numPr>
        <w:rPr>
          <w:color w:val="1F4E79"/>
          <w:lang w:val="en-US"/>
        </w:rPr>
      </w:pPr>
      <w:r w:rsidRPr="00EE1B86">
        <w:rPr>
          <w:b/>
          <w:bCs/>
          <w:color w:val="1F4E79"/>
          <w:lang w:val="en-US"/>
        </w:rPr>
        <w:t>The Dormant/Persisters (Core Cells):</w:t>
      </w:r>
      <w:r w:rsidRPr="00EE1B86">
        <w:rPr>
          <w:color w:val="1F4E79"/>
          <w:lang w:val="en-US"/>
        </w:rPr>
        <w:t xml:space="preserve"> Deep inside the biofilm, oxygen is scarce. These cells turn off most of their metabolic "engines." This makes them naturally resistant to antibiotics, which usually target active processes like cell wall synthesis.</w:t>
      </w:r>
    </w:p>
    <w:p w14:paraId="3934A6A2" w14:textId="77777777" w:rsidR="001576FA" w:rsidRPr="00EE1B86" w:rsidRDefault="001576FA" w:rsidP="001576FA">
      <w:pPr>
        <w:pStyle w:val="Lijstalinea"/>
        <w:ind w:left="720"/>
        <w:rPr>
          <w:color w:val="1F4E79"/>
          <w:lang w:val="en-US"/>
        </w:rPr>
      </w:pPr>
    </w:p>
    <w:p w14:paraId="33E976C9" w14:textId="77777777" w:rsidR="001576FA" w:rsidRDefault="001576FA" w:rsidP="001576FA">
      <w:pPr>
        <w:pStyle w:val="Lijstalinea"/>
        <w:numPr>
          <w:ilvl w:val="0"/>
          <w:numId w:val="6"/>
        </w:numPr>
        <w:rPr>
          <w:color w:val="1F4E79"/>
          <w:lang w:val="en-US"/>
        </w:rPr>
      </w:pPr>
      <w:r w:rsidRPr="00EE1B86">
        <w:rPr>
          <w:b/>
          <w:bCs/>
          <w:color w:val="1F4E79"/>
          <w:lang w:val="en-US"/>
        </w:rPr>
        <w:t>The Stress-Responders:</w:t>
      </w:r>
      <w:r w:rsidRPr="00EE1B86">
        <w:rPr>
          <w:color w:val="1F4E79"/>
          <w:lang w:val="en-US"/>
        </w:rPr>
        <w:t xml:space="preserve"> A subpopulation that specifically activates "SOS" genes and heat-shock proteins. These cells act as a buffer, helping the community survive fluctuations in pH or temperature.</w:t>
      </w:r>
    </w:p>
    <w:p w14:paraId="1E7EC002" w14:textId="77777777" w:rsidR="001576FA" w:rsidRPr="00EE1B86" w:rsidRDefault="001576FA" w:rsidP="001576FA">
      <w:pPr>
        <w:pStyle w:val="Lijstalinea"/>
        <w:ind w:left="720"/>
        <w:rPr>
          <w:color w:val="1F4E79"/>
          <w:lang w:val="en-US"/>
        </w:rPr>
      </w:pPr>
    </w:p>
    <w:p w14:paraId="7F98CF09" w14:textId="77777777" w:rsidR="001576FA" w:rsidRPr="00EE1B86" w:rsidRDefault="001576FA" w:rsidP="001576FA">
      <w:pPr>
        <w:pStyle w:val="Lijstalinea"/>
        <w:numPr>
          <w:ilvl w:val="0"/>
          <w:numId w:val="6"/>
        </w:numPr>
        <w:rPr>
          <w:color w:val="1F4E79"/>
          <w:lang w:val="en-US"/>
        </w:rPr>
      </w:pPr>
      <w:r w:rsidRPr="00EE1B86">
        <w:rPr>
          <w:b/>
          <w:bCs/>
          <w:color w:val="1F4E79"/>
          <w:lang w:val="en-US"/>
        </w:rPr>
        <w:t>The</w:t>
      </w:r>
      <w:r>
        <w:rPr>
          <w:color w:val="1F4E79"/>
          <w:lang w:val="en-US"/>
        </w:rPr>
        <w:t xml:space="preserve"> </w:t>
      </w:r>
      <w:r w:rsidRPr="00EE1B86">
        <w:rPr>
          <w:b/>
          <w:bCs/>
          <w:color w:val="1F4E79"/>
          <w:lang w:val="en-US"/>
        </w:rPr>
        <w:t>Virulence Specialists:</w:t>
      </w:r>
      <w:r w:rsidRPr="00EE1B86">
        <w:rPr>
          <w:color w:val="1F4E79"/>
          <w:lang w:val="en-US"/>
        </w:rPr>
        <w:t xml:space="preserve"> Some clusters show high expression of toxins (like alpha-hemolysin). These are the "soldiers" that actively damage host tissues and fight off white blood cells.</w:t>
      </w:r>
    </w:p>
    <w:p w14:paraId="18B0B006" w14:textId="57F88F9D" w:rsidR="00C90898" w:rsidRDefault="00C90898" w:rsidP="001576FA">
      <w:pPr>
        <w:rPr>
          <w:color w:val="1F4E79"/>
          <w:lang w:val="en-US"/>
        </w:rPr>
      </w:pPr>
    </w:p>
    <w:p w14:paraId="6BC14E3B" w14:textId="2F17D46B" w:rsidR="00DA3087" w:rsidRPr="000A6752" w:rsidRDefault="00DA3087" w:rsidP="000A6752">
      <w:pPr>
        <w:pStyle w:val="Kop2"/>
        <w:rPr>
          <w:lang w:val="en-US"/>
        </w:rPr>
      </w:pPr>
      <w:r w:rsidRPr="000A6752">
        <w:rPr>
          <w:lang w:val="en-US"/>
        </w:rPr>
        <w:lastRenderedPageBreak/>
        <w:t xml:space="preserve">Leiden clustering: </w:t>
      </w:r>
    </w:p>
    <w:p w14:paraId="0D064F9F" w14:textId="5B3C94C2" w:rsidR="000A6752" w:rsidRDefault="000A6752" w:rsidP="000A6752">
      <w:pPr>
        <w:pStyle w:val="Lijstalinea"/>
        <w:numPr>
          <w:ilvl w:val="0"/>
          <w:numId w:val="7"/>
        </w:numPr>
        <w:rPr>
          <w:color w:val="1F4E79"/>
          <w:lang w:val="en-US"/>
        </w:rPr>
      </w:pPr>
      <w:r>
        <w:rPr>
          <w:color w:val="1F4E79"/>
          <w:lang w:val="en-US"/>
        </w:rPr>
        <w:t>Social network (graph construction)</w:t>
      </w:r>
    </w:p>
    <w:p w14:paraId="6CA76966" w14:textId="3E33BF0F" w:rsidR="00B416E3" w:rsidRPr="00B416E3" w:rsidRDefault="00B416E3" w:rsidP="00B416E3">
      <w:pPr>
        <w:pStyle w:val="Lijstalinea"/>
        <w:numPr>
          <w:ilvl w:val="0"/>
          <w:numId w:val="5"/>
        </w:numPr>
        <w:rPr>
          <w:color w:val="1F4E79"/>
          <w:lang w:val="en-US"/>
        </w:rPr>
      </w:pPr>
      <w:r>
        <w:rPr>
          <w:color w:val="1F4E79"/>
          <w:lang w:val="en-US"/>
        </w:rPr>
        <w:t>Looks at bacterium who will express similar genes</w:t>
      </w:r>
      <w:r w:rsidR="000107A9">
        <w:rPr>
          <w:color w:val="1F4E79"/>
          <w:lang w:val="en-US"/>
        </w:rPr>
        <w:t xml:space="preserve"> + draw a line between them</w:t>
      </w:r>
    </w:p>
    <w:p w14:paraId="7CC50759" w14:textId="23239E5F" w:rsidR="000A6752" w:rsidRDefault="000A6752" w:rsidP="000A6752">
      <w:pPr>
        <w:pStyle w:val="Lijstalinea"/>
        <w:numPr>
          <w:ilvl w:val="0"/>
          <w:numId w:val="7"/>
        </w:numPr>
        <w:rPr>
          <w:color w:val="1F4E79"/>
          <w:lang w:val="en-US"/>
        </w:rPr>
      </w:pPr>
      <w:r>
        <w:rPr>
          <w:color w:val="1F4E79"/>
          <w:lang w:val="en-US"/>
        </w:rPr>
        <w:t>Community Detection</w:t>
      </w:r>
    </w:p>
    <w:p w14:paraId="491BC3A6" w14:textId="3F7E220C" w:rsidR="000A6752" w:rsidRPr="00FF6436" w:rsidRDefault="000107A9" w:rsidP="00FF6436">
      <w:pPr>
        <w:pStyle w:val="Lijstalinea"/>
        <w:numPr>
          <w:ilvl w:val="0"/>
          <w:numId w:val="5"/>
        </w:numPr>
        <w:rPr>
          <w:color w:val="1F4E79"/>
          <w:lang w:val="en-US"/>
        </w:rPr>
      </w:pPr>
      <w:r>
        <w:rPr>
          <w:color w:val="1F4E79"/>
          <w:lang w:val="en-US"/>
        </w:rPr>
        <w:t xml:space="preserve">Looks for communities in the massive network </w:t>
      </w:r>
    </w:p>
    <w:p w14:paraId="3C962898" w14:textId="11F85ED9" w:rsidR="000A6752" w:rsidRDefault="000A6752" w:rsidP="000A6752">
      <w:pPr>
        <w:pStyle w:val="Lijstalinea"/>
        <w:numPr>
          <w:ilvl w:val="0"/>
          <w:numId w:val="7"/>
        </w:numPr>
        <w:rPr>
          <w:color w:val="1F4E79"/>
          <w:lang w:val="en-US"/>
        </w:rPr>
      </w:pPr>
      <w:r>
        <w:rPr>
          <w:color w:val="1F4E79"/>
          <w:lang w:val="en-US"/>
        </w:rPr>
        <w:t xml:space="preserve">Optimization </w:t>
      </w:r>
    </w:p>
    <w:p w14:paraId="70FFCF49" w14:textId="344F371D" w:rsidR="00FF6436" w:rsidRDefault="00FF6436" w:rsidP="00FF6436">
      <w:pPr>
        <w:pStyle w:val="Lijstalinea"/>
        <w:numPr>
          <w:ilvl w:val="0"/>
          <w:numId w:val="5"/>
        </w:numPr>
        <w:rPr>
          <w:color w:val="1F4E79"/>
          <w:lang w:val="en-US"/>
        </w:rPr>
      </w:pPr>
      <w:r>
        <w:rPr>
          <w:color w:val="1F4E79"/>
          <w:lang w:val="en-US"/>
        </w:rPr>
        <w:t xml:space="preserve">Math quality function (modularity) to ensure these groups are as distinct as possible </w:t>
      </w:r>
    </w:p>
    <w:p w14:paraId="66FD9D55" w14:textId="45ED0864" w:rsidR="00940C59" w:rsidRDefault="00940C59" w:rsidP="00940C59">
      <w:pPr>
        <w:rPr>
          <w:color w:val="1F4E79"/>
          <w:lang w:val="en-US"/>
        </w:rPr>
      </w:pPr>
      <w:r>
        <w:rPr>
          <w:color w:val="1F4E79"/>
          <w:lang w:val="en-US"/>
        </w:rPr>
        <w:t xml:space="preserve"> </w:t>
      </w:r>
    </w:p>
    <w:p w14:paraId="743C4630" w14:textId="3C394C68" w:rsidR="00940C59" w:rsidRDefault="00940C59" w:rsidP="00940C59">
      <w:pPr>
        <w:rPr>
          <w:color w:val="1F4E79"/>
          <w:lang w:val="en-US"/>
        </w:rPr>
      </w:pPr>
      <w:r>
        <w:rPr>
          <w:color w:val="1F4E79"/>
          <w:lang w:val="en-US"/>
        </w:rPr>
        <w:t xml:space="preserve">You only have to give your dataset, </w:t>
      </w:r>
      <w:r w:rsidR="00A40563">
        <w:rPr>
          <w:color w:val="1F4E79"/>
          <w:lang w:val="en-US"/>
        </w:rPr>
        <w:t>and a resolution value, which is 0.5 by default</w:t>
      </w:r>
      <w:r w:rsidR="00BF1F5E">
        <w:rPr>
          <w:color w:val="1F4E79"/>
          <w:lang w:val="en-US"/>
        </w:rPr>
        <w:t>.</w:t>
      </w:r>
    </w:p>
    <w:p w14:paraId="39B0A11E" w14:textId="138631FB" w:rsidR="00A82849" w:rsidRDefault="00BF1F5E" w:rsidP="00A82849">
      <w:pPr>
        <w:rPr>
          <w:color w:val="1F4E79"/>
          <w:lang w:val="en-US"/>
        </w:rPr>
      </w:pPr>
      <w:r>
        <w:rPr>
          <w:color w:val="1F4E79"/>
          <w:lang w:val="en-US"/>
        </w:rPr>
        <w:t>The lower the resolution value, the bigger the clusters you get</w:t>
      </w:r>
      <w:r w:rsidR="00A82849">
        <w:rPr>
          <w:color w:val="1F4E79"/>
          <w:lang w:val="en-US"/>
        </w:rPr>
        <w:t>.</w:t>
      </w:r>
    </w:p>
    <w:p w14:paraId="692A35D3" w14:textId="1F395B3F" w:rsidR="00A82849" w:rsidRPr="006950DE" w:rsidRDefault="006950DE" w:rsidP="006950DE">
      <w:pPr>
        <w:pStyle w:val="Kop2"/>
        <w:rPr>
          <w:lang w:val="en-US"/>
        </w:rPr>
      </w:pPr>
      <w:r w:rsidRPr="006950DE">
        <w:rPr>
          <w:lang w:val="en-US"/>
        </w:rPr>
        <w:t xml:space="preserve">Code for Leiding clustering: </w:t>
      </w:r>
    </w:p>
    <w:p w14:paraId="5CDA0BBC" w14:textId="6044C10C" w:rsidR="00A82849" w:rsidRPr="00675F8A" w:rsidRDefault="00A82849" w:rsidP="00A82849">
      <w:pPr>
        <w:pStyle w:val="Lijstalinea"/>
        <w:numPr>
          <w:ilvl w:val="0"/>
          <w:numId w:val="8"/>
        </w:numPr>
        <w:rPr>
          <w:color w:val="1F4E79"/>
          <w:lang w:val="en-US"/>
        </w:rPr>
      </w:pPr>
      <w:r w:rsidRPr="00675F8A">
        <w:rPr>
          <w:color w:val="1F4E79"/>
          <w:lang w:val="en-US"/>
        </w:rPr>
        <w:t xml:space="preserve">Deviding cells in clustering: </w:t>
      </w:r>
    </w:p>
    <w:p w14:paraId="5B910256" w14:textId="21BD9AE6" w:rsidR="00A82849" w:rsidRPr="00A82849" w:rsidRDefault="006950DE" w:rsidP="00A82849">
      <w:pPr>
        <w:pStyle w:val="Lijstalinea"/>
        <w:ind w:left="720"/>
        <w:rPr>
          <w:color w:val="1F4E79"/>
          <w:lang w:val="en-US"/>
        </w:rPr>
      </w:pPr>
      <w:r w:rsidRPr="006950DE">
        <w:rPr>
          <w:noProof/>
          <w:color w:val="1F4E79"/>
          <w:lang w:val="en-US"/>
        </w:rPr>
        <w:drawing>
          <wp:inline distT="0" distB="0" distL="0" distR="0" wp14:anchorId="01EC3191" wp14:editId="09996537">
            <wp:extent cx="5943600" cy="1588770"/>
            <wp:effectExtent l="0" t="0" r="0" b="0"/>
            <wp:docPr id="34384989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49895" name=""/>
                    <pic:cNvPicPr/>
                  </pic:nvPicPr>
                  <pic:blipFill>
                    <a:blip r:embed="rId8"/>
                    <a:stretch>
                      <a:fillRect/>
                    </a:stretch>
                  </pic:blipFill>
                  <pic:spPr>
                    <a:xfrm>
                      <a:off x="0" y="0"/>
                      <a:ext cx="5943600" cy="1588770"/>
                    </a:xfrm>
                    <a:prstGeom prst="rect">
                      <a:avLst/>
                    </a:prstGeom>
                  </pic:spPr>
                </pic:pic>
              </a:graphicData>
            </a:graphic>
          </wp:inline>
        </w:drawing>
      </w:r>
    </w:p>
    <w:p w14:paraId="51E6E9CD" w14:textId="5C4B5D8E" w:rsidR="00A82849" w:rsidRDefault="00C04C19" w:rsidP="00940C59">
      <w:pPr>
        <w:rPr>
          <w:color w:val="1F4E79"/>
          <w:lang w:val="en-US"/>
        </w:rPr>
      </w:pPr>
      <w:r>
        <w:rPr>
          <w:color w:val="1F4E79"/>
          <w:lang w:val="en-US"/>
        </w:rPr>
        <w:t>What does wspace do??</w:t>
      </w:r>
    </w:p>
    <w:p w14:paraId="16C258FA" w14:textId="77777777" w:rsidR="006950DE" w:rsidRDefault="006950DE" w:rsidP="006950DE">
      <w:pPr>
        <w:pStyle w:val="Lijstalinea"/>
        <w:ind w:left="720"/>
        <w:rPr>
          <w:color w:val="1F4E79"/>
          <w:lang w:val="en-US"/>
        </w:rPr>
      </w:pPr>
    </w:p>
    <w:p w14:paraId="40B13E30" w14:textId="77777777" w:rsidR="0067634C" w:rsidRDefault="006950DE" w:rsidP="006950DE">
      <w:pPr>
        <w:pStyle w:val="Lijstalinea"/>
        <w:numPr>
          <w:ilvl w:val="0"/>
          <w:numId w:val="8"/>
        </w:numPr>
        <w:rPr>
          <w:color w:val="1F4E79"/>
          <w:lang w:val="en-US"/>
        </w:rPr>
      </w:pPr>
      <w:r>
        <w:rPr>
          <w:color w:val="1F4E79"/>
          <w:lang w:val="en-US"/>
        </w:rPr>
        <w:t>Identifying the succlusters, (</w:t>
      </w:r>
      <w:r w:rsidR="0067634C">
        <w:rPr>
          <w:color w:val="1F4E79"/>
          <w:lang w:val="en-US"/>
        </w:rPr>
        <w:t>Marker genes)</w:t>
      </w:r>
    </w:p>
    <w:p w14:paraId="55D28C4B" w14:textId="3CC87B6A" w:rsidR="0067634C" w:rsidRDefault="00716F83" w:rsidP="0067634C">
      <w:pPr>
        <w:pStyle w:val="Lijstalinea"/>
        <w:ind w:left="720"/>
        <w:rPr>
          <w:color w:val="1F4E79"/>
          <w:lang w:val="en-US"/>
        </w:rPr>
      </w:pPr>
      <w:r>
        <w:rPr>
          <w:color w:val="1F4E79"/>
          <w:lang w:val="en-US"/>
        </w:rPr>
        <w:t>Y</w:t>
      </w:r>
      <w:r w:rsidR="0067634C">
        <w:rPr>
          <w:color w:val="1F4E79"/>
          <w:lang w:val="en-US"/>
        </w:rPr>
        <w:t>ou know which specific genes are in each cluster.</w:t>
      </w:r>
    </w:p>
    <w:p w14:paraId="3A0EA27A" w14:textId="77777777" w:rsidR="00716F83" w:rsidRDefault="00716F83" w:rsidP="0067634C">
      <w:pPr>
        <w:pStyle w:val="Lijstalinea"/>
        <w:ind w:left="720"/>
        <w:rPr>
          <w:color w:val="1F4E79"/>
          <w:lang w:val="en-US"/>
        </w:rPr>
      </w:pPr>
    </w:p>
    <w:p w14:paraId="25EE9FD5" w14:textId="77777777" w:rsidR="00716F83" w:rsidRDefault="00716F83" w:rsidP="0067634C">
      <w:pPr>
        <w:pStyle w:val="Lijstalinea"/>
        <w:ind w:left="720"/>
        <w:rPr>
          <w:color w:val="1F4E79"/>
          <w:lang w:val="en-US"/>
        </w:rPr>
      </w:pPr>
      <w:r w:rsidRPr="00716F83">
        <w:rPr>
          <w:noProof/>
          <w:color w:val="1F4E79"/>
          <w:lang w:val="en-US"/>
        </w:rPr>
        <w:drawing>
          <wp:inline distT="0" distB="0" distL="0" distR="0" wp14:anchorId="0B340CCC" wp14:editId="36BE1289">
            <wp:extent cx="5943600" cy="1388745"/>
            <wp:effectExtent l="0" t="0" r="0" b="1905"/>
            <wp:docPr id="7823827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82770" name=""/>
                    <pic:cNvPicPr/>
                  </pic:nvPicPr>
                  <pic:blipFill>
                    <a:blip r:embed="rId9"/>
                    <a:stretch>
                      <a:fillRect/>
                    </a:stretch>
                  </pic:blipFill>
                  <pic:spPr>
                    <a:xfrm>
                      <a:off x="0" y="0"/>
                      <a:ext cx="5943600" cy="1388745"/>
                    </a:xfrm>
                    <a:prstGeom prst="rect">
                      <a:avLst/>
                    </a:prstGeom>
                  </pic:spPr>
                </pic:pic>
              </a:graphicData>
            </a:graphic>
          </wp:inline>
        </w:drawing>
      </w:r>
    </w:p>
    <w:p w14:paraId="2EB19EF0" w14:textId="77777777" w:rsidR="00716F83" w:rsidRPr="00716F83" w:rsidRDefault="00716F83" w:rsidP="00716F83">
      <w:pPr>
        <w:rPr>
          <w:lang w:val="en-US"/>
        </w:rPr>
      </w:pPr>
    </w:p>
    <w:p w14:paraId="676C5EE7" w14:textId="77777777" w:rsidR="00716F83" w:rsidRDefault="00716F83" w:rsidP="0067634C">
      <w:pPr>
        <w:pStyle w:val="Lijstalinea"/>
        <w:ind w:left="720"/>
        <w:rPr>
          <w:color w:val="1F4E79"/>
          <w:lang w:val="en-US"/>
        </w:rPr>
      </w:pPr>
    </w:p>
    <w:p w14:paraId="62AFBD8E" w14:textId="4DF59512" w:rsidR="00716F83" w:rsidRDefault="00716F83" w:rsidP="00716F83">
      <w:pPr>
        <w:pStyle w:val="Lijstalinea"/>
        <w:numPr>
          <w:ilvl w:val="0"/>
          <w:numId w:val="8"/>
        </w:numPr>
        <w:rPr>
          <w:color w:val="1F4E79"/>
          <w:lang w:val="en-US"/>
        </w:rPr>
      </w:pPr>
      <w:r w:rsidRPr="00DD7EDF">
        <w:rPr>
          <w:color w:val="1F4E79"/>
          <w:lang w:val="en-US"/>
        </w:rPr>
        <w:t xml:space="preserve">Sub analysis: </w:t>
      </w:r>
      <w:r w:rsidR="00DD7EDF" w:rsidRPr="00DD7EDF">
        <w:rPr>
          <w:color w:val="1F4E79"/>
          <w:lang w:val="en-US"/>
        </w:rPr>
        <w:t>Zoomin on only t</w:t>
      </w:r>
      <w:r w:rsidR="00DD7EDF">
        <w:rPr>
          <w:color w:val="1F4E79"/>
          <w:lang w:val="en-US"/>
        </w:rPr>
        <w:t>he Biofilm Cells</w:t>
      </w:r>
    </w:p>
    <w:p w14:paraId="73120A7E" w14:textId="3CD64E70" w:rsidR="00DD7EDF" w:rsidRDefault="00DD7EDF" w:rsidP="00791D7A">
      <w:pPr>
        <w:pStyle w:val="Lijstalinea"/>
        <w:ind w:left="720"/>
        <w:rPr>
          <w:color w:val="1F4E79"/>
          <w:lang w:val="en-US"/>
        </w:rPr>
      </w:pPr>
      <w:r>
        <w:rPr>
          <w:color w:val="1F4E79"/>
          <w:lang w:val="en-US"/>
        </w:rPr>
        <w:t>If we only want to know the cells inside the Biofilm, we can make a subset from these</w:t>
      </w:r>
      <w:r w:rsidR="00791D7A">
        <w:rPr>
          <w:color w:val="1F4E79"/>
          <w:lang w:val="en-US"/>
        </w:rPr>
        <w:t xml:space="preserve"> without any influence of the plaktonic cells: </w:t>
      </w:r>
    </w:p>
    <w:p w14:paraId="1AD6DF28" w14:textId="5DAB2B8A" w:rsidR="00791D7A" w:rsidRDefault="00791D7A" w:rsidP="00791D7A">
      <w:pPr>
        <w:pStyle w:val="Lijstalinea"/>
        <w:ind w:left="720"/>
        <w:rPr>
          <w:color w:val="1F4E79"/>
          <w:lang w:val="en-US"/>
        </w:rPr>
      </w:pPr>
      <w:r w:rsidRPr="00791D7A">
        <w:rPr>
          <w:noProof/>
          <w:color w:val="1F4E79"/>
          <w:lang w:val="en-US"/>
        </w:rPr>
        <w:lastRenderedPageBreak/>
        <w:drawing>
          <wp:inline distT="0" distB="0" distL="0" distR="0" wp14:anchorId="0AB228EC" wp14:editId="17D01AFC">
            <wp:extent cx="5943600" cy="2199005"/>
            <wp:effectExtent l="0" t="0" r="0" b="0"/>
            <wp:docPr id="107886726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67260" name=""/>
                    <pic:cNvPicPr/>
                  </pic:nvPicPr>
                  <pic:blipFill>
                    <a:blip r:embed="rId10"/>
                    <a:stretch>
                      <a:fillRect/>
                    </a:stretch>
                  </pic:blipFill>
                  <pic:spPr>
                    <a:xfrm>
                      <a:off x="0" y="0"/>
                      <a:ext cx="5943600" cy="2199005"/>
                    </a:xfrm>
                    <a:prstGeom prst="rect">
                      <a:avLst/>
                    </a:prstGeom>
                  </pic:spPr>
                </pic:pic>
              </a:graphicData>
            </a:graphic>
          </wp:inline>
        </w:drawing>
      </w:r>
    </w:p>
    <w:p w14:paraId="085729E4" w14:textId="77777777" w:rsidR="00791D7A" w:rsidRPr="00791D7A" w:rsidRDefault="00791D7A" w:rsidP="00791D7A">
      <w:pPr>
        <w:pStyle w:val="Lijstalinea"/>
        <w:ind w:left="720"/>
        <w:rPr>
          <w:color w:val="1F4E79"/>
          <w:lang w:val="en-US"/>
        </w:rPr>
      </w:pPr>
    </w:p>
    <w:p w14:paraId="0FF99909" w14:textId="17983401" w:rsidR="005B2F46" w:rsidRDefault="005B2F46" w:rsidP="005B2F46">
      <w:pPr>
        <w:pStyle w:val="Lijstalinea"/>
        <w:numPr>
          <w:ilvl w:val="0"/>
          <w:numId w:val="8"/>
        </w:numPr>
        <w:rPr>
          <w:color w:val="1F4E79"/>
          <w:lang w:val="en-US"/>
        </w:rPr>
      </w:pPr>
      <w:r>
        <w:rPr>
          <w:color w:val="1F4E79"/>
          <w:lang w:val="en-US"/>
        </w:rPr>
        <w:t>Where do we have to pay attention to?</w:t>
      </w:r>
    </w:p>
    <w:p w14:paraId="0B064F58" w14:textId="3C1F5156" w:rsidR="005B2F46" w:rsidRDefault="001D3EB8" w:rsidP="001D3EB8">
      <w:pPr>
        <w:pStyle w:val="Lijstalinea"/>
        <w:ind w:left="720"/>
        <w:rPr>
          <w:color w:val="1F4E79"/>
          <w:lang w:val="en-US"/>
        </w:rPr>
      </w:pPr>
      <w:r>
        <w:rPr>
          <w:color w:val="1F4E79"/>
          <w:lang w:val="en-US"/>
        </w:rPr>
        <w:t xml:space="preserve">Further subdivision is based on </w:t>
      </w:r>
    </w:p>
    <w:p w14:paraId="08933107" w14:textId="502A0A7C" w:rsidR="001D3EB8" w:rsidRDefault="001D3EB8" w:rsidP="001D3EB8">
      <w:pPr>
        <w:pStyle w:val="Lijstalinea"/>
        <w:ind w:left="720"/>
        <w:rPr>
          <w:color w:val="1F4E79"/>
          <w:lang w:val="en-US"/>
        </w:rPr>
      </w:pPr>
      <w:r>
        <w:rPr>
          <w:color w:val="1F4E79"/>
          <w:lang w:val="en-US"/>
        </w:rPr>
        <w:t>Growh velocity</w:t>
      </w:r>
    </w:p>
    <w:p w14:paraId="0EA2798A" w14:textId="0045D72B" w:rsidR="001D3EB8" w:rsidRDefault="001D3EB8" w:rsidP="001D3EB8">
      <w:pPr>
        <w:pStyle w:val="Lijstalinea"/>
        <w:ind w:left="720"/>
        <w:rPr>
          <w:color w:val="1F4E79"/>
          <w:lang w:val="en-US"/>
        </w:rPr>
      </w:pPr>
      <w:r>
        <w:rPr>
          <w:color w:val="1F4E79"/>
          <w:lang w:val="en-US"/>
        </w:rPr>
        <w:t>Virulentie</w:t>
      </w:r>
    </w:p>
    <w:p w14:paraId="758A2DFB" w14:textId="7CC4CF90" w:rsidR="001D3EB8" w:rsidRPr="005B2F46" w:rsidRDefault="001D3EB8" w:rsidP="001D3EB8">
      <w:pPr>
        <w:pStyle w:val="Lijstalinea"/>
        <w:ind w:left="720"/>
        <w:rPr>
          <w:color w:val="1F4E79"/>
          <w:lang w:val="en-US"/>
        </w:rPr>
      </w:pPr>
      <w:r>
        <w:rPr>
          <w:color w:val="1F4E79"/>
          <w:lang w:val="en-US"/>
        </w:rPr>
        <w:t>Metabolism</w:t>
      </w:r>
    </w:p>
    <w:p w14:paraId="1AC17DF2" w14:textId="77777777" w:rsidR="00675F8A" w:rsidRPr="000A5C0F" w:rsidRDefault="00A82849" w:rsidP="00675F8A">
      <w:pPr>
        <w:pStyle w:val="Lijstalinea"/>
        <w:ind w:left="720"/>
        <w:rPr>
          <w:lang w:val="en-US"/>
        </w:rPr>
      </w:pPr>
      <w:r w:rsidRPr="005B2F46">
        <w:rPr>
          <w:lang w:val="en-US"/>
        </w:rPr>
        <w:br w:type="page"/>
      </w:r>
      <w:r w:rsidR="00675F8A" w:rsidRPr="000A5C0F">
        <w:rPr>
          <w:b/>
          <w:bCs/>
          <w:lang w:val="en-US"/>
        </w:rPr>
        <w:lastRenderedPageBreak/>
        <w:t>Subpopulations and Marker Genes</w:t>
      </w:r>
    </w:p>
    <w:p w14:paraId="0C09626B" w14:textId="77777777" w:rsidR="00675F8A" w:rsidRPr="000A5C0F" w:rsidRDefault="00675F8A" w:rsidP="00675F8A">
      <w:pPr>
        <w:pStyle w:val="Lijstalinea"/>
        <w:ind w:left="720"/>
        <w:rPr>
          <w:lang w:val="en-US"/>
        </w:rPr>
      </w:pPr>
      <w:r w:rsidRPr="000A5C0F">
        <w:rPr>
          <w:lang w:val="en-US"/>
        </w:rPr>
        <w:t xml:space="preserve">In the biofilm condition, </w:t>
      </w:r>
      <w:r w:rsidRPr="000A5C0F">
        <w:rPr>
          <w:b/>
          <w:bCs/>
          <w:lang w:val="en-US"/>
        </w:rPr>
        <w:t>7 transcriptional subpopulations</w:t>
      </w:r>
      <w:r w:rsidRPr="000A5C0F">
        <w:rPr>
          <w:lang w:val="en-US"/>
        </w:rPr>
        <w:t xml:space="preserve"> were identified, each characterized by specific marker genes:</w:t>
      </w:r>
    </w:p>
    <w:p w14:paraId="4C0CD351" w14:textId="77777777" w:rsidR="000A5C0F" w:rsidRPr="000A5C0F" w:rsidRDefault="000A5C0F" w:rsidP="00675F8A">
      <w:pPr>
        <w:pStyle w:val="Lijstalinea"/>
        <w:ind w:left="720"/>
        <w:rPr>
          <w:lang w:val="en-US"/>
        </w:rPr>
      </w:pPr>
    </w:p>
    <w:p w14:paraId="5F115602" w14:textId="52DEC1B8" w:rsidR="00675F8A" w:rsidRPr="000A5C0F" w:rsidRDefault="00675F8A" w:rsidP="00675F8A">
      <w:pPr>
        <w:pStyle w:val="Lijstalinea"/>
        <w:numPr>
          <w:ilvl w:val="0"/>
          <w:numId w:val="9"/>
        </w:numPr>
        <w:rPr>
          <w:lang w:val="en-US"/>
        </w:rPr>
      </w:pPr>
      <w:r w:rsidRPr="000A5C0F">
        <w:rPr>
          <w:b/>
          <w:bCs/>
          <w:lang w:val="en-US"/>
        </w:rPr>
        <w:t>Cluster 0</w:t>
      </w:r>
      <w:r w:rsidRPr="000A5C0F">
        <w:rPr>
          <w:lang w:val="en-US"/>
        </w:rPr>
        <w:t xml:space="preserve"> (~50% of cells)</w:t>
      </w:r>
      <w:r w:rsidR="00306F0B">
        <w:rPr>
          <w:lang w:val="en-US"/>
        </w:rPr>
        <w:t xml:space="preserve"> </w:t>
      </w:r>
      <w:r w:rsidRPr="000A5C0F">
        <w:rPr>
          <w:lang w:val="en-US"/>
        </w:rPr>
        <w:t>—</w:t>
      </w:r>
      <w:r w:rsidR="00306F0B">
        <w:rPr>
          <w:lang w:val="en-US"/>
        </w:rPr>
        <w:t xml:space="preserve"> </w:t>
      </w:r>
      <w:r w:rsidRPr="000A5C0F">
        <w:rPr>
          <w:i/>
          <w:iCs/>
          <w:lang w:val="en-US"/>
        </w:rPr>
        <w:t>Dormant/persister population</w:t>
      </w:r>
      <w:r w:rsidRPr="000A5C0F">
        <w:rPr>
          <w:lang w:val="en-US"/>
        </w:rPr>
        <w:t>: characterized by surface proteins (</w:t>
      </w:r>
      <w:r w:rsidRPr="000A5C0F">
        <w:rPr>
          <w:i/>
          <w:iCs/>
          <w:lang w:val="en-US"/>
        </w:rPr>
        <w:t>sasA</w:t>
      </w:r>
      <w:r w:rsidRPr="000A5C0F">
        <w:rPr>
          <w:lang w:val="en-US"/>
        </w:rPr>
        <w:t xml:space="preserve">, </w:t>
      </w:r>
      <w:r w:rsidRPr="000A5C0F">
        <w:rPr>
          <w:i/>
          <w:iCs/>
          <w:lang w:val="en-US"/>
        </w:rPr>
        <w:t>ebh</w:t>
      </w:r>
      <w:r w:rsidRPr="000A5C0F">
        <w:rPr>
          <w:lang w:val="en-US"/>
        </w:rPr>
        <w:t>) and RNA degradation (</w:t>
      </w:r>
      <w:r w:rsidRPr="000A5C0F">
        <w:rPr>
          <w:i/>
          <w:iCs/>
          <w:lang w:val="en-US"/>
        </w:rPr>
        <w:t>pnpA</w:t>
      </w:r>
      <w:r w:rsidRPr="000A5C0F">
        <w:rPr>
          <w:lang w:val="en-US"/>
        </w:rPr>
        <w:t>)</w:t>
      </w:r>
      <w:r w:rsidR="000A5C0F">
        <w:rPr>
          <w:lang w:val="en-US"/>
        </w:rPr>
        <w:br/>
      </w:r>
    </w:p>
    <w:p w14:paraId="371D7696" w14:textId="77777777" w:rsidR="00675F8A" w:rsidRDefault="00675F8A" w:rsidP="00675F8A">
      <w:pPr>
        <w:pStyle w:val="Lijstalinea"/>
        <w:numPr>
          <w:ilvl w:val="0"/>
          <w:numId w:val="9"/>
        </w:numPr>
        <w:rPr>
          <w:lang w:val="en-US"/>
        </w:rPr>
      </w:pPr>
      <w:r w:rsidRPr="000A5C0F">
        <w:rPr>
          <w:b/>
          <w:bCs/>
          <w:lang w:val="en-US"/>
        </w:rPr>
        <w:t>Cluster 1</w:t>
      </w:r>
      <w:r w:rsidRPr="000A5C0F">
        <w:rPr>
          <w:lang w:val="en-US"/>
        </w:rPr>
        <w:t xml:space="preserve"> — </w:t>
      </w:r>
      <w:r w:rsidRPr="000A5C0F">
        <w:rPr>
          <w:i/>
          <w:iCs/>
          <w:lang w:val="en-US"/>
        </w:rPr>
        <w:t>Active population</w:t>
      </w:r>
      <w:r w:rsidRPr="000A5C0F">
        <w:rPr>
          <w:lang w:val="en-US"/>
        </w:rPr>
        <w:t>: TCA cycle (</w:t>
      </w:r>
      <w:r w:rsidRPr="000A5C0F">
        <w:rPr>
          <w:i/>
          <w:iCs/>
          <w:lang w:val="en-US"/>
        </w:rPr>
        <w:t>citB</w:t>
      </w:r>
      <w:r w:rsidRPr="000A5C0F">
        <w:rPr>
          <w:lang w:val="en-US"/>
        </w:rPr>
        <w:t>), lipoteichoic acid synthesis (</w:t>
      </w:r>
      <w:r w:rsidRPr="000A5C0F">
        <w:rPr>
          <w:i/>
          <w:iCs/>
          <w:lang w:val="en-US"/>
        </w:rPr>
        <w:t>ltas</w:t>
      </w:r>
      <w:r w:rsidRPr="000A5C0F">
        <w:rPr>
          <w:lang w:val="en-US"/>
        </w:rPr>
        <w:t>), iron acquisition (</w:t>
      </w:r>
      <w:r w:rsidRPr="000A5C0F">
        <w:rPr>
          <w:i/>
          <w:iCs/>
          <w:lang w:val="en-US"/>
        </w:rPr>
        <w:t>isdH</w:t>
      </w:r>
      <w:r w:rsidRPr="000A5C0F">
        <w:rPr>
          <w:lang w:val="en-US"/>
        </w:rPr>
        <w:t>), and elastin binding (</w:t>
      </w:r>
      <w:r w:rsidRPr="000A5C0F">
        <w:rPr>
          <w:i/>
          <w:iCs/>
          <w:lang w:val="en-US"/>
        </w:rPr>
        <w:t>ebpS</w:t>
      </w:r>
      <w:r w:rsidRPr="000A5C0F">
        <w:rPr>
          <w:lang w:val="en-US"/>
        </w:rPr>
        <w:t>)</w:t>
      </w:r>
    </w:p>
    <w:p w14:paraId="541D828B" w14:textId="77777777" w:rsidR="00306F0B" w:rsidRPr="000A5C0F" w:rsidRDefault="00306F0B" w:rsidP="00306F0B">
      <w:pPr>
        <w:pStyle w:val="Lijstalinea"/>
        <w:ind w:left="720"/>
        <w:rPr>
          <w:lang w:val="en-US"/>
        </w:rPr>
      </w:pPr>
    </w:p>
    <w:p w14:paraId="005B3136" w14:textId="77777777" w:rsidR="00675F8A" w:rsidRDefault="00675F8A" w:rsidP="00675F8A">
      <w:pPr>
        <w:pStyle w:val="Lijstalinea"/>
        <w:numPr>
          <w:ilvl w:val="0"/>
          <w:numId w:val="9"/>
        </w:numPr>
        <w:rPr>
          <w:lang w:val="en-US"/>
        </w:rPr>
      </w:pPr>
      <w:r w:rsidRPr="000A5C0F">
        <w:rPr>
          <w:b/>
          <w:bCs/>
          <w:lang w:val="en-US"/>
        </w:rPr>
        <w:t>Cluster 3</w:t>
      </w:r>
      <w:r w:rsidRPr="000A5C0F">
        <w:rPr>
          <w:lang w:val="en-US"/>
        </w:rPr>
        <w:t xml:space="preserve"> — </w:t>
      </w:r>
      <w:r w:rsidRPr="000A5C0F">
        <w:rPr>
          <w:i/>
          <w:iCs/>
          <w:lang w:val="en-US"/>
        </w:rPr>
        <w:t>Virulence &amp; amino acid metabolism</w:t>
      </w:r>
      <w:r w:rsidRPr="000A5C0F">
        <w:rPr>
          <w:lang w:val="en-US"/>
        </w:rPr>
        <w:t>: clumping factor (</w:t>
      </w:r>
      <w:r w:rsidRPr="000A5C0F">
        <w:rPr>
          <w:i/>
          <w:iCs/>
          <w:lang w:val="en-US"/>
        </w:rPr>
        <w:t>clfB</w:t>
      </w:r>
      <w:r w:rsidRPr="000A5C0F">
        <w:rPr>
          <w:lang w:val="en-US"/>
        </w:rPr>
        <w:t>), fibronectin binding (</w:t>
      </w:r>
      <w:r w:rsidRPr="000A5C0F">
        <w:rPr>
          <w:i/>
          <w:iCs/>
          <w:lang w:val="en-US"/>
        </w:rPr>
        <w:t>fnbB</w:t>
      </w:r>
      <w:r w:rsidRPr="000A5C0F">
        <w:rPr>
          <w:lang w:val="en-US"/>
        </w:rPr>
        <w:t>), cold-shock protein (</w:t>
      </w:r>
      <w:r w:rsidRPr="000A5C0F">
        <w:rPr>
          <w:i/>
          <w:iCs/>
          <w:lang w:val="en-US"/>
        </w:rPr>
        <w:t>cspB</w:t>
      </w:r>
      <w:r w:rsidRPr="000A5C0F">
        <w:rPr>
          <w:lang w:val="en-US"/>
        </w:rPr>
        <w:t>), and arginine metabolism (</w:t>
      </w:r>
      <w:r w:rsidRPr="000A5C0F">
        <w:rPr>
          <w:i/>
          <w:iCs/>
          <w:lang w:val="en-US"/>
        </w:rPr>
        <w:t>arcA</w:t>
      </w:r>
      <w:r w:rsidRPr="000A5C0F">
        <w:rPr>
          <w:lang w:val="en-US"/>
        </w:rPr>
        <w:t xml:space="preserve">, </w:t>
      </w:r>
      <w:r w:rsidRPr="000A5C0F">
        <w:rPr>
          <w:i/>
          <w:iCs/>
          <w:lang w:val="en-US"/>
        </w:rPr>
        <w:t>rocA</w:t>
      </w:r>
      <w:r w:rsidRPr="000A5C0F">
        <w:rPr>
          <w:lang w:val="en-US"/>
        </w:rPr>
        <w:t>)</w:t>
      </w:r>
    </w:p>
    <w:p w14:paraId="6FC446AA" w14:textId="77777777" w:rsidR="00306F0B" w:rsidRPr="00306F0B" w:rsidRDefault="00306F0B" w:rsidP="00306F0B">
      <w:pPr>
        <w:pStyle w:val="Lijstalinea"/>
        <w:rPr>
          <w:lang w:val="en-US"/>
        </w:rPr>
      </w:pPr>
    </w:p>
    <w:p w14:paraId="494ED167" w14:textId="77777777" w:rsidR="00306F0B" w:rsidRPr="000A5C0F" w:rsidRDefault="00306F0B" w:rsidP="00306F0B">
      <w:pPr>
        <w:pStyle w:val="Lijstalinea"/>
        <w:ind w:left="720"/>
        <w:rPr>
          <w:lang w:val="en-US"/>
        </w:rPr>
      </w:pPr>
    </w:p>
    <w:p w14:paraId="457B9A7E" w14:textId="77777777" w:rsidR="00675F8A" w:rsidRDefault="00675F8A" w:rsidP="00675F8A">
      <w:pPr>
        <w:pStyle w:val="Lijstalinea"/>
        <w:numPr>
          <w:ilvl w:val="0"/>
          <w:numId w:val="9"/>
        </w:numPr>
        <w:rPr>
          <w:lang w:val="en-US"/>
        </w:rPr>
      </w:pPr>
      <w:r w:rsidRPr="000A5C0F">
        <w:rPr>
          <w:b/>
          <w:bCs/>
          <w:lang w:val="en-US"/>
        </w:rPr>
        <w:t>Cluster 4</w:t>
      </w:r>
      <w:r w:rsidRPr="000A5C0F">
        <w:rPr>
          <w:lang w:val="en-US"/>
        </w:rPr>
        <w:t xml:space="preserve"> — </w:t>
      </w:r>
      <w:r w:rsidRPr="000A5C0F">
        <w:rPr>
          <w:i/>
          <w:iCs/>
          <w:lang w:val="en-US"/>
        </w:rPr>
        <w:t>Respiration</w:t>
      </w:r>
      <w:r w:rsidRPr="000A5C0F">
        <w:rPr>
          <w:lang w:val="en-US"/>
        </w:rPr>
        <w:t>: terminal oxidase (</w:t>
      </w:r>
      <w:r w:rsidRPr="000A5C0F">
        <w:rPr>
          <w:i/>
          <w:iCs/>
          <w:lang w:val="en-US"/>
        </w:rPr>
        <w:t>qoxA</w:t>
      </w:r>
      <w:r w:rsidRPr="000A5C0F">
        <w:rPr>
          <w:lang w:val="en-US"/>
        </w:rPr>
        <w:t>)</w:t>
      </w:r>
    </w:p>
    <w:p w14:paraId="09DC2DF3" w14:textId="77777777" w:rsidR="00306F0B" w:rsidRPr="000A5C0F" w:rsidRDefault="00306F0B" w:rsidP="00306F0B">
      <w:pPr>
        <w:pStyle w:val="Lijstalinea"/>
        <w:ind w:left="720"/>
        <w:rPr>
          <w:lang w:val="en-US"/>
        </w:rPr>
      </w:pPr>
    </w:p>
    <w:p w14:paraId="31E29E41" w14:textId="77777777" w:rsidR="00675F8A" w:rsidRDefault="00675F8A" w:rsidP="00675F8A">
      <w:pPr>
        <w:pStyle w:val="Lijstalinea"/>
        <w:numPr>
          <w:ilvl w:val="0"/>
          <w:numId w:val="9"/>
        </w:numPr>
        <w:rPr>
          <w:lang w:val="en-US"/>
        </w:rPr>
      </w:pPr>
      <w:r w:rsidRPr="000A5C0F">
        <w:rPr>
          <w:b/>
          <w:bCs/>
          <w:lang w:val="en-US"/>
        </w:rPr>
        <w:t>Cluster 5</w:t>
      </w:r>
      <w:r w:rsidRPr="000A5C0F">
        <w:rPr>
          <w:lang w:val="en-US"/>
        </w:rPr>
        <w:t xml:space="preserve"> — </w:t>
      </w:r>
      <w:r w:rsidRPr="000A5C0F">
        <w:rPr>
          <w:i/>
          <w:iCs/>
          <w:lang w:val="en-US"/>
        </w:rPr>
        <w:t>Alternative metabolism/stress</w:t>
      </w:r>
      <w:r w:rsidRPr="000A5C0F">
        <w:rPr>
          <w:lang w:val="en-US"/>
        </w:rPr>
        <w:t>: glycolytic enzymes (</w:t>
      </w:r>
      <w:r w:rsidRPr="000A5C0F">
        <w:rPr>
          <w:i/>
          <w:iCs/>
          <w:lang w:val="en-US"/>
        </w:rPr>
        <w:t>gpmA</w:t>
      </w:r>
      <w:r w:rsidRPr="000A5C0F">
        <w:rPr>
          <w:lang w:val="en-US"/>
        </w:rPr>
        <w:t xml:space="preserve">, </w:t>
      </w:r>
      <w:r w:rsidRPr="000A5C0F">
        <w:rPr>
          <w:i/>
          <w:iCs/>
          <w:lang w:val="en-US"/>
        </w:rPr>
        <w:t>fdaB</w:t>
      </w:r>
      <w:r w:rsidRPr="000A5C0F">
        <w:rPr>
          <w:lang w:val="en-US"/>
        </w:rPr>
        <w:t>), DNA repair (</w:t>
      </w:r>
      <w:r w:rsidRPr="000A5C0F">
        <w:rPr>
          <w:i/>
          <w:iCs/>
          <w:lang w:val="en-US"/>
        </w:rPr>
        <w:t>polX</w:t>
      </w:r>
      <w:r w:rsidRPr="000A5C0F">
        <w:rPr>
          <w:lang w:val="en-US"/>
        </w:rPr>
        <w:t>), and acid stress response (</w:t>
      </w:r>
      <w:r w:rsidRPr="000A5C0F">
        <w:rPr>
          <w:i/>
          <w:iCs/>
          <w:lang w:val="en-US"/>
        </w:rPr>
        <w:t>ureA</w:t>
      </w:r>
      <w:r w:rsidRPr="000A5C0F">
        <w:rPr>
          <w:lang w:val="en-US"/>
        </w:rPr>
        <w:t>)</w:t>
      </w:r>
    </w:p>
    <w:p w14:paraId="0C0CDD78" w14:textId="77777777" w:rsidR="00306F0B" w:rsidRPr="00306F0B" w:rsidRDefault="00306F0B" w:rsidP="00306F0B">
      <w:pPr>
        <w:pStyle w:val="Lijstalinea"/>
        <w:rPr>
          <w:lang w:val="en-US"/>
        </w:rPr>
      </w:pPr>
    </w:p>
    <w:p w14:paraId="26DD1F77" w14:textId="77777777" w:rsidR="00306F0B" w:rsidRPr="000A5C0F" w:rsidRDefault="00306F0B" w:rsidP="00306F0B">
      <w:pPr>
        <w:pStyle w:val="Lijstalinea"/>
        <w:ind w:left="720"/>
        <w:rPr>
          <w:lang w:val="en-US"/>
        </w:rPr>
      </w:pPr>
    </w:p>
    <w:p w14:paraId="5DDDFA9B" w14:textId="77777777" w:rsidR="00675F8A" w:rsidRPr="00675F8A" w:rsidRDefault="00675F8A" w:rsidP="00675F8A">
      <w:pPr>
        <w:pStyle w:val="Lijstalinea"/>
        <w:numPr>
          <w:ilvl w:val="0"/>
          <w:numId w:val="9"/>
        </w:numPr>
      </w:pPr>
      <w:r w:rsidRPr="00675F8A">
        <w:rPr>
          <w:b/>
          <w:bCs/>
        </w:rPr>
        <w:t>Cluster 6</w:t>
      </w:r>
      <w:r w:rsidRPr="00675F8A">
        <w:t xml:space="preserve"> — </w:t>
      </w:r>
      <w:r w:rsidRPr="00675F8A">
        <w:rPr>
          <w:i/>
          <w:iCs/>
        </w:rPr>
        <w:t>Nucleotide metabolism</w:t>
      </w:r>
      <w:r w:rsidRPr="00675F8A">
        <w:t>: (</w:t>
      </w:r>
      <w:r w:rsidRPr="00675F8A">
        <w:rPr>
          <w:i/>
          <w:iCs/>
        </w:rPr>
        <w:t>nrdE</w:t>
      </w:r>
      <w:r w:rsidRPr="00675F8A">
        <w:t>)</w:t>
      </w:r>
    </w:p>
    <w:p w14:paraId="27E3E1BB" w14:textId="77777777" w:rsidR="00675F8A" w:rsidRPr="000A5C0F" w:rsidRDefault="00675F8A" w:rsidP="00675F8A">
      <w:pPr>
        <w:pStyle w:val="Lijstalinea"/>
        <w:ind w:left="720"/>
        <w:rPr>
          <w:lang w:val="en-US"/>
        </w:rPr>
      </w:pPr>
      <w:r w:rsidRPr="000A5C0F">
        <w:rPr>
          <w:lang w:val="en-US"/>
        </w:rPr>
        <w:t>The same 7 clusters were also recovered in the integrated dataset (biofilm + planktonic)</w:t>
      </w:r>
    </w:p>
    <w:p w14:paraId="2153FA7F" w14:textId="6C57791B" w:rsidR="00BF1F5E" w:rsidRDefault="00BF1F5E" w:rsidP="0067634C">
      <w:pPr>
        <w:pStyle w:val="Lijstalinea"/>
        <w:ind w:left="720"/>
        <w:rPr>
          <w:color w:val="1F4E79"/>
          <w:lang w:val="en-US"/>
        </w:rPr>
      </w:pPr>
    </w:p>
    <w:p w14:paraId="3240AD61" w14:textId="2ADB1618" w:rsidR="00151CB9" w:rsidRPr="00151CB9" w:rsidRDefault="00151CB9" w:rsidP="00151CB9">
      <w:pPr>
        <w:pStyle w:val="Kop2"/>
        <w:rPr>
          <w:lang w:val="en-US"/>
        </w:rPr>
      </w:pPr>
      <w:r w:rsidRPr="00151CB9">
        <w:rPr>
          <w:lang w:val="en-US"/>
        </w:rPr>
        <w:t>Extra information</w:t>
      </w:r>
    </w:p>
    <w:p w14:paraId="388D64E3" w14:textId="77777777" w:rsidR="00151CB9" w:rsidRDefault="00151CB9" w:rsidP="00151CB9">
      <w:pPr>
        <w:pStyle w:val="Lijstalinea"/>
        <w:ind w:left="720"/>
        <w:rPr>
          <w:color w:val="1F4E79"/>
          <w:lang w:val="en-US"/>
        </w:rPr>
      </w:pPr>
      <w:r w:rsidRPr="00151CB9">
        <w:rPr>
          <w:b/>
          <w:bCs/>
          <w:color w:val="1F4E79"/>
          <w:lang w:val="en-US"/>
        </w:rPr>
        <w:t>BaSSSh-seq</w:t>
      </w:r>
      <w:r w:rsidRPr="00151CB9">
        <w:rPr>
          <w:color w:val="1F4E79"/>
          <w:lang w:val="en-US"/>
        </w:rPr>
        <w:t xml:space="preserve"> moves bacterial single-cell RNA sequencing beyond proof-of-concept by applying it to a real biological problem: how </w:t>
      </w:r>
      <w:r w:rsidRPr="00151CB9">
        <w:rPr>
          <w:i/>
          <w:iCs/>
          <w:color w:val="1F4E79"/>
          <w:lang w:val="en-US"/>
        </w:rPr>
        <w:t>S. aureus</w:t>
      </w:r>
      <w:r w:rsidRPr="00151CB9">
        <w:rPr>
          <w:color w:val="1F4E79"/>
          <w:lang w:val="en-US"/>
        </w:rPr>
        <w:t xml:space="preserve"> biofilms respond to immune pressure.</w:t>
      </w:r>
    </w:p>
    <w:p w14:paraId="62E64A57" w14:textId="77777777" w:rsidR="00151CB9" w:rsidRPr="00151CB9" w:rsidRDefault="00151CB9" w:rsidP="00151CB9">
      <w:pPr>
        <w:pStyle w:val="Lijstalinea"/>
        <w:ind w:left="720"/>
        <w:rPr>
          <w:color w:val="1F4E79"/>
          <w:lang w:val="en-US"/>
        </w:rPr>
      </w:pPr>
    </w:p>
    <w:p w14:paraId="23642352" w14:textId="77777777" w:rsidR="00151CB9" w:rsidRPr="00151CB9" w:rsidRDefault="00151CB9" w:rsidP="00151CB9">
      <w:pPr>
        <w:pStyle w:val="Lijstalinea"/>
        <w:ind w:left="720"/>
        <w:rPr>
          <w:color w:val="1F4E79"/>
          <w:lang w:val="en-US"/>
        </w:rPr>
      </w:pPr>
      <w:r w:rsidRPr="00151CB9">
        <w:rPr>
          <w:color w:val="1F4E79"/>
          <w:lang w:val="en-US"/>
        </w:rPr>
        <w:t>First, they validated the method by comparing biofilm to planktonic growth, confirming it could capture the transcriptional diversity between individual cells. Then, the key experiment: they exposed biofilms to three types of immune cells (macrophages, neutrophils, and G-MDSCs) and showed that different bacterial subpopulations each respond in their own unique way.</w:t>
      </w:r>
    </w:p>
    <w:p w14:paraId="53ABC5DF" w14:textId="77777777" w:rsidR="00151CB9" w:rsidRDefault="00151CB9" w:rsidP="00151CB9">
      <w:pPr>
        <w:pStyle w:val="Lijstalinea"/>
        <w:ind w:left="720"/>
        <w:rPr>
          <w:color w:val="1F4E79"/>
          <w:lang w:val="en-US"/>
        </w:rPr>
      </w:pPr>
      <w:r w:rsidRPr="00151CB9">
        <w:rPr>
          <w:color w:val="1F4E79"/>
          <w:lang w:val="en-US"/>
        </w:rPr>
        <w:t xml:space="preserve">To make sense of the data, they used two computational tools — </w:t>
      </w:r>
      <w:r w:rsidRPr="00151CB9">
        <w:rPr>
          <w:b/>
          <w:bCs/>
          <w:color w:val="1F4E79"/>
          <w:lang w:val="en-US"/>
        </w:rPr>
        <w:t>iModulon analysis</w:t>
      </w:r>
      <w:r w:rsidRPr="00151CB9">
        <w:rPr>
          <w:color w:val="1F4E79"/>
          <w:lang w:val="en-US"/>
        </w:rPr>
        <w:t xml:space="preserve"> to map entire regulatory networks, and </w:t>
      </w:r>
      <w:r w:rsidRPr="00151CB9">
        <w:rPr>
          <w:b/>
          <w:bCs/>
          <w:color w:val="1F4E79"/>
          <w:lang w:val="en-US"/>
        </w:rPr>
        <w:t>trajectory analysis</w:t>
      </w:r>
      <w:r w:rsidRPr="00151CB9">
        <w:rPr>
          <w:color w:val="1F4E79"/>
          <w:lang w:val="en-US"/>
        </w:rPr>
        <w:t xml:space="preserve"> to track how bacteria shift their gene expression under immune attack.</w:t>
      </w:r>
    </w:p>
    <w:p w14:paraId="30CB487F" w14:textId="77777777" w:rsidR="00151CB9" w:rsidRPr="00151CB9" w:rsidRDefault="00151CB9" w:rsidP="00151CB9">
      <w:pPr>
        <w:pStyle w:val="Lijstalinea"/>
        <w:ind w:left="720"/>
        <w:rPr>
          <w:color w:val="1F4E79"/>
          <w:lang w:val="en-US"/>
        </w:rPr>
      </w:pPr>
    </w:p>
    <w:p w14:paraId="7FD2E7FB" w14:textId="77777777" w:rsidR="00151CB9" w:rsidRPr="00151CB9" w:rsidRDefault="00151CB9" w:rsidP="00151CB9">
      <w:pPr>
        <w:pStyle w:val="Lijstalinea"/>
        <w:ind w:left="720"/>
        <w:rPr>
          <w:color w:val="1F4E79"/>
          <w:lang w:val="en-US"/>
        </w:rPr>
      </w:pPr>
      <w:r w:rsidRPr="00151CB9">
        <w:rPr>
          <w:color w:val="1F4E79"/>
          <w:lang w:val="en-US"/>
        </w:rPr>
        <w:t>The bottom line: BaSSSh-seq gives us an unprecedented view of how individual bacteria behave and adapt during infection, which could ultimately guide the design of new treatments against biofilm-associated infections.</w:t>
      </w:r>
    </w:p>
    <w:p w14:paraId="2D27F3B4" w14:textId="77777777" w:rsidR="00151CB9" w:rsidRPr="00DD7EDF" w:rsidRDefault="00151CB9" w:rsidP="0067634C">
      <w:pPr>
        <w:pStyle w:val="Lijstalinea"/>
        <w:ind w:left="720"/>
        <w:rPr>
          <w:color w:val="1F4E79"/>
          <w:lang w:val="en-US"/>
        </w:rPr>
      </w:pPr>
    </w:p>
    <w:sectPr w:rsidR="00151CB9" w:rsidRPr="00DD7EDF" w:rsidSect="003B19C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25771" w14:textId="77777777" w:rsidR="002E2E89" w:rsidRDefault="002E2E89" w:rsidP="00675F8A">
      <w:r>
        <w:separator/>
      </w:r>
    </w:p>
  </w:endnote>
  <w:endnote w:type="continuationSeparator" w:id="0">
    <w:p w14:paraId="20C24DDC" w14:textId="77777777" w:rsidR="002E2E89" w:rsidRDefault="002E2E89" w:rsidP="00675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9678C" w14:textId="77777777" w:rsidR="002E2E89" w:rsidRDefault="002E2E89" w:rsidP="00675F8A">
      <w:r>
        <w:separator/>
      </w:r>
    </w:p>
  </w:footnote>
  <w:footnote w:type="continuationSeparator" w:id="0">
    <w:p w14:paraId="00E35537" w14:textId="77777777" w:rsidR="002E2E89" w:rsidRDefault="002E2E89" w:rsidP="00675F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D07"/>
    <w:multiLevelType w:val="hybridMultilevel"/>
    <w:tmpl w:val="8F121DBE"/>
    <w:lvl w:ilvl="0" w:tplc="8A382F1C">
      <w:start w:val="1"/>
      <w:numFmt w:val="bullet"/>
      <w:lvlText w:val="•"/>
      <w:lvlJc w:val="left"/>
      <w:pPr>
        <w:ind w:left="720" w:hanging="360"/>
      </w:pPr>
    </w:lvl>
    <w:lvl w:ilvl="1" w:tplc="B6B24B02">
      <w:numFmt w:val="decimal"/>
      <w:lvlText w:val=""/>
      <w:lvlJc w:val="left"/>
    </w:lvl>
    <w:lvl w:ilvl="2" w:tplc="2370C1F2">
      <w:numFmt w:val="decimal"/>
      <w:lvlText w:val=""/>
      <w:lvlJc w:val="left"/>
    </w:lvl>
    <w:lvl w:ilvl="3" w:tplc="1D907E8E">
      <w:numFmt w:val="decimal"/>
      <w:lvlText w:val=""/>
      <w:lvlJc w:val="left"/>
    </w:lvl>
    <w:lvl w:ilvl="4" w:tplc="A77EFFFA">
      <w:numFmt w:val="decimal"/>
      <w:lvlText w:val=""/>
      <w:lvlJc w:val="left"/>
    </w:lvl>
    <w:lvl w:ilvl="5" w:tplc="A800776A">
      <w:numFmt w:val="decimal"/>
      <w:lvlText w:val=""/>
      <w:lvlJc w:val="left"/>
    </w:lvl>
    <w:lvl w:ilvl="6" w:tplc="8982D61E">
      <w:numFmt w:val="decimal"/>
      <w:lvlText w:val=""/>
      <w:lvlJc w:val="left"/>
    </w:lvl>
    <w:lvl w:ilvl="7" w:tplc="CE6238A2">
      <w:numFmt w:val="decimal"/>
      <w:lvlText w:val=""/>
      <w:lvlJc w:val="left"/>
    </w:lvl>
    <w:lvl w:ilvl="8" w:tplc="1EAAC116">
      <w:numFmt w:val="decimal"/>
      <w:lvlText w:val=""/>
      <w:lvlJc w:val="left"/>
    </w:lvl>
  </w:abstractNum>
  <w:abstractNum w:abstractNumId="1" w15:restartNumberingAfterBreak="0">
    <w:nsid w:val="042E0B88"/>
    <w:multiLevelType w:val="hybridMultilevel"/>
    <w:tmpl w:val="1096B22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12742063"/>
    <w:multiLevelType w:val="hybridMultilevel"/>
    <w:tmpl w:val="685C0174"/>
    <w:lvl w:ilvl="0" w:tplc="3386126E">
      <w:start w:val="1"/>
      <w:numFmt w:val="bullet"/>
      <w:lvlText w:val="-"/>
      <w:lvlJc w:val="left"/>
      <w:pPr>
        <w:ind w:left="1080" w:hanging="360"/>
      </w:pPr>
      <w:rPr>
        <w:rFonts w:ascii="Arial" w:eastAsia="Arial" w:hAnsi="Arial" w:cs="Arial"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3" w15:restartNumberingAfterBreak="0">
    <w:nsid w:val="13240EE7"/>
    <w:multiLevelType w:val="hybridMultilevel"/>
    <w:tmpl w:val="F9E439D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1EC10156"/>
    <w:multiLevelType w:val="hybridMultilevel"/>
    <w:tmpl w:val="F04C55B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35234968"/>
    <w:multiLevelType w:val="multilevel"/>
    <w:tmpl w:val="AE5EB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0F2E39"/>
    <w:multiLevelType w:val="hybridMultilevel"/>
    <w:tmpl w:val="620C05B2"/>
    <w:lvl w:ilvl="0" w:tplc="08130011">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56C63251"/>
    <w:multiLevelType w:val="hybridMultilevel"/>
    <w:tmpl w:val="317257D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64991056"/>
    <w:multiLevelType w:val="multilevel"/>
    <w:tmpl w:val="C1EE7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320694"/>
    <w:multiLevelType w:val="multilevel"/>
    <w:tmpl w:val="38A8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694EA5"/>
    <w:multiLevelType w:val="multilevel"/>
    <w:tmpl w:val="B1D6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A06F29"/>
    <w:multiLevelType w:val="hybridMultilevel"/>
    <w:tmpl w:val="34C26F8C"/>
    <w:lvl w:ilvl="0" w:tplc="A9A6B77C">
      <w:start w:val="1"/>
      <w:numFmt w:val="bullet"/>
      <w:lvlText w:val="●"/>
      <w:lvlJc w:val="left"/>
      <w:pPr>
        <w:ind w:left="720" w:hanging="360"/>
      </w:pPr>
    </w:lvl>
    <w:lvl w:ilvl="1" w:tplc="8DDE07CA">
      <w:start w:val="1"/>
      <w:numFmt w:val="bullet"/>
      <w:lvlText w:val="○"/>
      <w:lvlJc w:val="left"/>
      <w:pPr>
        <w:ind w:left="1440" w:hanging="360"/>
      </w:pPr>
    </w:lvl>
    <w:lvl w:ilvl="2" w:tplc="3CFAA75C">
      <w:start w:val="1"/>
      <w:numFmt w:val="bullet"/>
      <w:lvlText w:val="■"/>
      <w:lvlJc w:val="left"/>
      <w:pPr>
        <w:ind w:left="2160" w:hanging="360"/>
      </w:pPr>
    </w:lvl>
    <w:lvl w:ilvl="3" w:tplc="00E4A26C">
      <w:start w:val="1"/>
      <w:numFmt w:val="bullet"/>
      <w:lvlText w:val="●"/>
      <w:lvlJc w:val="left"/>
      <w:pPr>
        <w:ind w:left="2880" w:hanging="360"/>
      </w:pPr>
    </w:lvl>
    <w:lvl w:ilvl="4" w:tplc="A9AE1DB0">
      <w:start w:val="1"/>
      <w:numFmt w:val="bullet"/>
      <w:lvlText w:val="○"/>
      <w:lvlJc w:val="left"/>
      <w:pPr>
        <w:ind w:left="3600" w:hanging="360"/>
      </w:pPr>
    </w:lvl>
    <w:lvl w:ilvl="5" w:tplc="5ACA9564">
      <w:start w:val="1"/>
      <w:numFmt w:val="bullet"/>
      <w:lvlText w:val="■"/>
      <w:lvlJc w:val="left"/>
      <w:pPr>
        <w:ind w:left="4320" w:hanging="360"/>
      </w:pPr>
    </w:lvl>
    <w:lvl w:ilvl="6" w:tplc="95A684EC">
      <w:start w:val="1"/>
      <w:numFmt w:val="bullet"/>
      <w:lvlText w:val="●"/>
      <w:lvlJc w:val="left"/>
      <w:pPr>
        <w:ind w:left="5040" w:hanging="360"/>
      </w:pPr>
    </w:lvl>
    <w:lvl w:ilvl="7" w:tplc="DAE41C8C">
      <w:start w:val="1"/>
      <w:numFmt w:val="bullet"/>
      <w:lvlText w:val="●"/>
      <w:lvlJc w:val="left"/>
      <w:pPr>
        <w:ind w:left="5760" w:hanging="360"/>
      </w:pPr>
    </w:lvl>
    <w:lvl w:ilvl="8" w:tplc="A6AC7E32">
      <w:start w:val="1"/>
      <w:numFmt w:val="bullet"/>
      <w:lvlText w:val="●"/>
      <w:lvlJc w:val="left"/>
      <w:pPr>
        <w:ind w:left="6480" w:hanging="360"/>
      </w:pPr>
    </w:lvl>
  </w:abstractNum>
  <w:abstractNum w:abstractNumId="12" w15:restartNumberingAfterBreak="0">
    <w:nsid w:val="77F25ED9"/>
    <w:multiLevelType w:val="multilevel"/>
    <w:tmpl w:val="FCFC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728858">
    <w:abstractNumId w:val="11"/>
    <w:lvlOverride w:ilvl="0">
      <w:startOverride w:val="1"/>
    </w:lvlOverride>
  </w:num>
  <w:num w:numId="2" w16cid:durableId="279722068">
    <w:abstractNumId w:val="0"/>
    <w:lvlOverride w:ilvl="0">
      <w:startOverride w:val="1"/>
    </w:lvlOverride>
  </w:num>
  <w:num w:numId="3" w16cid:durableId="625351882">
    <w:abstractNumId w:val="6"/>
  </w:num>
  <w:num w:numId="4" w16cid:durableId="1416055849">
    <w:abstractNumId w:val="4"/>
  </w:num>
  <w:num w:numId="5" w16cid:durableId="1783500147">
    <w:abstractNumId w:val="2"/>
  </w:num>
  <w:num w:numId="6" w16cid:durableId="275139389">
    <w:abstractNumId w:val="7"/>
  </w:num>
  <w:num w:numId="7" w16cid:durableId="1500266382">
    <w:abstractNumId w:val="3"/>
  </w:num>
  <w:num w:numId="8" w16cid:durableId="275066732">
    <w:abstractNumId w:val="1"/>
  </w:num>
  <w:num w:numId="9" w16cid:durableId="561791621">
    <w:abstractNumId w:val="9"/>
  </w:num>
  <w:num w:numId="10" w16cid:durableId="874272886">
    <w:abstractNumId w:val="5"/>
  </w:num>
  <w:num w:numId="11" w16cid:durableId="1371026304">
    <w:abstractNumId w:val="10"/>
  </w:num>
  <w:num w:numId="12" w16cid:durableId="2020081909">
    <w:abstractNumId w:val="12"/>
  </w:num>
  <w:num w:numId="13" w16cid:durableId="8179209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249"/>
    <w:rsid w:val="000107A9"/>
    <w:rsid w:val="00030C6B"/>
    <w:rsid w:val="000A5C0F"/>
    <w:rsid w:val="000A6752"/>
    <w:rsid w:val="00151CB9"/>
    <w:rsid w:val="001576FA"/>
    <w:rsid w:val="001D3EB8"/>
    <w:rsid w:val="002E2E89"/>
    <w:rsid w:val="00306F0B"/>
    <w:rsid w:val="00344249"/>
    <w:rsid w:val="003852ED"/>
    <w:rsid w:val="003B19CF"/>
    <w:rsid w:val="004139E9"/>
    <w:rsid w:val="0042243B"/>
    <w:rsid w:val="004C5FE5"/>
    <w:rsid w:val="004C60D7"/>
    <w:rsid w:val="00524509"/>
    <w:rsid w:val="00570223"/>
    <w:rsid w:val="005B2F46"/>
    <w:rsid w:val="00675F8A"/>
    <w:rsid w:val="0067634C"/>
    <w:rsid w:val="006950DE"/>
    <w:rsid w:val="00716F83"/>
    <w:rsid w:val="007343B5"/>
    <w:rsid w:val="00791D7A"/>
    <w:rsid w:val="009049EB"/>
    <w:rsid w:val="00940C59"/>
    <w:rsid w:val="009647D4"/>
    <w:rsid w:val="009B4750"/>
    <w:rsid w:val="00A02252"/>
    <w:rsid w:val="00A40563"/>
    <w:rsid w:val="00A65C08"/>
    <w:rsid w:val="00A82849"/>
    <w:rsid w:val="00AC277F"/>
    <w:rsid w:val="00AD4660"/>
    <w:rsid w:val="00B416E3"/>
    <w:rsid w:val="00B82016"/>
    <w:rsid w:val="00BA797E"/>
    <w:rsid w:val="00BC6C09"/>
    <w:rsid w:val="00BF1F5E"/>
    <w:rsid w:val="00C04C19"/>
    <w:rsid w:val="00C27EA1"/>
    <w:rsid w:val="00C90898"/>
    <w:rsid w:val="00CC0B1D"/>
    <w:rsid w:val="00DA3087"/>
    <w:rsid w:val="00DD7EDF"/>
    <w:rsid w:val="00DF5794"/>
    <w:rsid w:val="00E24431"/>
    <w:rsid w:val="00EE1B86"/>
    <w:rsid w:val="00FF6436"/>
  </w:rsids>
  <m:mathPr>
    <m:mathFont m:val="Cambria Math"/>
    <m:brkBin m:val="before"/>
    <m:brkBinSub m:val="--"/>
    <m:smallFrac m:val="0"/>
    <m:dispDef/>
    <m:lMargin m:val="0"/>
    <m:rMargin m:val="0"/>
    <m:defJc m:val="centerGroup"/>
    <m:wrapIndent m:val="1440"/>
    <m:intLim m:val="subSup"/>
    <m:naryLim m:val="undOvr"/>
  </m:mathPr>
  <w:themeFontLang w:val="nl-B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38FD3"/>
  <w15:docId w15:val="{3D64FCAB-8F4C-4D00-8DF7-7321F7BF1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nl-BE"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20" w:after="160"/>
      <w:outlineLvl w:val="0"/>
    </w:pPr>
    <w:rPr>
      <w:b/>
      <w:bCs/>
      <w:color w:val="1F4E79"/>
      <w:sz w:val="36"/>
      <w:szCs w:val="36"/>
    </w:rPr>
  </w:style>
  <w:style w:type="paragraph" w:styleId="Kop2">
    <w:name w:val="heading 2"/>
    <w:uiPriority w:val="9"/>
    <w:unhideWhenUsed/>
    <w:qFormat/>
    <w:pPr>
      <w:spacing w:before="240" w:after="120"/>
      <w:outlineLvl w:val="1"/>
    </w:pPr>
    <w:rPr>
      <w:b/>
      <w:bCs/>
      <w:color w:val="2E75B6"/>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A1D9E-DB81-4FD2-B863-5FDD6038A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6</Pages>
  <Words>1330</Words>
  <Characters>7320</Characters>
  <Application>Microsoft Office Word</Application>
  <DocSecurity>0</DocSecurity>
  <Lines>61</Lines>
  <Paragraphs>17</Paragraphs>
  <ScaleCrop>false</ScaleCrop>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Van Acker</cp:lastModifiedBy>
  <cp:revision>46</cp:revision>
  <dcterms:created xsi:type="dcterms:W3CDTF">2026-05-04T06:53:00Z</dcterms:created>
  <dcterms:modified xsi:type="dcterms:W3CDTF">2026-05-04T09:36:00Z</dcterms:modified>
</cp:coreProperties>
</file>