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FREELANCE SERVICES AGREEMENT (RISKY SAMPLE)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This Agreement is made between Brightline Retail Pvt Ltd (“Client”) and the freelance developer named in Schedule A (“Contractor”).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Services. </w:t>
      </w:r>
      <w:r>
        <w:rPr>
          <w:rFonts w:ascii="Arial" w:cs="Arial" w:eastAsia="Arial" w:hAnsi="Arial"/>
          <w:sz w:val="22"/>
          <w:szCs w:val="22"/>
        </w:rPr>
        <w:t xml:space="preserve">Contractor shall design, develop and deliver the website and mobile application described in Schedule A (the “Services”).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Deliverables and Approval. </w:t>
      </w:r>
      <w:r>
        <w:rPr>
          <w:rFonts w:ascii="Arial" w:cs="Arial" w:eastAsia="Arial" w:hAnsi="Arial"/>
          <w:sz w:val="22"/>
          <w:szCs w:val="22"/>
        </w:rPr>
        <w:t xml:space="preserve">Contractor shall deliver the work in three milestones. Client shall review each milestone and give written approval or comments.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Payment. </w:t>
      </w:r>
      <w:r>
        <w:rPr>
          <w:rFonts w:ascii="Arial" w:cs="Arial" w:eastAsia="Arial" w:hAnsi="Arial"/>
          <w:sz w:val="22"/>
          <w:szCs w:val="22"/>
        </w:rPr>
        <w:t xml:space="preserve">Client shall pay all invoices net sixty (60) days after Client’s written approval of the deliverables. Late payments carry no interest or penalty.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Term and Renewal. </w:t>
      </w:r>
      <w:r>
        <w:rPr>
          <w:rFonts w:ascii="Arial" w:cs="Arial" w:eastAsia="Arial" w:hAnsi="Arial"/>
          <w:sz w:val="22"/>
          <w:szCs w:val="22"/>
        </w:rPr>
        <w:t xml:space="preserve">This Agreement runs for twelve months and shall automatically renew for successive one-year terms unless either party gives ninety (90) days written notice of non-renewal.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Intellectual Property. </w:t>
      </w:r>
      <w:r>
        <w:rPr>
          <w:rFonts w:ascii="Arial" w:cs="Arial" w:eastAsia="Arial" w:hAnsi="Arial"/>
          <w:sz w:val="22"/>
          <w:szCs w:val="22"/>
        </w:rPr>
        <w:t xml:space="preserve">All work product shall be owned by Client upon delivery of the final milestone.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Confidentiality. </w:t>
      </w:r>
      <w:r>
        <w:rPr>
          <w:rFonts w:ascii="Arial" w:cs="Arial" w:eastAsia="Arial" w:hAnsi="Arial"/>
          <w:sz w:val="22"/>
          <w:szCs w:val="22"/>
        </w:rPr>
        <w:t xml:space="preserve">Each party shall keep the other party’s confidential information secret during and after this Agreement.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Limitation of Liability. </w:t>
      </w:r>
      <w:r>
        <w:rPr>
          <w:rFonts w:ascii="Arial" w:cs="Arial" w:eastAsia="Arial" w:hAnsi="Arial"/>
          <w:sz w:val="22"/>
          <w:szCs w:val="22"/>
        </w:rPr>
        <w:t xml:space="preserve">Contractor’s total liability under this Agreement shall not exceed the fees paid to Contractor in the preceding three months.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Indemnity. </w:t>
      </w:r>
      <w:r>
        <w:rPr>
          <w:rFonts w:ascii="Arial" w:cs="Arial" w:eastAsia="Arial" w:hAnsi="Arial"/>
          <w:sz w:val="22"/>
          <w:szCs w:val="22"/>
        </w:rPr>
        <w:t xml:space="preserve">Contractor shall indemnify Client against any and all losses, claims and damages arising from the Services, and such indemnity shall be unlimited.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Governing Law. </w:t>
      </w:r>
      <w:r>
        <w:rPr>
          <w:rFonts w:ascii="Arial" w:cs="Arial" w:eastAsia="Arial" w:hAnsi="Arial"/>
          <w:sz w:val="22"/>
          <w:szCs w:val="22"/>
        </w:rPr>
        <w:t xml:space="preserve">This Agreement shall be governed by the laws of the State of Delaware. Disputes shall be heard in the courts of Delaware.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Entire Agreement. </w:t>
      </w:r>
      <w:r>
        <w:rPr>
          <w:rFonts w:ascii="Arial" w:cs="Arial" w:eastAsia="Arial" w:hAnsi="Arial"/>
          <w:sz w:val="22"/>
          <w:szCs w:val="22"/>
        </w:rPr>
        <w:t xml:space="preserve">This Agreement is the entire agreement between the parties and replaces all earlier discussions.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2026-10-23T10:36:39.809Z</dcterms:created>
  <dcterms:modified xsi:type="dcterms:W3CDTF">2026-10-23T10:36:39.814Z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