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CONTENT WRITING AGREEMENT (TRICKY WORDING SAMPLE)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Between Orchid Media (“Client”) and the freelance writer named in Schedule A (“Contractor”).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Services. </w:t>
      </w:r>
      <w:r>
        <w:rPr>
          <w:rFonts w:ascii="Arial" w:cs="Arial" w:eastAsia="Arial" w:hAnsi="Arial"/>
          <w:sz w:val="22"/>
          <w:szCs w:val="22"/>
        </w:rPr>
        <w:t xml:space="preserve">Contractor shall create a brand identity package and social media templates for Client.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Fees. </w:t>
      </w:r>
      <w:r>
        <w:rPr>
          <w:rFonts w:ascii="Arial" w:cs="Arial" w:eastAsia="Arial" w:hAnsi="Arial"/>
          <w:sz w:val="22"/>
          <w:szCs w:val="22"/>
        </w:rPr>
        <w:t xml:space="preserve">Fees are payable within two (2) months of Client’s acceptance of each milestone.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Term. </w:t>
      </w:r>
      <w:r>
        <w:rPr>
          <w:rFonts w:ascii="Arial" w:cs="Arial" w:eastAsia="Arial" w:hAnsi="Arial"/>
          <w:sz w:val="22"/>
          <w:szCs w:val="22"/>
        </w:rPr>
        <w:t xml:space="preserve">The term renews automatically each year, and Contractor may cancel by giving thirty (30) days notice.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Liability. </w:t>
      </w:r>
      <w:r>
        <w:rPr>
          <w:rFonts w:ascii="Arial" w:cs="Arial" w:eastAsia="Arial" w:hAnsi="Arial"/>
          <w:sz w:val="22"/>
          <w:szCs w:val="22"/>
        </w:rPr>
        <w:t xml:space="preserve">Contractor’s aggregate liability is capped at the fees paid under this Agreement.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Confidentiality. </w:t>
      </w:r>
      <w:r>
        <w:rPr>
          <w:rFonts w:ascii="Arial" w:cs="Arial" w:eastAsia="Arial" w:hAnsi="Arial"/>
          <w:sz w:val="22"/>
          <w:szCs w:val="22"/>
        </w:rPr>
        <w:t xml:space="preserve">Each party shall protect the other party’s confidential information.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Governing Law. </w:t>
      </w:r>
      <w:r>
        <w:rPr>
          <w:rFonts w:ascii="Arial" w:cs="Arial" w:eastAsia="Arial" w:hAnsi="Arial"/>
          <w:sz w:val="22"/>
          <w:szCs w:val="22"/>
        </w:rPr>
        <w:t xml:space="preserve">This Agreement is governed by the laws of Singapore.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2026-10-23T12:06:08.105Z</dcterms:created>
  <dcterms:modified xsi:type="dcterms:W3CDTF">2026-10-23T12:06:08.115Z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