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main-body figures (Fig 1-6) and the prioritized-candidate main table (Table 1). Discussion, Abstract, Title and complete Methods/Results citations are pending (WRITING_PLAN.md steps 5-8).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</w:t>
      </w:r>
      <w:r>
        <w:t xml:space="preserve"> </w:t>
      </w:r>
      <w:r>
        <w:t xml:space="preserve">(Johnson et al. 2020; Bray et al. 2024)</w:t>
      </w:r>
      <w:r>
        <w:t xml:space="preserve"> </w:t>
      </w:r>
      <w:r>
        <w:t xml:space="preserve">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</w:t>
      </w:r>
      <w:r>
        <w:t xml:space="preserve"> </w:t>
      </w:r>
      <w:r>
        <w:t xml:space="preserve">(Johnson et al. 2020)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2019)</w:t>
      </w:r>
      <w:r>
        <w:t xml:space="preserve"> </w:t>
      </w:r>
      <w:r>
        <w:t xml:space="preserve">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(</w:t>
      </w:r>
      <w:r>
        <w:t xml:space="preserve">Uppaluri et al.</w:t>
      </w:r>
      <w:r>
        <w:t xml:space="preserve"> </w:t>
      </w:r>
      <w:r>
        <w:t xml:space="preserve">2025)</w:t>
      </w:r>
      <w:r>
        <w:t xml:space="preserve"> </w:t>
      </w:r>
      <w:r>
        <w:t xml:space="preserve">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2010)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</w:t>
      </w:r>
      <w:r>
        <w:t xml:space="preserve"> </w:t>
      </w:r>
      <w:r>
        <w:t xml:space="preserve">(Aebersold and Mann 2016)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and the tumor microenvironment in HNSCC.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2019;</w:t>
      </w:r>
      <w:r>
        <w:t xml:space="preserve"> </w:t>
      </w:r>
      <w:r>
        <w:t xml:space="preserve">Tanoli et al.</w:t>
      </w:r>
      <w:r>
        <w:t xml:space="preserve"> </w:t>
      </w:r>
      <w:r>
        <w:t xml:space="preserve">2025)</w:t>
      </w:r>
      <w:r>
        <w:t xml:space="preserve"> </w:t>
      </w:r>
      <w:r>
        <w:t xml:space="preserve">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(</w:t>
      </w:r>
      <w:r>
        <w:t xml:space="preserve">Lamb et al.</w:t>
      </w:r>
      <w:r>
        <w:t xml:space="preserve"> </w:t>
      </w:r>
      <w:r>
        <w:t xml:space="preserve">2006;</w:t>
      </w:r>
      <w:r>
        <w:t xml:space="preserve"> </w:t>
      </w:r>
      <w:r>
        <w:t xml:space="preserve">Subramanian et al.</w:t>
      </w:r>
      <w:r>
        <w:t xml:space="preserve"> </w:t>
      </w:r>
      <w:r>
        <w:t xml:space="preserve">2017; Marino et al. 2025)</w:t>
      </w:r>
      <w:r>
        <w:t xml:space="preserve">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</w:t>
      </w:r>
      <w:r>
        <w:t xml:space="preserve"> </w:t>
      </w:r>
      <w:r>
        <w:t xml:space="preserve">(Barabási et al. 2011)</w:t>
      </w:r>
      <w:r>
        <w:t xml:space="preserve">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</w:t>
      </w:r>
      <w:r>
        <w:t xml:space="preserve">Wu et al.</w:t>
      </w:r>
      <w:r>
        <w:t xml:space="preserve"> </w:t>
      </w:r>
      <w:r>
        <w:t xml:space="preserve">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</w:t>
      </w:r>
      <w:r>
        <w:t xml:space="preserve"> </w:t>
      </w:r>
      <w:r>
        <w:t xml:space="preserve">(Liberzon et al. 2015)</w:t>
      </w:r>
      <w:r>
        <w:t xml:space="preserve"> </w:t>
      </w:r>
      <w:r>
        <w:t xml:space="preserve">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</w:t>
      </w:r>
      <w:r>
        <w:t xml:space="preserve">Subramanian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(Cannon et al. 2024)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</w:t>
      </w:r>
      <w:r>
        <w:t xml:space="preserve">Mendez et al.</w:t>
      </w:r>
      <w:r>
        <w:t xml:space="preserve"> </w:t>
      </w:r>
      <w:r>
        <w:t xml:space="preserve">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</w:t>
      </w:r>
      <w:r>
        <w:t xml:space="preserve">Ochoa et al.</w:t>
      </w:r>
      <w:r>
        <w:t xml:space="preserve"> </w:t>
      </w:r>
      <w:r>
        <w:t xml:space="preserve">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(Marino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</w:t>
      </w:r>
      <w:r>
        <w:t xml:space="preserve">Szklarczyk et al.</w:t>
      </w:r>
      <w:r>
        <w:t xml:space="preserve"> </w:t>
      </w:r>
      <w:r>
        <w:t xml:space="preserve">2023)</w:t>
      </w:r>
      <w:r>
        <w:t xml:space="preserve"> </w:t>
      </w:r>
      <w:r>
        <w:t xml:space="preserve">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End w:id="26"/>
    <w:bookmarkStart w:id="45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5867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(HNSCC).</w:t>
      </w:r>
      <w:r>
        <w:t xml:space="preserve"> </w:t>
      </w:r>
      <w:r>
        <w:t xml:space="preserve">Ten paired tumor / adjacent-normal specimens were profiled by data-independent acquisition</w:t>
      </w:r>
      <w:r>
        <w:t xml:space="preserve"> </w:t>
      </w:r>
      <w:r>
        <w:t xml:space="preserve">(DIA) mass spectrometry (MaxQuant), yielding 3,352 quantified proteins. Differential abundance</w:t>
      </w:r>
      <w:r>
        <w:t xml:space="preserve"> </w:t>
      </w:r>
      <w:r>
        <w:t xml:space="preserve">(limma, paired contrast; |log₂FC| &gt; 1, FDR &lt; 0.05) defined the tumor proteomic signature, which</w:t>
      </w:r>
      <w:r>
        <w:t xml:space="preserve"> </w:t>
      </w:r>
      <w:r>
        <w:t xml:space="preserve">was mapped to candidate drugs across four resources (DGIdb, ChEMBL, Open Targets, L2S2). Targets</w:t>
      </w:r>
      <w:r>
        <w:t xml:space="preserve"> </w:t>
      </w:r>
      <w:r>
        <w:t xml:space="preserve">were placed in a tumor protein–protein interaction (PPI) network (STRING), partitioned into</w:t>
      </w:r>
      <w:r>
        <w:t xml:space="preserve"> </w:t>
      </w:r>
      <w:r>
        <w:t xml:space="preserve">Louvain modules, and each candidate was scored by a two-factor composite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0.60·TargetPriority + 0.40·DrugViability</w:t>
      </w:r>
      <w:r>
        <w:t xml:space="preserve">) anchoring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</w:t>
      </w:r>
      <w:r>
        <w:t xml:space="preserve"> </w:t>
      </w:r>
      <w:r>
        <w:t xml:space="preserve">cohorts 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5"/>
    <w:bookmarkStart w:id="46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48" w:name="ref-aebersold2016"/>
    <w:p>
      <w:pPr>
        <w:pStyle w:val="Bibliography"/>
      </w:pPr>
      <w:r>
        <w:t xml:space="preserve">Aebersold, Ruedi, and Matthias Mann. 2016.</w:t>
      </w:r>
      <w:r>
        <w:t xml:space="preserve"> </w:t>
      </w:r>
      <w:r>
        <w:t xml:space="preserve">“Mass-Spectrometric Exploration of Proteome Structure and Function.”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537 (7620): 347–55.</w:t>
      </w:r>
      <w:r>
        <w:t xml:space="preserve"> </w:t>
      </w:r>
      <w:hyperlink r:id="rId47">
        <w:r>
          <w:rPr>
            <w:rStyle w:val="Hyperlink"/>
          </w:rPr>
          <w:t xml:space="preserve">https://doi.org/10.1038/nature19949</w:t>
        </w:r>
      </w:hyperlink>
      <w:r>
        <w:t xml:space="preserve">.</w:t>
      </w:r>
    </w:p>
    <w:bookmarkEnd w:id="48"/>
    <w:bookmarkStart w:id="50" w:name="ref-ang2010"/>
    <w:p>
      <w:pPr>
        <w:pStyle w:val="Bibliography"/>
      </w:pPr>
      <w:r>
        <w:t xml:space="preserve">Ang, K Kian, Jonathan Harris, Richard Wheeler, et al.</w:t>
      </w:r>
      <w:r>
        <w:t xml:space="preserve">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49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50"/>
    <w:bookmarkStart w:id="52" w:name="ref-barabasi2011"/>
    <w:p>
      <w:pPr>
        <w:pStyle w:val="Bibliography"/>
      </w:pPr>
      <w:r>
        <w:t xml:space="preserve">Barabási, Albert-László, Natali Gulbahce, and Joseph Loscalzo. 2011.</w:t>
      </w:r>
      <w:r>
        <w:t xml:space="preserve"> </w:t>
      </w:r>
      <w:r>
        <w:t xml:space="preserve">“Network Medicine: A Network-Based Approach to Human Disease.”</w:t>
      </w:r>
      <w:r>
        <w:t xml:space="preserve"> </w:t>
      </w:r>
      <w:r>
        <w:rPr>
          <w:i/>
          <w:iCs/>
        </w:rPr>
        <w:t xml:space="preserve">Nature Reviews Genetics</w:t>
      </w:r>
      <w:r>
        <w:t xml:space="preserve"> </w:t>
      </w:r>
      <w:r>
        <w:t xml:space="preserve">12 (1): 56–68.</w:t>
      </w:r>
      <w:r>
        <w:t xml:space="preserve"> </w:t>
      </w:r>
      <w:hyperlink r:id="rId51">
        <w:r>
          <w:rPr>
            <w:rStyle w:val="Hyperlink"/>
          </w:rPr>
          <w:t xml:space="preserve">https://doi.org/10.1038/nrg2918</w:t>
        </w:r>
      </w:hyperlink>
      <w:r>
        <w:t xml:space="preserve">.</w:t>
      </w:r>
    </w:p>
    <w:bookmarkEnd w:id="52"/>
    <w:bookmarkStart w:id="54" w:name="ref-bray2024"/>
    <w:p>
      <w:pPr>
        <w:pStyle w:val="Bibliography"/>
      </w:pPr>
      <w:r>
        <w:t xml:space="preserve">Bray, Freddie, Mathieu Laversanne, Hyuna Sung, et al. 2024.</w:t>
      </w:r>
      <w:r>
        <w:t xml:space="preserve"> </w:t>
      </w:r>
      <w:r>
        <w:t xml:space="preserve">“Global Cancer Statistics 2022: GLOBOCAN Estimates of Incidence and Mortality Worldwide for 36 Cancers in 185 Countries.”</w:t>
      </w:r>
      <w:r>
        <w:t xml:space="preserve"> </w:t>
      </w:r>
      <w:r>
        <w:rPr>
          <w:i/>
          <w:iCs/>
        </w:rPr>
        <w:t xml:space="preserve">CA: A Cancer Journal for Clinicians</w:t>
      </w:r>
      <w:r>
        <w:t xml:space="preserve"> </w:t>
      </w:r>
      <w:r>
        <w:t xml:space="preserve">74 (3): 229–63.</w:t>
      </w:r>
      <w:r>
        <w:t xml:space="preserve"> </w:t>
      </w:r>
      <w:hyperlink r:id="rId53">
        <w:r>
          <w:rPr>
            <w:rStyle w:val="Hyperlink"/>
          </w:rPr>
          <w:t xml:space="preserve">https://doi.org/10.3322/caac.21834</w:t>
        </w:r>
      </w:hyperlink>
      <w:r>
        <w:t xml:space="preserve">.</w:t>
      </w:r>
    </w:p>
    <w:bookmarkEnd w:id="54"/>
    <w:bookmarkStart w:id="56" w:name="ref-burtness2019"/>
    <w:p>
      <w:pPr>
        <w:pStyle w:val="Bibliography"/>
      </w:pPr>
      <w:r>
        <w:t xml:space="preserve">Burtness, Barbara, Kevin J Harrington, Richard Greil, et al.</w:t>
      </w:r>
      <w:r>
        <w:t xml:space="preserve">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55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56"/>
    <w:bookmarkStart w:id="58" w:name="ref-cannon2024"/>
    <w:p>
      <w:pPr>
        <w:pStyle w:val="Bibliography"/>
      </w:pPr>
      <w:r>
        <w:t xml:space="preserve">Cannon, Matthew, James Stevenson, Kathryn Stahl, et al. 2024.</w:t>
      </w:r>
      <w:r>
        <w:t xml:space="preserve"> </w:t>
      </w:r>
      <w:r>
        <w:t xml:space="preserve">“DGIdb 5.0: Rebuilding the Drug-Gene Interaction Database for Precision Medicine and Drug Discovery Platforms.”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52 (D1): D1227–35.</w:t>
      </w:r>
      <w:r>
        <w:t xml:space="preserve"> </w:t>
      </w:r>
      <w:hyperlink r:id="rId57">
        <w:r>
          <w:rPr>
            <w:rStyle w:val="Hyperlink"/>
          </w:rPr>
          <w:t xml:space="preserve">https://doi.org/10.1093/nar/gkad1040</w:t>
        </w:r>
      </w:hyperlink>
      <w:r>
        <w:t xml:space="preserve">.</w:t>
      </w:r>
    </w:p>
    <w:bookmarkEnd w:id="58"/>
    <w:bookmarkStart w:id="60" w:name="ref-huang2021"/>
    <w:p>
      <w:pPr>
        <w:pStyle w:val="Bibliography"/>
      </w:pPr>
      <w:r>
        <w:t xml:space="preserve">Huang, Chen, Lijun Chen, Sara R Savage, et al.</w:t>
      </w:r>
      <w:r>
        <w:t xml:space="preserve">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59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60"/>
    <w:bookmarkStart w:id="62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/>
          <w:iCs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61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62"/>
    <w:bookmarkStart w:id="64" w:name="ref-lamb2006"/>
    <w:p>
      <w:pPr>
        <w:pStyle w:val="Bibliography"/>
      </w:pPr>
      <w:r>
        <w:t xml:space="preserve">Lamb, Justin, Emily D Crawford, David Peck, et al.</w:t>
      </w:r>
      <w:r>
        <w:t xml:space="preserve"> 2006.</w:t>
      </w:r>
      <w:r>
        <w:t xml:space="preserve"> </w:t>
      </w:r>
      <w:r>
        <w:t xml:space="preserve">“The Connectivity Map: Using Gene-Expression Signatures to Connect Small Molecules, Genes, and Disease.”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313 (5795): 1929–35.</w:t>
      </w:r>
      <w:r>
        <w:t xml:space="preserve"> </w:t>
      </w:r>
      <w:hyperlink r:id="rId63">
        <w:r>
          <w:rPr>
            <w:rStyle w:val="Hyperlink"/>
          </w:rPr>
          <w:t xml:space="preserve">https://doi.org/10.1126/science.1132939</w:t>
        </w:r>
      </w:hyperlink>
      <w:r>
        <w:t xml:space="preserve">.</w:t>
      </w:r>
    </w:p>
    <w:bookmarkEnd w:id="64"/>
    <w:bookmarkStart w:id="66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/>
          <w:iCs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65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66"/>
    <w:bookmarkStart w:id="68" w:name="ref-evangelista2025"/>
    <w:p>
      <w:pPr>
        <w:pStyle w:val="Bibliography"/>
      </w:pPr>
      <w:r>
        <w:t xml:space="preserve">Marino, Giacomo B, John Erol Evangelista,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(W1): W338–50.</w:t>
      </w:r>
      <w:r>
        <w:t xml:space="preserve"> </w:t>
      </w:r>
      <w:hyperlink r:id="rId67">
        <w:r>
          <w:rPr>
            <w:rStyle w:val="Hyperlink"/>
          </w:rPr>
          <w:t xml:space="preserve">https://doi.org/10.1093/nar/gkaf373</w:t>
        </w:r>
      </w:hyperlink>
      <w:r>
        <w:t xml:space="preserve">.</w:t>
      </w:r>
    </w:p>
    <w:bookmarkEnd w:id="68"/>
    <w:bookmarkStart w:id="70" w:name="ref-mendez2019"/>
    <w:p>
      <w:pPr>
        <w:pStyle w:val="Bibliography"/>
      </w:pPr>
      <w:r>
        <w:t xml:space="preserve">Mendez, David, Anna Gaulton, A Patrícia Bento, et al.</w:t>
      </w:r>
      <w:r>
        <w:t xml:space="preserve">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69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70"/>
    <w:bookmarkStart w:id="72" w:name="ref-ochoa2021"/>
    <w:p>
      <w:pPr>
        <w:pStyle w:val="Bibliography"/>
      </w:pPr>
      <w:r>
        <w:t xml:space="preserve">Ochoa, David, Andrew Hercules, Miguel Carmona, et al.</w:t>
      </w:r>
      <w:r>
        <w:t xml:space="preserve">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71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72"/>
    <w:bookmarkStart w:id="74" w:name="ref-pushpakom2019"/>
    <w:p>
      <w:pPr>
        <w:pStyle w:val="Bibliography"/>
      </w:pPr>
      <w:r>
        <w:t xml:space="preserve">Pushpakom, Sudeep, Francesco Iorio, Patrick A Eyers, et al.</w:t>
      </w:r>
      <w:r>
        <w:t xml:space="preserve">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73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74"/>
    <w:bookmarkStart w:id="76" w:name="ref-ritchie2015"/>
    <w:p>
      <w:pPr>
        <w:pStyle w:val="Bibliography"/>
      </w:pPr>
      <w:r>
        <w:t xml:space="preserve">Ritchie, Matthew E, Belinda Phipson, Di Wu, et al.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75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76"/>
    <w:bookmarkStart w:id="78" w:name="ref-subramanian2017"/>
    <w:p>
      <w:pPr>
        <w:pStyle w:val="Bibliography"/>
      </w:pPr>
      <w:r>
        <w:t xml:space="preserve">Subramanian, Aravind, Rajiv Narayan, Steven M Corsello, et al.</w:t>
      </w:r>
      <w:r>
        <w:t xml:space="preserve"> 2017.</w:t>
      </w:r>
      <w:r>
        <w:t xml:space="preserve"> </w:t>
      </w:r>
      <w:r>
        <w:t xml:space="preserve">“A Next Generation Connectivity Map: L1000 Platform and the First 1,000,000 Profiles.”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171 (6): 1437–52.</w:t>
      </w:r>
      <w:r>
        <w:t xml:space="preserve"> </w:t>
      </w:r>
      <w:hyperlink r:id="rId77">
        <w:r>
          <w:rPr>
            <w:rStyle w:val="Hyperlink"/>
          </w:rPr>
          <w:t xml:space="preserve">https://doi.org/10.1016/j.cell.2017.10.049</w:t>
        </w:r>
      </w:hyperlink>
      <w:r>
        <w:t xml:space="preserve">.</w:t>
      </w:r>
    </w:p>
    <w:bookmarkEnd w:id="78"/>
    <w:bookmarkStart w:id="80" w:name="ref-subramanian2005"/>
    <w:p>
      <w:pPr>
        <w:pStyle w:val="Bibliography"/>
      </w:pPr>
      <w:r>
        <w:t xml:space="preserve">Subramanian, Aravind, Pablo Tamayo, Vamsi K Mootha, et al.</w:t>
      </w:r>
      <w:r>
        <w:t xml:space="preserve">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79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80"/>
    <w:bookmarkStart w:id="82" w:name="ref-szklarczyk2023"/>
    <w:p>
      <w:pPr>
        <w:pStyle w:val="Bibliography"/>
      </w:pPr>
      <w:r>
        <w:t xml:space="preserve">Szklarczyk, Damian, Rebecca Kirsch, Mikaela Koutrouli, et al.</w:t>
      </w:r>
      <w:r>
        <w:t xml:space="preserve">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81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82"/>
    <w:bookmarkStart w:id="84" w:name="ref-tanoli2025"/>
    <w:p>
      <w:pPr>
        <w:pStyle w:val="Bibliography"/>
      </w:pPr>
      <w:r>
        <w:t xml:space="preserve">Tanoli, Ziaurrehman, Adrià Fernández-Torras, Umut Onur Özcan, Aleksandr Kushnir, Kristen Michelle Nader, et al.</w:t>
      </w:r>
      <w:r>
        <w:t xml:space="preserve"> 2025.</w:t>
      </w:r>
      <w:r>
        <w:t xml:space="preserve"> </w:t>
      </w:r>
      <w:r>
        <w:t xml:space="preserve">“Computational Drug Repurposing: Approaches, Evaluation of in Silico Resources and Case Studies.”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24 (7): 521–42.</w:t>
      </w:r>
      <w:r>
        <w:t xml:space="preserve"> </w:t>
      </w:r>
      <w:hyperlink r:id="rId83">
        <w:r>
          <w:rPr>
            <w:rStyle w:val="Hyperlink"/>
          </w:rPr>
          <w:t xml:space="preserve">https://doi.org/10.1038/s41573-025-01164-x</w:t>
        </w:r>
      </w:hyperlink>
      <w:r>
        <w:t xml:space="preserve">.</w:t>
      </w:r>
    </w:p>
    <w:bookmarkEnd w:id="84"/>
    <w:bookmarkStart w:id="86" w:name="ref-uppaluri2025"/>
    <w:p>
      <w:pPr>
        <w:pStyle w:val="Bibliography"/>
      </w:pPr>
      <w:r>
        <w:t xml:space="preserve">Uppaluri, Ravindra, Robert I Haddad, Yungan Tao, et al.</w:t>
      </w:r>
      <w:r>
        <w:t xml:space="preserve"> 2025.</w:t>
      </w:r>
      <w:r>
        <w:t xml:space="preserve"> </w:t>
      </w:r>
      <w:r>
        <w:t xml:space="preserve">“Neoadjuvant and Adjuvant Pembrolizumab in Locally Advanced Head and Neck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393 (1): 37–50.</w:t>
      </w:r>
      <w:r>
        <w:t xml:space="preserve"> </w:t>
      </w:r>
      <w:hyperlink r:id="rId85">
        <w:r>
          <w:rPr>
            <w:rStyle w:val="Hyperlink"/>
          </w:rPr>
          <w:t xml:space="preserve">https://doi.org/10.1056/NEJMoa2415434</w:t>
        </w:r>
      </w:hyperlink>
      <w:r>
        <w:t xml:space="preserve">.</w:t>
      </w:r>
    </w:p>
    <w:bookmarkEnd w:id="86"/>
    <w:bookmarkStart w:id="88" w:name="ref-wu2021"/>
    <w:p>
      <w:pPr>
        <w:pStyle w:val="Bibliography"/>
      </w:pPr>
      <w:r>
        <w:t xml:space="preserve">Wu, Tianzhi, Erqiang Hu, Shuangbin Xu, et al.</w:t>
      </w:r>
      <w:r>
        <w:t xml:space="preserve">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87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55" Target="https://doi.org/10.1016/S0140-6736(19)32591-7" TargetMode="External" /><Relationship Type="http://schemas.openxmlformats.org/officeDocument/2006/relationships/hyperlink" Id="rId59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5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83" Target="https://doi.org/10.1038/s41573-025-01164-x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81" Target="https://doi.org/10.1093/nar/gkac1000" TargetMode="External" /><Relationship Type="http://schemas.openxmlformats.org/officeDocument/2006/relationships/hyperlink" Id="rId57" Target="https://doi.org/10.1093/nar/gkad1040" TargetMode="External" /><Relationship Type="http://schemas.openxmlformats.org/officeDocument/2006/relationships/hyperlink" Id="rId67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9" Target="https://doi.org/10.1093/nar/gky1075" TargetMode="External" /><Relationship Type="http://schemas.openxmlformats.org/officeDocument/2006/relationships/hyperlink" Id="rId63" Target="https://doi.org/10.1126/science.1132939" TargetMode="External" /><Relationship Type="http://schemas.openxmlformats.org/officeDocument/2006/relationships/hyperlink" Id="rId53" Target="https://doi.org/10.3322/caac.218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1016/S0140-6736(19)32591-7" TargetMode="External" /><Relationship Type="http://schemas.openxmlformats.org/officeDocument/2006/relationships/hyperlink" Id="rId59" Target="https://doi.org/10.1016/j.ccell.2020.12.007" TargetMode="External" /><Relationship Type="http://schemas.openxmlformats.org/officeDocument/2006/relationships/hyperlink" Id="rId77" Target="https://doi.org/10.1016/j.cell.2017.10.049" TargetMode="External" /><Relationship Type="http://schemas.openxmlformats.org/officeDocument/2006/relationships/hyperlink" Id="rId65" Target="https://doi.org/10.1016/j.cels.2015.12.004" TargetMode="External" /><Relationship Type="http://schemas.openxmlformats.org/officeDocument/2006/relationships/hyperlink" Id="rId87" Target="https://doi.org/10.1016/j.xinn.2021.100141" TargetMode="External" /><Relationship Type="http://schemas.openxmlformats.org/officeDocument/2006/relationships/hyperlink" Id="rId47" Target="https://doi.org/10.1038/nature19949" TargetMode="External" /><Relationship Type="http://schemas.openxmlformats.org/officeDocument/2006/relationships/hyperlink" Id="rId73" Target="https://doi.org/10.1038/nrd.2018.168" TargetMode="External" /><Relationship Type="http://schemas.openxmlformats.org/officeDocument/2006/relationships/hyperlink" Id="rId51" Target="https://doi.org/10.1038/nrg2918" TargetMode="External" /><Relationship Type="http://schemas.openxmlformats.org/officeDocument/2006/relationships/hyperlink" Id="rId61" Target="https://doi.org/10.1038/s41572-020-00224-3" TargetMode="External" /><Relationship Type="http://schemas.openxmlformats.org/officeDocument/2006/relationships/hyperlink" Id="rId83" Target="https://doi.org/10.1038/s41573-025-01164-x" TargetMode="External" /><Relationship Type="http://schemas.openxmlformats.org/officeDocument/2006/relationships/hyperlink" Id="rId49" Target="https://doi.org/10.1056/NEJMoa0912217" TargetMode="External" /><Relationship Type="http://schemas.openxmlformats.org/officeDocument/2006/relationships/hyperlink" Id="rId85" Target="https://doi.org/10.1056/NEJMoa2415434" TargetMode="External" /><Relationship Type="http://schemas.openxmlformats.org/officeDocument/2006/relationships/hyperlink" Id="rId79" Target="https://doi.org/10.1073/pnas.0506580102" TargetMode="External" /><Relationship Type="http://schemas.openxmlformats.org/officeDocument/2006/relationships/hyperlink" Id="rId71" Target="https://doi.org/10.1093/nar/gkaa1027" TargetMode="External" /><Relationship Type="http://schemas.openxmlformats.org/officeDocument/2006/relationships/hyperlink" Id="rId81" Target="https://doi.org/10.1093/nar/gkac1000" TargetMode="External" /><Relationship Type="http://schemas.openxmlformats.org/officeDocument/2006/relationships/hyperlink" Id="rId57" Target="https://doi.org/10.1093/nar/gkad1040" TargetMode="External" /><Relationship Type="http://schemas.openxmlformats.org/officeDocument/2006/relationships/hyperlink" Id="rId67" Target="https://doi.org/10.1093/nar/gkaf373" TargetMode="External" /><Relationship Type="http://schemas.openxmlformats.org/officeDocument/2006/relationships/hyperlink" Id="rId75" Target="https://doi.org/10.1093/nar/gkv007" TargetMode="External" /><Relationship Type="http://schemas.openxmlformats.org/officeDocument/2006/relationships/hyperlink" Id="rId69" Target="https://doi.org/10.1093/nar/gky1075" TargetMode="External" /><Relationship Type="http://schemas.openxmlformats.org/officeDocument/2006/relationships/hyperlink" Id="rId63" Target="https://doi.org/10.1126/science.1132939" TargetMode="External" /><Relationship Type="http://schemas.openxmlformats.org/officeDocument/2006/relationships/hyperlink" Id="rId53" Target="https://doi.org/10.3322/caac.218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2026-06-15T04:37:08Z</dcterms:created>
  <dcterms:modified xsi:type="dcterms:W3CDTF">2026-06-15T04:37:08Z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