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B0F" w:rsidRPr="00250B0F" w:rsidRDefault="00B9100A" w:rsidP="00250B0F">
      <w:pPr>
        <w:spacing w:after="0" w:line="360" w:lineRule="auto"/>
        <w:jc w:val="center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250B0F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Objetivos de uma Gerência de Mudanças:</w:t>
      </w:r>
    </w:p>
    <w:p w:rsidR="00FB57C4" w:rsidRDefault="00B9100A" w:rsidP="00250B0F">
      <w:pPr>
        <w:spacing w:after="0" w:line="360" w:lineRule="auto"/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50B0F">
        <w:rPr>
          <w:rFonts w:ascii="Arial" w:hAnsi="Arial" w:cs="Arial"/>
          <w:color w:val="333333"/>
          <w:sz w:val="24"/>
          <w:szCs w:val="24"/>
          <w:shd w:val="clear" w:color="auto" w:fill="FFFFFF"/>
        </w:rPr>
        <w:t>Gerenciar todas as mudanças que possam causar impacto no negócio</w:t>
      </w:r>
      <w:r w:rsidR="00250B0F" w:rsidRPr="00250B0F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Pr="00250B0F">
        <w:rPr>
          <w:rFonts w:ascii="Arial" w:hAnsi="Arial" w:cs="Arial"/>
          <w:color w:val="333333"/>
          <w:sz w:val="24"/>
          <w:szCs w:val="24"/>
        </w:rPr>
        <w:br/>
      </w:r>
      <w:r w:rsidRPr="00250B0F">
        <w:rPr>
          <w:rFonts w:ascii="Arial" w:hAnsi="Arial" w:cs="Arial"/>
          <w:color w:val="333333"/>
          <w:sz w:val="24"/>
          <w:szCs w:val="24"/>
          <w:shd w:val="clear" w:color="auto" w:fill="FFFFFF"/>
        </w:rPr>
        <w:t>Garantir a utilização de métodos e procedimentos padrões, para o manuseio rápido e eficiente de todas as mudanças</w:t>
      </w:r>
      <w:r w:rsidR="00250B0F" w:rsidRPr="00250B0F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Pr="00250B0F">
        <w:rPr>
          <w:rFonts w:ascii="Arial" w:hAnsi="Arial" w:cs="Arial"/>
          <w:color w:val="333333"/>
          <w:sz w:val="24"/>
          <w:szCs w:val="24"/>
        </w:rPr>
        <w:br/>
      </w:r>
      <w:r w:rsidRPr="00250B0F">
        <w:rPr>
          <w:rFonts w:ascii="Arial" w:hAnsi="Arial" w:cs="Arial"/>
          <w:color w:val="333333"/>
          <w:sz w:val="24"/>
          <w:szCs w:val="24"/>
          <w:shd w:val="clear" w:color="auto" w:fill="FFFFFF"/>
        </w:rPr>
        <w:t>Facilitar a implementação de mudanças aprovadas, de forma eficiente e dentro de um risco aceitável para o negócio.</w:t>
      </w:r>
      <w:r w:rsidRPr="00250B0F">
        <w:rPr>
          <w:rFonts w:ascii="Arial" w:hAnsi="Arial" w:cs="Arial"/>
          <w:color w:val="333333"/>
          <w:sz w:val="24"/>
          <w:szCs w:val="24"/>
        </w:rPr>
        <w:br/>
      </w:r>
      <w:r w:rsidRPr="00250B0F">
        <w:rPr>
          <w:rFonts w:ascii="Arial" w:hAnsi="Arial" w:cs="Arial"/>
          <w:color w:val="333333"/>
          <w:sz w:val="24"/>
          <w:szCs w:val="24"/>
          <w:shd w:val="clear" w:color="auto" w:fill="FFFFFF"/>
        </w:rPr>
        <w:t>Com esses objetivos bem definidos dentro da empresa, a Gerencia de Mudanças atua com as devidas responsabilidades:</w:t>
      </w:r>
      <w:r w:rsidRPr="00250B0F">
        <w:rPr>
          <w:rFonts w:ascii="Arial" w:hAnsi="Arial" w:cs="Arial"/>
          <w:color w:val="333333"/>
          <w:sz w:val="24"/>
          <w:szCs w:val="24"/>
        </w:rPr>
        <w:br/>
      </w:r>
      <w:r w:rsidRPr="00250B0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Receber e registrar as </w:t>
      </w:r>
      <w:proofErr w:type="spellStart"/>
      <w:r w:rsidRPr="00250B0F">
        <w:rPr>
          <w:rFonts w:ascii="Arial" w:hAnsi="Arial" w:cs="Arial"/>
          <w:color w:val="333333"/>
          <w:sz w:val="24"/>
          <w:szCs w:val="24"/>
          <w:shd w:val="clear" w:color="auto" w:fill="FFFFFF"/>
        </w:rPr>
        <w:t>RDM’s</w:t>
      </w:r>
      <w:proofErr w:type="spellEnd"/>
      <w:r w:rsidRPr="00250B0F">
        <w:rPr>
          <w:rFonts w:ascii="Arial" w:hAnsi="Arial" w:cs="Arial"/>
          <w:color w:val="333333"/>
          <w:sz w:val="24"/>
          <w:szCs w:val="24"/>
          <w:shd w:val="clear" w:color="auto" w:fill="FFFFFF"/>
        </w:rPr>
        <w:t>;</w:t>
      </w:r>
      <w:r w:rsidRPr="00250B0F">
        <w:rPr>
          <w:rFonts w:ascii="Arial" w:hAnsi="Arial" w:cs="Arial"/>
          <w:color w:val="333333"/>
          <w:sz w:val="24"/>
          <w:szCs w:val="24"/>
        </w:rPr>
        <w:br/>
      </w:r>
      <w:r w:rsidRPr="00250B0F">
        <w:rPr>
          <w:rFonts w:ascii="Arial" w:hAnsi="Arial" w:cs="Arial"/>
          <w:color w:val="333333"/>
          <w:sz w:val="24"/>
          <w:szCs w:val="24"/>
          <w:shd w:val="clear" w:color="auto" w:fill="FFFFFF"/>
        </w:rPr>
        <w:t>Comunicar as áreas envolvidas;</w:t>
      </w:r>
      <w:r w:rsidRPr="00250B0F">
        <w:rPr>
          <w:rFonts w:ascii="Arial" w:hAnsi="Arial" w:cs="Arial"/>
          <w:color w:val="333333"/>
          <w:sz w:val="24"/>
          <w:szCs w:val="24"/>
        </w:rPr>
        <w:br/>
      </w:r>
      <w:r w:rsidRPr="00250B0F">
        <w:rPr>
          <w:rFonts w:ascii="Arial" w:hAnsi="Arial" w:cs="Arial"/>
          <w:color w:val="333333"/>
          <w:sz w:val="24"/>
          <w:szCs w:val="24"/>
          <w:shd w:val="clear" w:color="auto" w:fill="FFFFFF"/>
        </w:rPr>
        <w:t>Avaliar as implicações, custos, benefícios e riscos das mudanças propostas;</w:t>
      </w:r>
      <w:r w:rsidRPr="00250B0F">
        <w:rPr>
          <w:rFonts w:ascii="Arial" w:hAnsi="Arial" w:cs="Arial"/>
          <w:color w:val="333333"/>
          <w:sz w:val="24"/>
          <w:szCs w:val="24"/>
        </w:rPr>
        <w:br/>
      </w:r>
      <w:r w:rsidRPr="00250B0F">
        <w:rPr>
          <w:rFonts w:ascii="Arial" w:hAnsi="Arial" w:cs="Arial"/>
          <w:color w:val="333333"/>
          <w:sz w:val="24"/>
          <w:szCs w:val="24"/>
          <w:shd w:val="clear" w:color="auto" w:fill="FFFFFF"/>
        </w:rPr>
        <w:t>Justificar e aprovar as mudanças;</w:t>
      </w:r>
      <w:r w:rsidRPr="00250B0F">
        <w:rPr>
          <w:rFonts w:ascii="Arial" w:hAnsi="Arial" w:cs="Arial"/>
          <w:color w:val="333333"/>
          <w:sz w:val="24"/>
          <w:szCs w:val="24"/>
        </w:rPr>
        <w:br/>
      </w:r>
      <w:r w:rsidRPr="00250B0F">
        <w:rPr>
          <w:rFonts w:ascii="Arial" w:hAnsi="Arial" w:cs="Arial"/>
          <w:color w:val="333333"/>
          <w:sz w:val="24"/>
          <w:szCs w:val="24"/>
          <w:shd w:val="clear" w:color="auto" w:fill="FFFFFF"/>
        </w:rPr>
        <w:t>Coordenar e controlar a implementação;</w:t>
      </w:r>
      <w:r w:rsidRPr="00250B0F">
        <w:rPr>
          <w:rFonts w:ascii="Arial" w:hAnsi="Arial" w:cs="Arial"/>
          <w:color w:val="333333"/>
          <w:sz w:val="24"/>
          <w:szCs w:val="24"/>
        </w:rPr>
        <w:br/>
      </w:r>
      <w:r w:rsidRPr="00250B0F">
        <w:rPr>
          <w:rFonts w:ascii="Arial" w:hAnsi="Arial" w:cs="Arial"/>
          <w:color w:val="333333"/>
          <w:sz w:val="24"/>
          <w:szCs w:val="24"/>
          <w:shd w:val="clear" w:color="auto" w:fill="FFFFFF"/>
        </w:rPr>
        <w:t>Efetuar a Revisão Pós Implementação (RPI) e encerramento dos registros de Mudança;</w:t>
      </w:r>
      <w:r w:rsidRPr="00250B0F">
        <w:rPr>
          <w:rFonts w:ascii="Arial" w:hAnsi="Arial" w:cs="Arial"/>
          <w:color w:val="333333"/>
          <w:sz w:val="24"/>
          <w:szCs w:val="24"/>
        </w:rPr>
        <w:br/>
      </w:r>
      <w:r w:rsidRPr="00250B0F">
        <w:rPr>
          <w:rFonts w:ascii="Arial" w:hAnsi="Arial" w:cs="Arial"/>
          <w:color w:val="333333"/>
          <w:sz w:val="24"/>
          <w:szCs w:val="24"/>
          <w:shd w:val="clear" w:color="auto" w:fill="FFFFFF"/>
        </w:rPr>
        <w:t>Presidir e estabelecer o Comitê Consultivo de Mudanças (CCM e CE);</w:t>
      </w:r>
    </w:p>
    <w:p w:rsidR="00137E09" w:rsidRDefault="00137E09" w:rsidP="00250B0F">
      <w:pPr>
        <w:spacing w:after="0" w:line="360" w:lineRule="auto"/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137E09" w:rsidRDefault="00137E09" w:rsidP="00250B0F">
      <w:pPr>
        <w:spacing w:after="0" w:line="360" w:lineRule="auto"/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137E09" w:rsidRDefault="00137E09" w:rsidP="00250B0F">
      <w:pPr>
        <w:spacing w:after="0" w:line="360" w:lineRule="auto"/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LINKS DE PESQUISA:</w:t>
      </w:r>
    </w:p>
    <w:p w:rsidR="00137E09" w:rsidRDefault="00D17CE7" w:rsidP="00250B0F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hyperlink r:id="rId5" w:history="1">
        <w:r w:rsidR="00137E09" w:rsidRPr="00505538">
          <w:rPr>
            <w:rStyle w:val="Hyperlink"/>
            <w:rFonts w:ascii="Arial" w:hAnsi="Arial" w:cs="Arial"/>
            <w:sz w:val="24"/>
            <w:szCs w:val="24"/>
          </w:rPr>
          <w:t>http://stockgrupo.com.br/2019/02/18/cyberprotection-2/</w:t>
        </w:r>
      </w:hyperlink>
    </w:p>
    <w:p w:rsidR="00137E09" w:rsidRDefault="00137E09" w:rsidP="00250B0F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137E09" w:rsidRDefault="00D17CE7" w:rsidP="00250B0F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hyperlink r:id="rId6" w:history="1">
        <w:r w:rsidR="00137E09" w:rsidRPr="00505538">
          <w:rPr>
            <w:rStyle w:val="Hyperlink"/>
            <w:rFonts w:ascii="Arial" w:hAnsi="Arial" w:cs="Arial"/>
            <w:sz w:val="24"/>
            <w:szCs w:val="24"/>
          </w:rPr>
          <w:t>https://www.up2place.com.br/sistemas-legados-manter-atualizar-ou-substituir-dicas-imperdiveis-do-que-fazer/</w:t>
        </w:r>
      </w:hyperlink>
    </w:p>
    <w:p w:rsidR="00D473A5" w:rsidRDefault="00D473A5" w:rsidP="00250B0F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D473A5" w:rsidRDefault="00D17CE7" w:rsidP="00250B0F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hyperlink r:id="rId7" w:history="1">
        <w:r w:rsidR="00D473A5" w:rsidRPr="00505538">
          <w:rPr>
            <w:rStyle w:val="Hyperlink"/>
            <w:rFonts w:ascii="Arial" w:hAnsi="Arial" w:cs="Arial"/>
            <w:sz w:val="24"/>
            <w:szCs w:val="24"/>
          </w:rPr>
          <w:t>https://www.opservices.com.br/problemas-mais-comuns-na-gestao-de-ti/</w:t>
        </w:r>
      </w:hyperlink>
    </w:p>
    <w:p w:rsidR="00D473A5" w:rsidRDefault="00D473A5" w:rsidP="00250B0F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4B24E1" w:rsidRDefault="00D17CE7" w:rsidP="00250B0F">
      <w:pPr>
        <w:spacing w:after="0" w:line="360" w:lineRule="auto"/>
        <w:ind w:left="360"/>
        <w:rPr>
          <w:rStyle w:val="Hyperlink"/>
          <w:rFonts w:ascii="Arial" w:hAnsi="Arial" w:cs="Arial"/>
          <w:sz w:val="24"/>
          <w:szCs w:val="24"/>
        </w:rPr>
      </w:pPr>
      <w:hyperlink r:id="rId8" w:history="1">
        <w:r w:rsidR="004B24E1" w:rsidRPr="00505538">
          <w:rPr>
            <w:rStyle w:val="Hyperlink"/>
            <w:rFonts w:ascii="Arial" w:hAnsi="Arial" w:cs="Arial"/>
            <w:sz w:val="24"/>
            <w:szCs w:val="24"/>
          </w:rPr>
          <w:t>https://ecoit.com.br/6-problemas-comuns-em-uma-area-de-ti/</w:t>
        </w:r>
      </w:hyperlink>
    </w:p>
    <w:p w:rsidR="00291838" w:rsidRDefault="00291838" w:rsidP="00250B0F">
      <w:pPr>
        <w:spacing w:after="0" w:line="360" w:lineRule="auto"/>
        <w:ind w:left="360"/>
        <w:rPr>
          <w:rStyle w:val="Hyperlink"/>
          <w:rFonts w:ascii="Arial" w:hAnsi="Arial" w:cs="Arial"/>
          <w:sz w:val="24"/>
          <w:szCs w:val="24"/>
        </w:rPr>
      </w:pPr>
    </w:p>
    <w:p w:rsidR="00291838" w:rsidRDefault="00291838" w:rsidP="00250B0F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hyperlink r:id="rId9" w:history="1">
        <w:r w:rsidRPr="00995964">
          <w:rPr>
            <w:rStyle w:val="Hyperlink"/>
            <w:rFonts w:ascii="Arial" w:hAnsi="Arial" w:cs="Arial"/>
            <w:sz w:val="24"/>
            <w:szCs w:val="24"/>
          </w:rPr>
          <w:t>http://www.ibccoaching.com.br/portal/rh-gestao-pessoas/gestao-mudanca-organizacoes/</w:t>
        </w:r>
      </w:hyperlink>
    </w:p>
    <w:p w:rsidR="00291838" w:rsidRDefault="00291838" w:rsidP="00250B0F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B24E1" w:rsidRDefault="004B24E1" w:rsidP="00250B0F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137E09" w:rsidRDefault="00137E09" w:rsidP="00250B0F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137E09" w:rsidRPr="00250B0F" w:rsidRDefault="00137E09" w:rsidP="00250B0F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sectPr w:rsidR="00137E09" w:rsidRPr="00250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D7ABC"/>
    <w:multiLevelType w:val="hybridMultilevel"/>
    <w:tmpl w:val="7ED4F6F6"/>
    <w:lvl w:ilvl="0" w:tplc="9EF49308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  <w:color w:val="333333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9A71A7"/>
    <w:multiLevelType w:val="hybridMultilevel"/>
    <w:tmpl w:val="DCC632A0"/>
    <w:lvl w:ilvl="0" w:tplc="9EF49308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  <w:color w:val="333333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BD0165"/>
    <w:multiLevelType w:val="hybridMultilevel"/>
    <w:tmpl w:val="60669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A277B"/>
    <w:multiLevelType w:val="hybridMultilevel"/>
    <w:tmpl w:val="341A282A"/>
    <w:lvl w:ilvl="0" w:tplc="9EF4930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color w:val="3333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81D9F"/>
    <w:multiLevelType w:val="hybridMultilevel"/>
    <w:tmpl w:val="1A5A794E"/>
    <w:lvl w:ilvl="0" w:tplc="9EF49308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  <w:color w:val="333333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00A"/>
    <w:rsid w:val="00137E09"/>
    <w:rsid w:val="00250B0F"/>
    <w:rsid w:val="00291838"/>
    <w:rsid w:val="004B24E1"/>
    <w:rsid w:val="009B6D5E"/>
    <w:rsid w:val="00B9100A"/>
    <w:rsid w:val="00D473A5"/>
    <w:rsid w:val="00FB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1878B"/>
  <w15:chartTrackingRefBased/>
  <w15:docId w15:val="{F1699D80-C914-43C0-A689-66287CAB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0B0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37E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oit.com.br/6-problemas-comuns-em-uma-area-de-t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services.com.br/problemas-mais-comuns-na-gestao-de-t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p2place.com.br/sistemas-legados-manter-atualizar-ou-substituir-dicas-imperdiveis-do-que-faz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tockgrupo.com.br/2019/02/18/cyberprotection-2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bccoaching.com.br/portal/rh-gestao-pessoas/gestao-mudanca-organizacoe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260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2019-05-09T22:50:00Z</dcterms:created>
  <dcterms:modified xsi:type="dcterms:W3CDTF">2019-05-09T23:28:00Z</dcterms:modified>
</cp:coreProperties>
</file>