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pPr>
        <w:pStyle w:val="Heading1"/>
      </w:pPr>
      <w:r>
        <w:t>Executive Summary</w:t>
      </w:r>
    </w:p>
    <w:p>
      <w:r>
        <w:t>DocuNexa provides client-side document processing for modern web browsers.</w:t>
      </w:r>
    </w:p>
    <w:p>
      <w:pPr>
        <w:pStyle w:val="Heading2"/>
      </w:pPr>
      <w:r>
        <w:t>Platform Highlights</w:t>
      </w:r>
    </w:p>
    <w:p>
      <w:r>
        <w:t>• 34 fully functional offline document tools</w:t>
      </w:r>
    </w:p>
    <w:p>
      <w:r>
        <w:t>• Real PDF table grid detection for Excel export</w:t>
      </w:r>
    </w:p>
    <w:p>
      <w:r>
        <w:t>• Interactive AcroForm manipulation</w:t>
      </w:r>
    </w:p>
  </w:body>
</w:document>
</file>