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4FB462">
      <w:pPr>
        <w:pStyle w:val="2"/>
        <w:keepNext w:val="0"/>
        <w:keepLines w:val="0"/>
        <w:widowControl/>
        <w:suppressLineNumbers w:val="0"/>
      </w:pPr>
      <w:r>
        <w:t>AI Governance and Ethics</w:t>
      </w:r>
    </w:p>
    <w:p w14:paraId="106DBE04">
      <w:pPr>
        <w:pStyle w:val="5"/>
        <w:keepNext w:val="0"/>
        <w:keepLines w:val="0"/>
        <w:widowControl/>
        <w:suppressLineNumbers w:val="0"/>
      </w:pPr>
      <w:r>
        <w:t>Artificial intelligence governance requires a dynamic and comprehensive framework to manage the rapid deployment of autonomous and predictive systems across sensitive sectors like education and healthcare. The core challenge lies in balancing the undeniable innovation and efficiency gains offered by AI with the fundamental ethical principles necessary for societal trust. Specifically, this framework must establish clear lines of accountability for AI-driven decisions, ensuring that complex algorithmic choices can be traced back to human oversight, particularly in areas involving patient care or student outcomes. Without robust mechanisms for redress and transparency, the widespread adoption of AI risks exacerbating existing systemic biases, rendering the technology counterproductive to its intended purpose of improving equity and access.</w:t>
      </w:r>
    </w:p>
    <w:p w14:paraId="06D07423">
      <w:pPr>
        <w:pStyle w:val="5"/>
        <w:keepNext w:val="0"/>
        <w:keepLines w:val="0"/>
        <w:widowControl/>
        <w:suppressLineNumbers w:val="0"/>
      </w:pPr>
      <w:r>
        <w:t>The principle of transparency is non-negotiable, demanding that AI systems move beyond "black-box" operations to provide understandable explanations for their outputs. This interpretability, often referred to as Explainable AI (XAI), is crucial for stakeholders to audit, validate, and trust the models being used. For instance, in educational settings, XAI could clarify why a particular learning pathway was recommended for a student, while in healthcare, it could articulate the factors leading to a specific diagnostic prediction. Furthermore, robust governance must proactively address fairness by establishing metrics and testing protocols to detect and mitigate algorithmic bias that may originate from unrepresentative or historically skewed training data, ensuring equitable treatment across diverse populations.</w:t>
      </w:r>
    </w:p>
    <w:p w14:paraId="150E2B78">
      <w:pPr>
        <w:pStyle w:val="5"/>
        <w:keepNext w:val="0"/>
        <w:keepLines w:val="0"/>
        <w:widowControl/>
        <w:suppressLineNumbers w:val="0"/>
      </w:pPr>
      <w:r>
        <w:t>Ultimately, effective AI governance is not solely a technical problem but a socio-political one that requires interdisciplinary collaboration. Policymakers, developers, ethicists, and affected community representatives must work together to codify principles into actionable regulation and industry standards. This collaborative approach should focus on establishing international norms and certifications for ethical AI development, fostering a global ecosystem where innovation thrives within defined moral boundaries. The longevity and societal benefit of AI depend entirely on establishing these preemptive ethical guardrails rather than reacting to failures after they occur, thereby safeguarding public interest above purely commercial imperatives.</w:t>
      </w:r>
    </w:p>
    <w:p w14:paraId="260F91D2">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4D7D96"/>
    <w:rsid w:val="6F116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2025-10-14T09:28:00Z</dcterms:created>
  <dc:creator>Yotor-CEO-DiguwaSoft</dc:creator>
  <cp:lastModifiedBy>Yotor-CEO-DiguwaSoft</cp:lastModifiedBy>
  <dcterms:modified xsi:type="dcterms:W3CDTF">2025-10-14T09:31:12Z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FC688C5CBB5649C5BC49C5D65F8553B5_12</vt:lpwstr>
  </property>
</Properties>
</file>