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2353E2">
      <w:pPr>
        <w:pStyle w:val="2"/>
        <w:keepNext w:val="0"/>
        <w:keepLines w:val="0"/>
        <w:widowControl/>
        <w:suppressLineNumbers w:val="0"/>
      </w:pPr>
      <w:bookmarkStart w:id="0" w:name="_GoBack"/>
      <w:r>
        <w:t>The Impact of Personalized Nutrition and Microbiome Analysis on Chronic Disease Management</w:t>
      </w:r>
      <w:bookmarkEnd w:id="0"/>
    </w:p>
    <w:p w14:paraId="3C9A5FC3">
      <w:pPr>
        <w:pStyle w:val="5"/>
        <w:keepNext w:val="0"/>
        <w:keepLines w:val="0"/>
        <w:widowControl/>
        <w:suppressLineNumbers w:val="0"/>
      </w:pPr>
      <w:r>
        <w:t>Personalized nutrition, driven by advancements in genomics and microbiome analysis, represents a fundamental shift away from generalized dietary guidelines toward targeted, individual interventions for chronic disease management. Research into the human gut microbiome—the complex ecosystem of microorganisms residing in the digestive tract —has revealed its profound influence on host metabolism, immune function, and inflammation, all of which are key drivers of conditions like Type 2 diabetes, obesity, and inflammatory bowel disease. By analyzing an individual’s unique microbial composition and genetic predispositions, clinicians can move beyond broad advice to prescribe dietary changes, prebiotics, and probiotics engineered to restore microbial balance and optimize specific metabolic pathways.</w:t>
      </w:r>
    </w:p>
    <w:p w14:paraId="242108CF">
      <w:pPr>
        <w:pStyle w:val="5"/>
        <w:keepNext w:val="0"/>
        <w:keepLines w:val="0"/>
        <w:widowControl/>
        <w:suppressLineNumbers w:val="0"/>
      </w:pPr>
      <w:r>
        <w:t>The central mechanism underlying this approach involves understanding how different individuals process the same food. For instance, two people consuming an identical carbohydrate load may exhibit vastly different post-meal blood glucose responses due to variations in their gut microbiota’s ability to ferment complex sugars. Machine learning algorithms are now being deployed to integrate large datasets, including 16S rRNA sequencing data, metabolomics profiles, and continuous glucose monitoring data, to predict these unique metabolic outcomes. This predictive capability allows for the creation of precise, actionable diet plans that minimize inflammatory responses and improve markers of chronic disease, thereby transforming dietary compliance from a general struggle into a personalized, measurable intervention.</w:t>
      </w:r>
    </w:p>
    <w:p w14:paraId="0DE105B0">
      <w:pPr>
        <w:pStyle w:val="5"/>
        <w:keepNext w:val="0"/>
        <w:keepLines w:val="0"/>
        <w:widowControl/>
        <w:suppressLineNumbers w:val="0"/>
      </w:pPr>
      <w:r>
        <w:t>The clinical application of personalized nutrition necessitates rigorous standardization and validation. While preliminary results are promising, the field must establish clear guidelines for sample collection, sequencing analysis, and the therapeutic efficacy of targeted microbial modulation. Furthermore, the ethical implications of using deep biological data for lifestyle recommendations must be addressed, ensuring patient privacy and informed consent regarding the sharing and processing of highly sensitive biological information. Success in this domain promises not just better disease management, but a proactive health strategy that prevents chronic conditions from developing in the first place, fundamentally reshaping preventative medicine.</w:t>
      </w:r>
    </w:p>
    <w:p w14:paraId="7008193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B33F5"/>
    <w:rsid w:val="228B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2025-10-14T09:30:00Z</dcterms:created>
  <dc:creator>Yotor-CEO-DiguwaSoft</dc:creator>
  <cp:lastModifiedBy>Yotor-CEO-DiguwaSoft</cp:lastModifiedBy>
  <dcterms:modified xsi:type="dcterms:W3CDTF">2025-10-14T09:40:17Z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C39980087D744E5E8FF32E62D77B5E30_11</vt:lpwstr>
  </property>
</Properties>
</file>