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FCAF9D">
      <w:pPr>
        <w:pStyle w:val="2"/>
        <w:keepNext w:val="0"/>
        <w:keepLines w:val="0"/>
        <w:widowControl/>
        <w:suppressLineNumbers w:val="0"/>
        <w:rPr>
          <w:rFonts w:hint="default" w:ascii="Times New Roman" w:hAnsi="Times New Roman" w:cs="Times New Roman"/>
        </w:rPr>
      </w:pPr>
      <w:bookmarkStart w:id="0" w:name="_GoBack"/>
      <w:r>
        <w:rPr>
          <w:rFonts w:hint="default" w:ascii="Times New Roman" w:hAnsi="Times New Roman" w:cs="Times New Roman"/>
        </w:rPr>
        <w:t>Balancing Speed and Precision in AI Governance</w:t>
      </w:r>
      <w:bookmarkEnd w:id="0"/>
    </w:p>
    <w:p w14:paraId="3578D48B">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The explosive growth of Generative Artificial Intelligence presents regulatory bodies with a unique and urgent challenge: how to govern a technology that redefines both risk and opportunity almost monthly. This necessity has created a regulatory gap where existing laws struggle to address issues ranging from mass copyright infringement to the proliferation of undetectable deepfakes. In developing responsive governance structures, global regulators should prioritize the precision of implementation over the speed of blanket enforcement, ensuring that new laws are adaptive, targeted, and do not stifle the very innovation they seek to safeguard.</w:t>
      </w:r>
    </w:p>
    <w:p w14:paraId="41BFED44">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The initial impulse to regulate quickly often stems from the necessity of mitigating immediate, tangible risks. One of the most pressing dangers is algorithmic bias, which occurs when training data reflects and amplifies existing societal prejudices, leading to skewed outcomes in areas like hiring, loan approval, or even criminal justice predictions. Swift action is needed to establish data transparency standards and external auditing requirements to combat such bias before these systems become too deeply embedded. Similarly, the rapid spread of convincing deepfakes demands timely legal clarification on digital impersonation and attribution. However, if these initial regulations are too broad or hastily conceived, they risk becoming obsolete as the technology evolves, or worse, inadvertently freezing innovation.</w:t>
      </w:r>
    </w:p>
    <w:p w14:paraId="06D8BE9D">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Prioritizing precision ensures that regulatory measures are sector-specific and technologically informed. A rushed, monolithic approach—like treating all AI identically—would ignore the vast differences between, for example, a large language model and a predictive medical diagnostic tool. Precise implementation allows for differentiated governance, applying strict liability to high-risk applications (e.g., autonomous vehicles) while encouraging iterative development in low-risk sectors (e.g., creative art generation). This targeted approach directly addresses the inherent conflict between innovation and public safety. Innovation thrives on freedom to experiment, which can be instantly curtailed by overly stringent, preemptive legislation. Public safety, conversely, demands predictable and accountable systems. Precision acts as the mediating force, establishing red lines for core ethical breaches (safety, privacy, discrimination) while maintaining clear pathways for technological advancement in other domains.</w:t>
      </w:r>
    </w:p>
    <w:p w14:paraId="652C266A">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Furthermore, overly rapid regulation is inherently prone to regulatory capture, favoring established, monolithic tech companies that possess the resources to comply with complex, hastily written rules. This creates barriers to entry for smaller, innovative startups, ultimately reducing market competition and hindering the very progress that policymakers often seek to encourage. By committing to a slower, more deliberate process, regulators can engage in meaningful, public consultation, establishing global interoperability standards necessary for a transnational technology.</w:t>
      </w:r>
    </w:p>
    <w:p w14:paraId="72940FFD">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In conclusion, while the immediate risks of Generative AI necessitate prompt attention to specific issues like copyright and misinformation, the overall governance framework must prioritize precision. A precise, adaptive regulatory process, which focuses on outcome accountability rather than technological input, is the only sustainable strategy. This measured approach ensures the necessary checks against issues like algorithmic bias are implemented without prematurely sacrificing the vast potential for innovation that these revolutionary models offer.</w:t>
      </w:r>
    </w:p>
    <w:p w14:paraId="4F07F591">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EE5AA0"/>
    <w:rsid w:val="49EE5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2025-10-09T21:59:00Z</dcterms:created>
  <dc:creator>Yotor-CEO-DiguwaSoft</dc:creator>
  <cp:lastModifiedBy>Yotor-CEO-DiguwaSoft</cp:lastModifiedBy>
  <dcterms:modified xsi:type="dcterms:W3CDTF">2025-10-09T22:00:13Z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2057-12.2.0.22549</vt:lpwstr>
  </property>
  <property fmtid="{D5CDD505-2E9C-101B-9397-08002B2CF9AE}" pid="3" name="ICV">
    <vt:lpwstr>5EFA177CBD6142DDB178E48F0211AF35_11</vt:lpwstr>
  </property>
</Properties>
</file>