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8B881" w14:textId="77777777" w:rsidR="00ED086F" w:rsidRPr="00915C17" w:rsidRDefault="00000000" w:rsidP="00F77731">
      <w:pPr>
        <w:spacing w:after="360"/>
        <w:jc w:val="center"/>
        <w:rPr>
          <w:sz w:val="36"/>
          <w:szCs w:val="36"/>
        </w:rPr>
      </w:pPr>
      <w:r w:rsidRPr="00915C17">
        <w:rPr>
          <w:rFonts w:ascii="Times New Roman" w:hAnsi="Times New Roman"/>
          <w:b/>
          <w:color w:val="000000"/>
          <w:sz w:val="36"/>
          <w:szCs w:val="36"/>
        </w:rPr>
        <w:t>Chapter 2. Literature Review and Theoretical Framework</w:t>
      </w:r>
    </w:p>
    <w:p w14:paraId="3D7B01FB" w14:textId="77777777" w:rsidR="00ED086F" w:rsidRPr="00F82DAB" w:rsidRDefault="00000000">
      <w:pPr>
        <w:spacing w:after="280"/>
        <w:rPr>
          <w:sz w:val="24"/>
          <w:szCs w:val="24"/>
        </w:rPr>
      </w:pPr>
      <w:r w:rsidRPr="00F82DAB">
        <w:rPr>
          <w:rFonts w:ascii="Times New Roman" w:hAnsi="Times New Roman"/>
          <w:b/>
          <w:color w:val="000000"/>
          <w:sz w:val="28"/>
          <w:szCs w:val="24"/>
        </w:rPr>
        <w:t>2.1 Public Service Delivery and Development</w:t>
      </w:r>
    </w:p>
    <w:p w14:paraId="3307E136" w14:textId="77777777" w:rsidR="00ED086F" w:rsidRDefault="00000000">
      <w:pPr>
        <w:spacing w:after="240"/>
      </w:pPr>
      <w:r>
        <w:rPr>
          <w:rFonts w:ascii="Times New Roman" w:hAnsi="Times New Roman"/>
          <w:color w:val="000000"/>
          <w:sz w:val="24"/>
        </w:rPr>
        <w:t>Public service delivery is one of the main ways through which governments seek to improve human welfare, reduce poverty, and promote socioeconomic development. Across developing regions, public institutions invest in infrastructure, healthcare, education, water supply, electricity, transport, sanitation, and financial services with the expectation that these investments will improve citizens’ quality of life. In this sense, public service delivery is not only an administrative function of the state but also a core development mechanism through which governments respond to basic human needs.</w:t>
      </w:r>
    </w:p>
    <w:p w14:paraId="5057A517" w14:textId="77777777" w:rsidR="00ED086F" w:rsidRDefault="00000000">
      <w:pPr>
        <w:spacing w:after="240"/>
      </w:pPr>
      <w:r>
        <w:rPr>
          <w:rFonts w:ascii="Times New Roman" w:hAnsi="Times New Roman"/>
          <w:color w:val="000000"/>
          <w:sz w:val="24"/>
        </w:rPr>
        <w:t>Within the Southern African Development Community (SADC), public service delivery is especially important because many households continue to experience shortages of essential goods and services. Access to safe water, reliable electricity, healthcare, financial services, and other basic public goods remains uneven across countries and communities. These inequalities are often more severe in rural areas and among poorer households, where limited infrastructure, weak institutional capacity, and economic exclusion continue to restrict improvements in living standards.</w:t>
      </w:r>
    </w:p>
    <w:p w14:paraId="4D654057" w14:textId="77777777" w:rsidR="00ED086F" w:rsidRDefault="00000000">
      <w:pPr>
        <w:spacing w:after="240"/>
      </w:pPr>
      <w:r>
        <w:rPr>
          <w:rFonts w:ascii="Times New Roman" w:hAnsi="Times New Roman"/>
          <w:color w:val="000000"/>
          <w:sz w:val="24"/>
        </w:rPr>
        <w:t>The development literature shows that public services influence welfare in multiple ways. Reliable water systems improve sanitation, public health, food preparation, and household productivity. Healthcare services reduce vulnerability to illness and support human capital development. Electricity enables communication, education, business activity, and health-service delivery. Financial services support savings, payments, investment, and access to other goods and services. These relationships suggest that public services are not isolated benefits; they shape several dimensions of household well-being at the same time.</w:t>
      </w:r>
    </w:p>
    <w:p w14:paraId="40623368" w14:textId="77777777" w:rsidR="00ED086F" w:rsidRDefault="00000000">
      <w:pPr>
        <w:spacing w:after="240"/>
      </w:pPr>
      <w:r>
        <w:rPr>
          <w:rFonts w:ascii="Times New Roman" w:hAnsi="Times New Roman"/>
          <w:color w:val="000000"/>
          <w:sz w:val="24"/>
        </w:rPr>
        <w:t>Masuku and Jili (2019) argue that public service delivery is one of the most important instruments available to governments for improving livelihoods and reducing poverty. Their work on local government in South Africa shows that service delivery depends not only on infrastructure investment but also on governance quality, administrative efficiency, institutional capacity, and political accountability. Their findings are important for this study because they suggest that the existence of public facilities does not automatically guarantee improved living conditions.</w:t>
      </w:r>
    </w:p>
    <w:p w14:paraId="125AE28B" w14:textId="77777777" w:rsidR="00ED086F" w:rsidRDefault="00000000">
      <w:pPr>
        <w:spacing w:after="240"/>
      </w:pPr>
      <w:r>
        <w:rPr>
          <w:rFonts w:ascii="Times New Roman" w:hAnsi="Times New Roman"/>
          <w:color w:val="000000"/>
          <w:sz w:val="24"/>
        </w:rPr>
        <w:t xml:space="preserve">Zondi (2009) makes a similar argument from a SADC regional perspective. He argues that poverty and underdevelopment cannot be explained only by income levels or </w:t>
      </w:r>
      <w:r>
        <w:rPr>
          <w:rFonts w:ascii="Times New Roman" w:hAnsi="Times New Roman"/>
          <w:color w:val="000000"/>
          <w:sz w:val="24"/>
        </w:rPr>
        <w:lastRenderedPageBreak/>
        <w:t>macroeconomic performance. They are also shaped by the capacity of governments to translate social policy into effective public services. In this view, public services depend on institutions that can allocate resources efficiently, respond to citizens’ needs, and maintain accountability throughout implementation. Therefore, infrastructure should be evaluated according to its contribution to household welfare rather than by its physical presence alone.</w:t>
      </w:r>
    </w:p>
    <w:p w14:paraId="43B1A618" w14:textId="77777777" w:rsidR="00ED086F" w:rsidRDefault="00000000">
      <w:pPr>
        <w:spacing w:after="240"/>
      </w:pPr>
      <w:r>
        <w:rPr>
          <w:rFonts w:ascii="Times New Roman" w:hAnsi="Times New Roman"/>
          <w:color w:val="000000"/>
          <w:sz w:val="24"/>
        </w:rPr>
        <w:t>These arguments are reinforced by broader development research, which increasingly recognises that infrastructure availability is only one part of effective service delivery. Physical infrastructure creates the possibility of service provision, but its developmental value depends on whether citizens can use it consistently, affordably, and reliably. A clinic contributes little to health outcomes if it lacks staff, medicines, or equipment. A water system cannot eliminate deprivation if supply is intermittent or unsafe. Similarly, an electricity grid cannot improve welfare if households cannot afford connection fees or regular payments.</w:t>
      </w:r>
    </w:p>
    <w:p w14:paraId="113DB805" w14:textId="77777777" w:rsidR="00ED086F" w:rsidRDefault="00000000">
      <w:pPr>
        <w:spacing w:after="240"/>
      </w:pPr>
      <w:r>
        <w:rPr>
          <w:rFonts w:ascii="Times New Roman" w:hAnsi="Times New Roman"/>
          <w:color w:val="000000"/>
          <w:sz w:val="24"/>
        </w:rPr>
        <w:t>This distinction provides the foundation for the present study. Rather than treating visible infrastructure as direct evidence of successful service delivery, this dissertation evaluates infrastructure against citizens’ lived experiences of severe deprivation. The key question is therefore not simply whether public services are visible, but whether they reduce the shortages citizens experience in everyday life. This question leads directly to the Public Service Visibility Paradox.</w:t>
      </w:r>
    </w:p>
    <w:p w14:paraId="07C94E5E" w14:textId="77777777" w:rsidR="00ED086F" w:rsidRPr="00F82DAB" w:rsidRDefault="00000000">
      <w:pPr>
        <w:spacing w:after="280"/>
        <w:rPr>
          <w:sz w:val="24"/>
          <w:szCs w:val="24"/>
        </w:rPr>
      </w:pPr>
      <w:r w:rsidRPr="00F82DAB">
        <w:rPr>
          <w:rFonts w:ascii="Times New Roman" w:hAnsi="Times New Roman"/>
          <w:b/>
          <w:color w:val="000000"/>
          <w:sz w:val="28"/>
          <w:szCs w:val="24"/>
        </w:rPr>
        <w:t>2.2 Infrastructure Visibility versus Effective Service Delivery</w:t>
      </w:r>
    </w:p>
    <w:p w14:paraId="50D0289D" w14:textId="77777777" w:rsidR="00ED086F" w:rsidRDefault="00000000">
      <w:pPr>
        <w:spacing w:after="240"/>
      </w:pPr>
      <w:r>
        <w:rPr>
          <w:rFonts w:ascii="Times New Roman" w:hAnsi="Times New Roman"/>
          <w:color w:val="000000"/>
          <w:sz w:val="24"/>
        </w:rPr>
        <w:t>A common assumption in development policy is that expanding public infrastructure improves welfare by increasing access to essential services. Governments therefore construct water systems, health facilities, electricity networks, roads, schools, and financial-service points with the expectation that these investments will reduce deprivation. Progress is often measured through visible indicators such as the number of facilities built, the proportion of communities connected to infrastructure, or the geographical coverage of public services. Although such indicators are useful, they do not necessarily show whether citizens actually benefit from those services.</w:t>
      </w:r>
    </w:p>
    <w:p w14:paraId="5CB2FF47" w14:textId="77777777" w:rsidR="00ED086F" w:rsidRDefault="00000000">
      <w:pPr>
        <w:spacing w:after="240"/>
      </w:pPr>
      <w:r>
        <w:rPr>
          <w:rFonts w:ascii="Times New Roman" w:hAnsi="Times New Roman"/>
          <w:color w:val="000000"/>
          <w:sz w:val="24"/>
        </w:rPr>
        <w:t xml:space="preserve">Recent research distinguishes between infrastructure availability and effective service access. Infrastructure availability refers to the physical presence of a facility or network within a community. Effective access refers to whether households can obtain reliable, affordable, adequate, and usable services. A visible water system does not guarantee continuous water supply. A health clinic does not guarantee medicines, trained personnel, or affordable treatment. An electricity grid does not guarantee regular power. The </w:t>
      </w:r>
      <w:r>
        <w:rPr>
          <w:rFonts w:ascii="Times New Roman" w:hAnsi="Times New Roman"/>
          <w:color w:val="000000"/>
          <w:sz w:val="24"/>
        </w:rPr>
        <w:lastRenderedPageBreak/>
        <w:t>effectiveness of public services therefore depends on service quality, reliability, affordability, accessibility, and institutional performance.</w:t>
      </w:r>
    </w:p>
    <w:p w14:paraId="59F82461" w14:textId="77777777" w:rsidR="00ED086F" w:rsidRDefault="00000000">
      <w:pPr>
        <w:spacing w:after="240"/>
      </w:pPr>
      <w:r>
        <w:rPr>
          <w:rFonts w:ascii="Times New Roman" w:hAnsi="Times New Roman"/>
          <w:color w:val="000000"/>
          <w:sz w:val="24"/>
        </w:rPr>
        <w:t>Bratton, Seekings, and Armah-Attoh (2019) provide important evidence for this distinction using Afrobarometer data from 34 African countries. Their analysis shows that citizens evaluate government performance more strongly through service access, responsiveness, fairness, and corruption than through the mere presence of infrastructure. This suggests that infrastructure visibility may overstate the practical benefits experienced by households.</w:t>
      </w:r>
    </w:p>
    <w:p w14:paraId="1F98720F" w14:textId="77777777" w:rsidR="00ED086F" w:rsidRDefault="00000000">
      <w:pPr>
        <w:spacing w:after="240"/>
      </w:pPr>
      <w:r>
        <w:rPr>
          <w:rFonts w:ascii="Times New Roman" w:hAnsi="Times New Roman"/>
          <w:color w:val="000000"/>
          <w:sz w:val="24"/>
        </w:rPr>
        <w:t>More recent Afrobarometer evidence from Diallo, Azaglo, and Ben Saad (2026) reaches a similar conclusion. Although many African governments have expanded infrastructure, access remains highly unequal. Rural and poorer households are less likely than urban and wealthier households to access piped water, electricity, financial services, medical care, and administrative services. Their findings show that infrastructure expansion does not automatically produce equitable access.</w:t>
      </w:r>
    </w:p>
    <w:p w14:paraId="365C749A" w14:textId="77777777" w:rsidR="00ED086F" w:rsidRDefault="00000000">
      <w:pPr>
        <w:spacing w:after="240"/>
      </w:pPr>
      <w:r>
        <w:rPr>
          <w:rFonts w:ascii="Times New Roman" w:hAnsi="Times New Roman"/>
          <w:color w:val="000000"/>
          <w:sz w:val="24"/>
        </w:rPr>
        <w:t>Barriers to effective service delivery are not only physical. They may also be financial, administrative, institutional, or social. Citizens may live near a clinic but fail to obtain treatment because medicines are unavailable, staff are absent, or informal payments are required. Households may live in areas with electricity infrastructure but still face outages or unaffordable tariffs. Communities may have water infrastructure but still experience interruptions because of poor maintenance. These examples show that infrastructure visibility alone provides only a partial measure of service performance.</w:t>
      </w:r>
    </w:p>
    <w:p w14:paraId="13F218E8" w14:textId="77777777" w:rsidR="00ED086F" w:rsidRDefault="00000000">
      <w:pPr>
        <w:spacing w:after="240"/>
      </w:pPr>
      <w:r>
        <w:rPr>
          <w:rFonts w:ascii="Times New Roman" w:hAnsi="Times New Roman"/>
          <w:color w:val="000000"/>
          <w:sz w:val="24"/>
        </w:rPr>
        <w:t>These insights provide the theoretical foundation for the Public Service Visibility Paradox. The paradox occurs when public infrastructure is visibly present in a community, but citizens still experience severe shortages in the corresponding service domain. Rather than treating this as a contradiction, this study interprets it as evidence that infrastructure presence and effective service delivery are not the same thing. Visible infrastructure represents the potential for service provision, while citizens’ reported shortages reflect the realised performance of the service system.</w:t>
      </w:r>
    </w:p>
    <w:p w14:paraId="49B23168" w14:textId="77777777" w:rsidR="00ED086F" w:rsidRDefault="00000000">
      <w:pPr>
        <w:spacing w:after="240"/>
      </w:pPr>
      <w:r>
        <w:rPr>
          <w:rFonts w:ascii="Times New Roman" w:hAnsi="Times New Roman"/>
          <w:color w:val="000000"/>
          <w:sz w:val="24"/>
        </w:rPr>
        <w:t>This dissertation extends existing research by directly combining interviewer-observed infrastructure with respondent-reported deprivation. Instead of studying infrastructure availability and service experience separately, the analysis compares what is visible in the community with what households report experiencing in daily life. This comparison makes it possible to identify service mismatches, defined as situations in which infrastructure is visible but respondents report that they always went without the corresponding service.</w:t>
      </w:r>
    </w:p>
    <w:p w14:paraId="541E344D" w14:textId="77777777" w:rsidR="00ED086F" w:rsidRDefault="00000000">
      <w:pPr>
        <w:spacing w:after="240"/>
      </w:pPr>
      <w:r>
        <w:rPr>
          <w:rFonts w:ascii="Times New Roman" w:hAnsi="Times New Roman"/>
          <w:color w:val="000000"/>
          <w:sz w:val="24"/>
        </w:rPr>
        <w:lastRenderedPageBreak/>
        <w:t>The distinction between infrastructure visibility and effective service delivery also explains why this study moves beyond simple infrastructure measurement. If visible services do not always eliminate severe shortages, then public-service performance must be understood through governance, institutional capacity, affordability, reliability, and service-system relationships. The following section examines these governance dimensions more closely.</w:t>
      </w:r>
    </w:p>
    <w:p w14:paraId="25C95FCA" w14:textId="77777777" w:rsidR="00ED086F" w:rsidRPr="00F82DAB" w:rsidRDefault="00000000">
      <w:pPr>
        <w:spacing w:after="280"/>
        <w:rPr>
          <w:sz w:val="24"/>
          <w:szCs w:val="24"/>
        </w:rPr>
      </w:pPr>
      <w:r w:rsidRPr="00F82DAB">
        <w:rPr>
          <w:rFonts w:ascii="Times New Roman" w:hAnsi="Times New Roman"/>
          <w:b/>
          <w:color w:val="000000"/>
          <w:sz w:val="28"/>
          <w:szCs w:val="24"/>
        </w:rPr>
        <w:t>2.3 Governance, Accountability, and Institutional Capacity</w:t>
      </w:r>
    </w:p>
    <w:p w14:paraId="396C9EDA" w14:textId="77777777" w:rsidR="00ED086F" w:rsidRDefault="00000000">
      <w:pPr>
        <w:spacing w:after="240"/>
      </w:pPr>
      <w:r>
        <w:rPr>
          <w:rFonts w:ascii="Times New Roman" w:hAnsi="Times New Roman"/>
          <w:color w:val="000000"/>
          <w:sz w:val="24"/>
        </w:rPr>
        <w:t>The effectiveness of public service delivery depends not only on infrastructure but also on the governance systems responsible for planning, financing, implementing, maintaining, and monitoring services. Governments may invest in visible infrastructure, but weak institutions can prevent citizens from receiving reliable and equitable services. Governance therefore plays a central role in determining whether infrastructure investments translate into real improvements in household welfare.</w:t>
      </w:r>
    </w:p>
    <w:p w14:paraId="1716DC34" w14:textId="77777777" w:rsidR="00ED086F" w:rsidRDefault="00000000">
      <w:pPr>
        <w:spacing w:after="240"/>
      </w:pPr>
      <w:r>
        <w:rPr>
          <w:rFonts w:ascii="Times New Roman" w:hAnsi="Times New Roman"/>
          <w:color w:val="000000"/>
          <w:sz w:val="24"/>
        </w:rPr>
        <w:t>Governance affects service delivery through several channels. Effective institutions allocate resources efficiently, maintain infrastructure, coordinate service providers, monitor performance, and respond to citizens’ complaints. Weak governance, by contrast, often produces administrative inefficiency, corruption, poor maintenance, weak accountability, and uneven service quality. Under such conditions, public facilities may remain visible while failing to deliver services consistently.</w:t>
      </w:r>
    </w:p>
    <w:p w14:paraId="630A638C" w14:textId="77777777" w:rsidR="00ED086F" w:rsidRDefault="00000000">
      <w:pPr>
        <w:spacing w:after="240"/>
      </w:pPr>
      <w:r>
        <w:rPr>
          <w:rFonts w:ascii="Times New Roman" w:hAnsi="Times New Roman"/>
          <w:color w:val="000000"/>
          <w:sz w:val="24"/>
        </w:rPr>
        <w:t>Mcloughlin and Scott (2014) argue that barriers to effective service delivery are often political and institutional rather than purely technical. They identify weak state capacity, fragmented implementation, poor incentives, elite capture, and accountability failures as major obstacles to public-service improvement. Their argument challenges the assumption that building more infrastructure automatically solves service-delivery problems. Infrastructure requires capable institutions to operate and sustain it.</w:t>
      </w:r>
    </w:p>
    <w:p w14:paraId="2099D597" w14:textId="77777777" w:rsidR="00ED086F" w:rsidRDefault="00000000">
      <w:pPr>
        <w:spacing w:after="240"/>
      </w:pPr>
      <w:r>
        <w:rPr>
          <w:rFonts w:ascii="Times New Roman" w:hAnsi="Times New Roman"/>
          <w:color w:val="000000"/>
          <w:sz w:val="24"/>
        </w:rPr>
        <w:t>Masuku, Mlambo, and Ndlovu (2022) make a similar point in the South African context. They show that public dissatisfaction with service delivery persists despite major investment in infrastructure and social programmes. Corruption, ineffective leadership, unequal development, administrative inefficiency, and weak accountability continue to reduce the quality of services received by citizens. Their findings reinforce the idea that citizens judge public services through lived experience rather than visible infrastructure alone.</w:t>
      </w:r>
    </w:p>
    <w:p w14:paraId="48A3D2A1" w14:textId="77777777" w:rsidR="00ED086F" w:rsidRDefault="00000000">
      <w:pPr>
        <w:spacing w:after="240"/>
      </w:pPr>
      <w:r>
        <w:rPr>
          <w:rFonts w:ascii="Times New Roman" w:hAnsi="Times New Roman"/>
          <w:color w:val="000000"/>
          <w:sz w:val="24"/>
        </w:rPr>
        <w:t xml:space="preserve">Corruption is one of the most important governance problems affecting service delivery. Public infrastructure may exist, but access can remain restricted if citizens are required to pay bribes, face discrimination, or encounter administrative barriers. Masuku et al. (2022) argue that corruption harms poorer households disproportionately because they lack the </w:t>
      </w:r>
      <w:r>
        <w:rPr>
          <w:rFonts w:ascii="Times New Roman" w:hAnsi="Times New Roman"/>
          <w:color w:val="000000"/>
          <w:sz w:val="24"/>
        </w:rPr>
        <w:lastRenderedPageBreak/>
        <w:t>resources to overcome informal costs. Bratton et al. (2019) also show that bribery strongly shapes citizens’ evaluations of public-service performance. This suggests that corruption can create a gap between service visibility and effective access.</w:t>
      </w:r>
    </w:p>
    <w:p w14:paraId="4FD43CFC" w14:textId="77777777" w:rsidR="00ED086F" w:rsidRDefault="00000000">
      <w:pPr>
        <w:spacing w:after="240"/>
      </w:pPr>
      <w:r>
        <w:rPr>
          <w:rFonts w:ascii="Times New Roman" w:hAnsi="Times New Roman"/>
          <w:color w:val="000000"/>
          <w:sz w:val="24"/>
        </w:rPr>
        <w:t>Accountability is equally important. Services function better when governments are answerable to citizens, providers are monitored, and complaint systems are effective. Mcloughlin and Scott (2014) argue that accountability failures reduce incentives for public officials to maintain quality and respond to needs. When complaints are ignored, maintenance is delayed, and poor performance has few consequences, infrastructure may remain visible while service quality declines.</w:t>
      </w:r>
    </w:p>
    <w:p w14:paraId="1C3468DD" w14:textId="77777777" w:rsidR="00ED086F" w:rsidRDefault="00000000">
      <w:pPr>
        <w:spacing w:after="240"/>
      </w:pPr>
      <w:r>
        <w:rPr>
          <w:rFonts w:ascii="Times New Roman" w:hAnsi="Times New Roman"/>
          <w:color w:val="000000"/>
          <w:sz w:val="24"/>
        </w:rPr>
        <w:t>Institutional capacity is also essential. Delivering public services requires financial resources, skilled personnel, administrative coordination, maintenance systems, and long-term planning. Governments with stronger capacity are more likely to sustain reliable services and respond to failures. By contrast, limited capacity increases the risk that visible infrastructure will not provide effective service access.</w:t>
      </w:r>
    </w:p>
    <w:p w14:paraId="21A7AD8B" w14:textId="77777777" w:rsidR="00ED086F" w:rsidRDefault="00000000">
      <w:pPr>
        <w:spacing w:after="240"/>
      </w:pPr>
      <w:r>
        <w:rPr>
          <w:rFonts w:ascii="Times New Roman" w:hAnsi="Times New Roman"/>
          <w:color w:val="000000"/>
          <w:sz w:val="24"/>
        </w:rPr>
        <w:t>These governance perspectives explain why the Public Service Visibility Paradox may occur. The paradox does not mean that infrastructure is unimportant. Rather, it means that infrastructure produces developmental benefits only when supported by capable institutions. Visible services are one component of public service delivery, but governance quality determines whether they reduce deprivation in practice.</w:t>
      </w:r>
    </w:p>
    <w:p w14:paraId="38B97D5F" w14:textId="77777777" w:rsidR="00ED086F" w:rsidRDefault="00000000">
      <w:pPr>
        <w:spacing w:after="240"/>
      </w:pPr>
      <w:r>
        <w:rPr>
          <w:rFonts w:ascii="Times New Roman" w:hAnsi="Times New Roman"/>
          <w:color w:val="000000"/>
          <w:sz w:val="24"/>
        </w:rPr>
        <w:t>This literature also supports the Governance Frontier Hypothesis examined later in the dissertation. If governance affects service quality, then countries with stronger institutional capacity should show weaker or less frequent cascading failures than countries with weaker service-delivery systems. At the same time, governance does not remove vulnerability entirely, especially in critical infrastructure systems such as water, electricity, and healthcare.</w:t>
      </w:r>
    </w:p>
    <w:p w14:paraId="3F0B711D" w14:textId="77777777" w:rsidR="00ED086F" w:rsidRPr="00F82DAB" w:rsidRDefault="00000000">
      <w:pPr>
        <w:spacing w:after="280"/>
        <w:rPr>
          <w:sz w:val="24"/>
          <w:szCs w:val="24"/>
        </w:rPr>
      </w:pPr>
      <w:r w:rsidRPr="00F82DAB">
        <w:rPr>
          <w:rFonts w:ascii="Times New Roman" w:hAnsi="Times New Roman"/>
          <w:b/>
          <w:color w:val="000000"/>
          <w:sz w:val="28"/>
          <w:szCs w:val="24"/>
        </w:rPr>
        <w:t>2.4 Public Services as Interconnected Systems</w:t>
      </w:r>
    </w:p>
    <w:p w14:paraId="34FF49F1" w14:textId="77777777" w:rsidR="00ED086F" w:rsidRDefault="00000000">
      <w:pPr>
        <w:spacing w:after="240"/>
      </w:pPr>
      <w:r>
        <w:rPr>
          <w:rFonts w:ascii="Times New Roman" w:hAnsi="Times New Roman"/>
          <w:color w:val="000000"/>
          <w:sz w:val="24"/>
        </w:rPr>
        <w:t>Traditional public-service research often examines sectors independently. Water supply, healthcare, electricity, education, transport, and financial services are usually analysed as separate policy domains. This sector-specific approach is useful, but it does not fully reflect how households experience public services. In everyday life, citizens rely on several services at the same time, and the effectiveness of one service often depends on the functioning of others.</w:t>
      </w:r>
    </w:p>
    <w:p w14:paraId="40C46550" w14:textId="77777777" w:rsidR="00ED086F" w:rsidRDefault="00000000">
      <w:pPr>
        <w:spacing w:after="240"/>
      </w:pPr>
      <w:r>
        <w:rPr>
          <w:rFonts w:ascii="Times New Roman" w:hAnsi="Times New Roman"/>
          <w:color w:val="000000"/>
          <w:sz w:val="24"/>
        </w:rPr>
        <w:t xml:space="preserve">Public services should therefore be understood as interconnected systems. Healthcare facilities depend on electricity for lighting, refrigeration, equipment, and communication. Water systems often require electricity for pumping, treatment, and distribution. </w:t>
      </w:r>
      <w:r>
        <w:rPr>
          <w:rFonts w:ascii="Times New Roman" w:hAnsi="Times New Roman"/>
          <w:color w:val="000000"/>
          <w:sz w:val="24"/>
        </w:rPr>
        <w:lastRenderedPageBreak/>
        <w:t>Financial services allow households to pay utility bills, buy cooking fuel, travel to clinics, and purchase medicine. When one service fails, the effects may spread to other sectors.</w:t>
      </w:r>
    </w:p>
    <w:p w14:paraId="496F81D5" w14:textId="77777777" w:rsidR="00ED086F" w:rsidRDefault="00000000">
      <w:pPr>
        <w:spacing w:after="240"/>
      </w:pPr>
      <w:r>
        <w:rPr>
          <w:rFonts w:ascii="Times New Roman" w:hAnsi="Times New Roman"/>
          <w:color w:val="000000"/>
          <w:sz w:val="24"/>
        </w:rPr>
        <w:t>This systems perspective shifts attention from individual infrastructure projects to the relationships among services. Resilient service delivery depends not only on whether each sector has infrastructure, but also on whether the connections between sectors remain functional. When these connections weaken, failures may accumulate and spread across the service system.</w:t>
      </w:r>
    </w:p>
    <w:p w14:paraId="55D4A510" w14:textId="77777777" w:rsidR="00ED086F" w:rsidRDefault="00000000">
      <w:pPr>
        <w:spacing w:after="240"/>
      </w:pPr>
      <w:r>
        <w:rPr>
          <w:rFonts w:ascii="Times New Roman" w:hAnsi="Times New Roman"/>
          <w:color w:val="000000"/>
          <w:sz w:val="24"/>
        </w:rPr>
        <w:t>The concept of cascading failure is useful here. A cascading failure occurs when disruption in one part of a system increases the probability of failure in other connected parts. This concept is often used in engineering and infrastructure studies, especially for electricity, transport, and communication networks. However, the same logic applies to public services. A household experiencing severe financial constraints may be unable to pay for transport, medicine, electricity, or cooking fuel. A clinic without electricity or water may be physically visible but unable to function properly. A water system without maintenance financing may deteriorate even when infrastructure exists.</w:t>
      </w:r>
    </w:p>
    <w:p w14:paraId="59CD4B1A" w14:textId="77777777" w:rsidR="00ED086F" w:rsidRDefault="00000000">
      <w:pPr>
        <w:spacing w:after="240"/>
      </w:pPr>
      <w:r>
        <w:rPr>
          <w:rFonts w:ascii="Times New Roman" w:hAnsi="Times New Roman"/>
          <w:color w:val="000000"/>
          <w:sz w:val="24"/>
        </w:rPr>
        <w:t>This systems perspective provides the theoretical basis for the mismatch-cascade models in this study. If public services are interconnected, severe service mismatches should not necessarily remain isolated. Instead, Cash Access Mismatch may be associated with Health Clinic, Water, and Electricity/Fuel mismatches. Health Clinic Mismatch may also signal broader service fragility because healthcare delivery depends on several supporting systems.</w:t>
      </w:r>
    </w:p>
    <w:p w14:paraId="33C6FAB0" w14:textId="77777777" w:rsidR="00ED086F" w:rsidRDefault="00000000">
      <w:pPr>
        <w:spacing w:after="240"/>
      </w:pPr>
      <w:r>
        <w:rPr>
          <w:rFonts w:ascii="Times New Roman" w:hAnsi="Times New Roman"/>
          <w:color w:val="000000"/>
          <w:sz w:val="24"/>
        </w:rPr>
        <w:t>This approach also helps explain why infrastructure expansion may fail to produce expected improvements in welfare. Governments often plan and finance services through separate ministries and sectoral programmes. Water, health, electricity, and financial inclusion may each have separate administrative structures. Yet households experience these services together. A weakness in one sector may reduce the benefits of another. Therefore, effective development planning requires coordination across services rather than isolated sectoral investment.</w:t>
      </w:r>
    </w:p>
    <w:p w14:paraId="738C0E65" w14:textId="77777777" w:rsidR="00ED086F" w:rsidRDefault="00000000">
      <w:pPr>
        <w:spacing w:after="240"/>
      </w:pPr>
      <w:r>
        <w:rPr>
          <w:rFonts w:ascii="Times New Roman" w:hAnsi="Times New Roman"/>
          <w:color w:val="000000"/>
          <w:sz w:val="24"/>
        </w:rPr>
        <w:t>The systems perspective is central to Hypotheses 3 to 7. These hypotheses examine whether Cash Access Mismatch functions as a primary transmission mechanism, whether Health Clinic Mismatch acts as a secondary transmission node, whether simultaneous cash and health failures compound risk, whether cascades differ between urban and rural areas, and whether governance moderates cascading failures. In this way, the dissertation extends public-service research by treating service delivery as a connected system rather than a collection of independent sectors.</w:t>
      </w:r>
    </w:p>
    <w:p w14:paraId="5F113E70" w14:textId="77777777" w:rsidR="00ED086F" w:rsidRDefault="00000000">
      <w:pPr>
        <w:spacing w:after="240"/>
      </w:pPr>
      <w:r>
        <w:rPr>
          <w:rFonts w:ascii="Times New Roman" w:hAnsi="Times New Roman"/>
          <w:color w:val="000000"/>
          <w:sz w:val="24"/>
        </w:rPr>
        <w:lastRenderedPageBreak/>
        <w:t>Overall, this literature suggests that the Public Service Visibility Paradox should be understood as a system-level issue. Visible infrastructure may fail not only because an individual service is weak, but because the broader system of services, institutions, and household resources is fragile. Recognising these interdependencies is essential for understanding how severe deprivation persists and spreads.</w:t>
      </w:r>
    </w:p>
    <w:p w14:paraId="3395315F" w14:textId="77777777" w:rsidR="00ED086F" w:rsidRPr="00F82DAB" w:rsidRDefault="00000000">
      <w:pPr>
        <w:spacing w:after="280"/>
        <w:rPr>
          <w:sz w:val="24"/>
          <w:szCs w:val="24"/>
        </w:rPr>
      </w:pPr>
      <w:r w:rsidRPr="00F82DAB">
        <w:rPr>
          <w:rFonts w:ascii="Times New Roman" w:hAnsi="Times New Roman"/>
          <w:b/>
          <w:color w:val="000000"/>
          <w:sz w:val="28"/>
          <w:szCs w:val="24"/>
        </w:rPr>
        <w:t>2.5 Public Service Priorities under Resource Constraints</w:t>
      </w:r>
    </w:p>
    <w:p w14:paraId="7D93C573" w14:textId="77777777" w:rsidR="00ED086F" w:rsidRDefault="00000000">
      <w:pPr>
        <w:spacing w:after="240"/>
      </w:pPr>
      <w:r>
        <w:rPr>
          <w:rFonts w:ascii="Times New Roman" w:hAnsi="Times New Roman"/>
          <w:color w:val="000000"/>
          <w:sz w:val="24"/>
        </w:rPr>
        <w:t>Governments in developing countries rarely have enough financial, administrative, and technical resources to improve every public service at the same time. Budget constraints, competing priorities, population growth, and economic uncertainty require policymakers to decide where limited resources should be concentrated. The policy challenge is therefore not only to identify which services are important, but also to determine which investments are likely to produce the greatest reductions in severe deprivation.</w:t>
      </w:r>
    </w:p>
    <w:p w14:paraId="290AD8F8" w14:textId="77777777" w:rsidR="00ED086F" w:rsidRDefault="00000000">
      <w:pPr>
        <w:spacing w:after="240"/>
      </w:pPr>
      <w:r>
        <w:rPr>
          <w:rFonts w:ascii="Times New Roman" w:hAnsi="Times New Roman"/>
          <w:color w:val="000000"/>
          <w:sz w:val="24"/>
        </w:rPr>
        <w:t>The literature on public investment increasingly emphasises prioritisation. Cost-effectiveness, social returns, equity, and sustainability are commonly used to guide decisions in low- and middle-income countries. International development organisations also emphasise that infrastructure investments should maximise welfare gains while strengthening the resilience of essential services. However, prioritisation is often conducted sector by sector, without fully considering the interconnections among services.</w:t>
      </w:r>
    </w:p>
    <w:p w14:paraId="2032763E" w14:textId="77777777" w:rsidR="00ED086F" w:rsidRDefault="00000000">
      <w:pPr>
        <w:spacing w:after="240"/>
      </w:pPr>
      <w:r>
        <w:rPr>
          <w:rFonts w:ascii="Times New Roman" w:hAnsi="Times New Roman"/>
          <w:color w:val="000000"/>
          <w:sz w:val="24"/>
        </w:rPr>
        <w:t>This dissertation argues that public-service prioritisation should distinguish between preventive services and transmission mechanisms. Preventive services are those whose visible presence is associated with lower probabilities of severe deprivation. Investments in these services are expected to reduce shortages before they occur. Transmission mechanisms are services whose failure is associated with failures in other sectors. These services are important not only as sectors in themselves, but also as warning signals of broader system fragility.</w:t>
      </w:r>
    </w:p>
    <w:p w14:paraId="4AEEDB53" w14:textId="77777777" w:rsidR="00ED086F" w:rsidRDefault="00000000">
      <w:pPr>
        <w:spacing w:after="240"/>
      </w:pPr>
      <w:r>
        <w:rPr>
          <w:rFonts w:ascii="Times New Roman" w:hAnsi="Times New Roman"/>
          <w:color w:val="000000"/>
          <w:sz w:val="24"/>
        </w:rPr>
        <w:t>This distinction is important because the service that prevents deprivation most effectively may not be the same service that signals cascading failure most clearly. For example, the empirical analyses in this dissertation identify piped water as the strongest preventive service, while Cash Access Mismatch and Health Clinic Mismatch emerge as important transmission nodes. This means that governments should not use a single criterion when setting service priorities. They need to identify both where investment can reduce deprivation and where monitoring can detect emerging system breakdown.</w:t>
      </w:r>
    </w:p>
    <w:p w14:paraId="4860DED6" w14:textId="77777777" w:rsidR="00ED086F" w:rsidRDefault="00000000">
      <w:pPr>
        <w:spacing w:after="240"/>
      </w:pPr>
      <w:r>
        <w:rPr>
          <w:rFonts w:ascii="Times New Roman" w:hAnsi="Times New Roman"/>
          <w:color w:val="000000"/>
          <w:sz w:val="24"/>
        </w:rPr>
        <w:t xml:space="preserve">The resilience literature supports this approach. Resilient public-service systems are not only those with more infrastructure, but those able to anticipate, detect, and respond to failure before it spreads. Early-warning indicators are therefore important for public </w:t>
      </w:r>
      <w:r>
        <w:rPr>
          <w:rFonts w:ascii="Times New Roman" w:hAnsi="Times New Roman"/>
          <w:color w:val="000000"/>
          <w:sz w:val="24"/>
        </w:rPr>
        <w:lastRenderedPageBreak/>
        <w:t>administration. Monitoring severe financial-service and healthcare mismatches may help governments identify deteriorating conditions before failures become visible across water, electricity, or other sectors.</w:t>
      </w:r>
    </w:p>
    <w:p w14:paraId="47518FDC" w14:textId="77777777" w:rsidR="00ED086F" w:rsidRDefault="00000000">
      <w:pPr>
        <w:spacing w:after="240"/>
      </w:pPr>
      <w:r>
        <w:rPr>
          <w:rFonts w:ascii="Times New Roman" w:hAnsi="Times New Roman"/>
          <w:color w:val="000000"/>
          <w:sz w:val="24"/>
        </w:rPr>
        <w:t>This perspective also aligns with integrated development planning. Investments in water, health, electricity, transport, and financial inclusion should complement one another. Monitoring systems should also recognise that failure in one sector may indicate vulnerability elsewhere. Such integrated planning is especially important in developing regions, where limited resources require investments to produce benefits across multiple dimensions of welfare.</w:t>
      </w:r>
    </w:p>
    <w:p w14:paraId="1F08B5C7" w14:textId="77777777" w:rsidR="00ED086F" w:rsidRDefault="00000000">
      <w:pPr>
        <w:spacing w:after="240"/>
      </w:pPr>
      <w:r>
        <w:rPr>
          <w:rFonts w:ascii="Times New Roman" w:hAnsi="Times New Roman"/>
          <w:color w:val="000000"/>
          <w:sz w:val="24"/>
        </w:rPr>
        <w:t>Overall, public-service prioritisation should go beyond infrastructure expansion alone. Governments need to know which services most strongly reduce severe deprivation and which services provide early signals of system fragility. This framework forms the basis of the Service Synergy and Priority Hypothesis examined later in the empirical analysis.</w:t>
      </w:r>
    </w:p>
    <w:p w14:paraId="2C325861" w14:textId="77777777" w:rsidR="00ED086F" w:rsidRPr="00F82DAB" w:rsidRDefault="00000000">
      <w:pPr>
        <w:spacing w:after="280"/>
        <w:rPr>
          <w:sz w:val="24"/>
          <w:szCs w:val="24"/>
        </w:rPr>
      </w:pPr>
      <w:r w:rsidRPr="00F82DAB">
        <w:rPr>
          <w:rFonts w:ascii="Times New Roman" w:hAnsi="Times New Roman"/>
          <w:b/>
          <w:color w:val="000000"/>
          <w:sz w:val="28"/>
          <w:szCs w:val="24"/>
        </w:rPr>
        <w:t>2.6 Research Gap and Conceptual Framework</w:t>
      </w:r>
    </w:p>
    <w:p w14:paraId="227546D9" w14:textId="77777777" w:rsidR="00ED086F" w:rsidRDefault="00000000">
      <w:pPr>
        <w:spacing w:after="240"/>
      </w:pPr>
      <w:r>
        <w:rPr>
          <w:rFonts w:ascii="Times New Roman" w:hAnsi="Times New Roman"/>
          <w:color w:val="000000"/>
          <w:sz w:val="24"/>
        </w:rPr>
        <w:t>The literature reviewed in this chapter shows that public service delivery is central to development, poverty reduction, and state legitimacy. It also shows that infrastructure alone does not guarantee effective access, that governance shapes service outcomes, and that public services are interconnected. Despite these contributions, several gaps remain.</w:t>
      </w:r>
    </w:p>
    <w:p w14:paraId="082BC2DC" w14:textId="77777777" w:rsidR="00ED086F" w:rsidRDefault="00000000">
      <w:pPr>
        <w:spacing w:after="240"/>
      </w:pPr>
      <w:r>
        <w:rPr>
          <w:rFonts w:ascii="Times New Roman" w:hAnsi="Times New Roman"/>
          <w:color w:val="000000"/>
          <w:sz w:val="24"/>
        </w:rPr>
        <w:t>First, most studies examine infrastructure availability and citizens’ service experiences separately. Infrastructure studies often focus on physical coverage or facility presence, while citizen-based studies focus on satisfaction, trust, or perceptions. Fewer studies directly compare visible infrastructure with lived experiences of severe deprivation using the same data.</w:t>
      </w:r>
    </w:p>
    <w:p w14:paraId="11DF251A" w14:textId="77777777" w:rsidR="00ED086F" w:rsidRDefault="00000000">
      <w:pPr>
        <w:spacing w:after="240"/>
      </w:pPr>
      <w:r>
        <w:rPr>
          <w:rFonts w:ascii="Times New Roman" w:hAnsi="Times New Roman"/>
          <w:color w:val="000000"/>
          <w:sz w:val="24"/>
        </w:rPr>
        <w:t>Second, public services are often analysed independently. Water, healthcare, electricity, education, transport, and financial services are usually treated as separate policy areas. This approach overlooks the possibility that severe failure in one sector may increase vulnerability in others.</w:t>
      </w:r>
    </w:p>
    <w:p w14:paraId="389F0C3F" w14:textId="77777777" w:rsidR="00ED086F" w:rsidRDefault="00000000">
      <w:pPr>
        <w:spacing w:after="240"/>
      </w:pPr>
      <w:r>
        <w:rPr>
          <w:rFonts w:ascii="Times New Roman" w:hAnsi="Times New Roman"/>
          <w:color w:val="000000"/>
          <w:sz w:val="24"/>
        </w:rPr>
        <w:t>Third, governance studies often examine service quality, corruption, trust, or accountability within individual sectors. Less attention has been given to whether governance moderates cascading failures across multiple services.</w:t>
      </w:r>
    </w:p>
    <w:p w14:paraId="48A59066" w14:textId="77777777" w:rsidR="00ED086F" w:rsidRDefault="00000000">
      <w:pPr>
        <w:spacing w:after="240"/>
      </w:pPr>
      <w:r>
        <w:rPr>
          <w:rFonts w:ascii="Times New Roman" w:hAnsi="Times New Roman"/>
          <w:color w:val="000000"/>
          <w:sz w:val="24"/>
        </w:rPr>
        <w:t>Fourth, existing research rarely distinguishes between services that prevent deprivation and services that indicate system fragility. This matters because investment priorities and monitoring priorities may not be the same.</w:t>
      </w:r>
    </w:p>
    <w:p w14:paraId="12A165C9" w14:textId="77777777" w:rsidR="00ED086F" w:rsidRDefault="00000000">
      <w:pPr>
        <w:spacing w:after="240"/>
      </w:pPr>
      <w:r>
        <w:rPr>
          <w:rFonts w:ascii="Times New Roman" w:hAnsi="Times New Roman"/>
          <w:color w:val="000000"/>
          <w:sz w:val="24"/>
        </w:rPr>
        <w:lastRenderedPageBreak/>
        <w:t>This dissertation addresses these gaps through the Public Service Visibility Paradox. The framework directly compares interviewer-observed infrastructure with respondent-reported severe shortages. It asks whether visible services reduce severe deprivation and whether severe mismatches persist despite infrastructure presence. It also examines whether mismatches propagate across sectors and which services should be prioritised under limited resources.</w:t>
      </w:r>
    </w:p>
    <w:p w14:paraId="54CA837F" w14:textId="77777777" w:rsidR="00ED086F" w:rsidRDefault="00000000">
      <w:pPr>
        <w:spacing w:after="240"/>
      </w:pPr>
      <w:r>
        <w:rPr>
          <w:rFonts w:ascii="Times New Roman" w:hAnsi="Times New Roman"/>
          <w:color w:val="000000"/>
          <w:sz w:val="24"/>
        </w:rPr>
        <w:t>The conceptual framework begins with visible public infrastructure. If infrastructure functions effectively, severe shortages should decline. If severe shortages persist despite visible infrastructure, a service mismatch occurs. These mismatches represent the empirical expression of the Public Service Visibility Paradox. The framework then asks whether mismatches remain isolated or cascade across interconnected public-service systems. Finally, it distinguishes between preventive investments and early-warning indicators for policy prioritisation.</w:t>
      </w:r>
    </w:p>
    <w:p w14:paraId="782370CE" w14:textId="77777777" w:rsidR="00ED086F" w:rsidRDefault="00000000">
      <w:pPr>
        <w:spacing w:after="120"/>
        <w:jc w:val="center"/>
      </w:pPr>
      <w:r>
        <w:rPr>
          <w:rFonts w:ascii="Times New Roman" w:hAnsi="Times New Roman"/>
          <w:b/>
          <w:i/>
          <w:color w:val="000000"/>
          <w:sz w:val="24"/>
        </w:rPr>
        <w:t>Figure 2.1. Conceptual framework of the Public Service Visibility Paradox</w:t>
      </w:r>
    </w:p>
    <w:p w14:paraId="02AB8E98" w14:textId="77777777" w:rsidR="00ED086F" w:rsidRDefault="00000000">
      <w:pPr>
        <w:spacing w:after="240"/>
        <w:jc w:val="center"/>
      </w:pPr>
      <w:r>
        <w:rPr>
          <w:rFonts w:ascii="Times New Roman" w:hAnsi="Times New Roman"/>
          <w:i/>
          <w:color w:val="000000"/>
          <w:sz w:val="24"/>
        </w:rPr>
        <w:t>Visible Public Infrastructure</w:t>
      </w:r>
      <w:r>
        <w:rPr>
          <w:rFonts w:ascii="Times New Roman" w:hAnsi="Times New Roman"/>
          <w:i/>
          <w:color w:val="000000"/>
          <w:sz w:val="24"/>
        </w:rPr>
        <w:br/>
        <w:t>↓</w:t>
      </w:r>
      <w:r>
        <w:rPr>
          <w:rFonts w:ascii="Times New Roman" w:hAnsi="Times New Roman"/>
          <w:i/>
          <w:color w:val="000000"/>
          <w:sz w:val="24"/>
        </w:rPr>
        <w:br/>
        <w:t>Reduction in Severe Shortages</w:t>
      </w:r>
      <w:r>
        <w:rPr>
          <w:rFonts w:ascii="Times New Roman" w:hAnsi="Times New Roman"/>
          <w:i/>
          <w:color w:val="000000"/>
          <w:sz w:val="24"/>
        </w:rPr>
        <w:br/>
        <w:t>↓</w:t>
      </w:r>
      <w:r>
        <w:rPr>
          <w:rFonts w:ascii="Times New Roman" w:hAnsi="Times New Roman"/>
          <w:i/>
          <w:color w:val="000000"/>
          <w:sz w:val="24"/>
        </w:rPr>
        <w:br/>
        <w:t>Persistent Severe Shortages despite Visible Infrastructure</w:t>
      </w:r>
      <w:r>
        <w:rPr>
          <w:rFonts w:ascii="Times New Roman" w:hAnsi="Times New Roman"/>
          <w:i/>
          <w:color w:val="000000"/>
          <w:sz w:val="24"/>
        </w:rPr>
        <w:br/>
        <w:t>↓</w:t>
      </w:r>
      <w:r>
        <w:rPr>
          <w:rFonts w:ascii="Times New Roman" w:hAnsi="Times New Roman"/>
          <w:i/>
          <w:color w:val="000000"/>
          <w:sz w:val="24"/>
        </w:rPr>
        <w:br/>
        <w:t>Service Mismatches</w:t>
      </w:r>
      <w:r>
        <w:rPr>
          <w:rFonts w:ascii="Times New Roman" w:hAnsi="Times New Roman"/>
          <w:i/>
          <w:color w:val="000000"/>
          <w:sz w:val="24"/>
        </w:rPr>
        <w:br/>
        <w:t>↓</w:t>
      </w:r>
      <w:r>
        <w:rPr>
          <w:rFonts w:ascii="Times New Roman" w:hAnsi="Times New Roman"/>
          <w:i/>
          <w:color w:val="000000"/>
          <w:sz w:val="24"/>
        </w:rPr>
        <w:br/>
        <w:t>Cascading Failures across Interconnected Public Services</w:t>
      </w:r>
      <w:r>
        <w:rPr>
          <w:rFonts w:ascii="Times New Roman" w:hAnsi="Times New Roman"/>
          <w:i/>
          <w:color w:val="000000"/>
          <w:sz w:val="24"/>
        </w:rPr>
        <w:br/>
        <w:t>↓</w:t>
      </w:r>
      <w:r>
        <w:rPr>
          <w:rFonts w:ascii="Times New Roman" w:hAnsi="Times New Roman"/>
          <w:i/>
          <w:color w:val="000000"/>
          <w:sz w:val="24"/>
        </w:rPr>
        <w:br/>
        <w:t>Policy Priorities: Preventive Investments and Early-Warning Indicators</w:t>
      </w:r>
    </w:p>
    <w:p w14:paraId="0A8A0529" w14:textId="77777777" w:rsidR="00ED086F" w:rsidRDefault="00000000">
      <w:pPr>
        <w:spacing w:after="240"/>
      </w:pPr>
      <w:r>
        <w:rPr>
          <w:rFonts w:ascii="Times New Roman" w:hAnsi="Times New Roman"/>
          <w:color w:val="000000"/>
          <w:sz w:val="24"/>
        </w:rPr>
        <w:t>This framework provides the foundation for the empirical chapters. Chapter 3 explains the data, variables, and methods used to operationalise these concepts. Chapter 4 presents descriptive evidence on visible services, severe shortages, mismatches, country rankings, and urban-rural patterns. Chapter 5 evaluates the regression hypotheses, including service visibility, cash bottlenecks, health transmission, double failures, urban traps, governance differences, and service priorities.</w:t>
      </w:r>
    </w:p>
    <w:p w14:paraId="6BF4A241" w14:textId="77777777" w:rsidR="00ED086F" w:rsidRPr="00F82DAB" w:rsidRDefault="00000000">
      <w:pPr>
        <w:spacing w:after="280"/>
        <w:rPr>
          <w:sz w:val="24"/>
          <w:szCs w:val="24"/>
        </w:rPr>
      </w:pPr>
      <w:r w:rsidRPr="00F82DAB">
        <w:rPr>
          <w:rFonts w:ascii="Times New Roman" w:hAnsi="Times New Roman"/>
          <w:b/>
          <w:color w:val="000000"/>
          <w:sz w:val="28"/>
          <w:szCs w:val="24"/>
        </w:rPr>
        <w:t>2.7 Chapter Summary</w:t>
      </w:r>
    </w:p>
    <w:p w14:paraId="23017677" w14:textId="77777777" w:rsidR="00ED086F" w:rsidRDefault="00000000">
      <w:pPr>
        <w:spacing w:after="240"/>
      </w:pPr>
      <w:r>
        <w:rPr>
          <w:rFonts w:ascii="Times New Roman" w:hAnsi="Times New Roman"/>
          <w:color w:val="000000"/>
          <w:sz w:val="24"/>
        </w:rPr>
        <w:t xml:space="preserve">This chapter reviewed the literature supporting the Public Service Visibility Paradox. It began by showing that public services are central to development, poverty reduction, and household welfare. It then argued that infrastructure visibility is not the same as effective </w:t>
      </w:r>
      <w:r>
        <w:rPr>
          <w:rFonts w:ascii="Times New Roman" w:hAnsi="Times New Roman"/>
          <w:color w:val="000000"/>
          <w:sz w:val="24"/>
        </w:rPr>
        <w:lastRenderedPageBreak/>
        <w:t>service delivery because citizens may still face barriers related to reliability, affordability, quality, corruption, and institutional capacity.</w:t>
      </w:r>
    </w:p>
    <w:p w14:paraId="0A2A7C4A" w14:textId="77777777" w:rsidR="00ED086F" w:rsidRDefault="00000000">
      <w:pPr>
        <w:spacing w:after="240"/>
      </w:pPr>
      <w:r>
        <w:rPr>
          <w:rFonts w:ascii="Times New Roman" w:hAnsi="Times New Roman"/>
          <w:color w:val="000000"/>
          <w:sz w:val="24"/>
        </w:rPr>
        <w:t>The chapter also highlighted the role of governance, accountability, and institutional capacity in shaping service effectiveness. Strong institutions can help translate infrastructure into reliable access, while weak governance may allow visible services to coexist with severe shortages. The chapter then developed a systems perspective, arguing that public services should be understood as interconnected rather than isolated. Failures in cash access, healthcare, water, or electricity may influence one another and create cascading effects.</w:t>
      </w:r>
    </w:p>
    <w:p w14:paraId="1AEEDA2F" w14:textId="77777777" w:rsidR="00ED086F" w:rsidRDefault="00000000">
      <w:pPr>
        <w:spacing w:after="240"/>
      </w:pPr>
      <w:r>
        <w:rPr>
          <w:rFonts w:ascii="Times New Roman" w:hAnsi="Times New Roman"/>
          <w:color w:val="000000"/>
          <w:sz w:val="24"/>
        </w:rPr>
        <w:t>Finally, the chapter discussed the importance of public-service prioritisation under resource constraints. It argued that governments should distinguish between services that prevent deprivation and services that signal broader system fragility. This distinction provides a practical bridge between the theoretical framework and the empirical analysis.</w:t>
      </w:r>
    </w:p>
    <w:p w14:paraId="5834F27F" w14:textId="77777777" w:rsidR="00ED086F" w:rsidRDefault="00000000">
      <w:pPr>
        <w:spacing w:after="240"/>
      </w:pPr>
      <w:r>
        <w:rPr>
          <w:rFonts w:ascii="Times New Roman" w:hAnsi="Times New Roman"/>
          <w:color w:val="000000"/>
          <w:sz w:val="24"/>
        </w:rPr>
        <w:t>Overall, the literature shows that evaluating public services requires more than counting visible infrastructure. It requires examining whether infrastructure reduces severe deprivation, whether mismatches persist, whether failures spread across sectors, and which services should be prioritised for investment and monitoring. The following chapter describes the data and methods used to test these arguments across sixteen SADC countries.</w:t>
      </w:r>
    </w:p>
    <w:p w14:paraId="706E924F" w14:textId="77777777" w:rsidR="00915C17" w:rsidRDefault="00915C17">
      <w:pPr>
        <w:spacing w:after="360"/>
        <w:rPr>
          <w:rFonts w:ascii="Times New Roman" w:hAnsi="Times New Roman"/>
          <w:b/>
          <w:color w:val="000000"/>
          <w:sz w:val="24"/>
        </w:rPr>
      </w:pPr>
    </w:p>
    <w:p w14:paraId="759FFD2F" w14:textId="77777777" w:rsidR="00915C17" w:rsidRDefault="00915C17">
      <w:pPr>
        <w:spacing w:after="360"/>
        <w:rPr>
          <w:rFonts w:ascii="Times New Roman" w:hAnsi="Times New Roman"/>
          <w:b/>
          <w:color w:val="000000"/>
          <w:sz w:val="24"/>
        </w:rPr>
      </w:pPr>
    </w:p>
    <w:p w14:paraId="264E3AC8" w14:textId="77777777" w:rsidR="00915C17" w:rsidRDefault="00915C17">
      <w:pPr>
        <w:spacing w:after="360"/>
        <w:rPr>
          <w:rFonts w:ascii="Times New Roman" w:hAnsi="Times New Roman"/>
          <w:b/>
          <w:color w:val="000000"/>
          <w:sz w:val="24"/>
        </w:rPr>
      </w:pPr>
    </w:p>
    <w:p w14:paraId="6B2C7AF1" w14:textId="77777777" w:rsidR="00915C17" w:rsidRDefault="00915C17">
      <w:pPr>
        <w:spacing w:after="360"/>
        <w:rPr>
          <w:rFonts w:ascii="Times New Roman" w:hAnsi="Times New Roman"/>
          <w:b/>
          <w:color w:val="000000"/>
          <w:sz w:val="24"/>
        </w:rPr>
      </w:pPr>
    </w:p>
    <w:p w14:paraId="454D9351" w14:textId="77777777" w:rsidR="00915C17" w:rsidRDefault="00915C17">
      <w:pPr>
        <w:spacing w:after="360"/>
        <w:rPr>
          <w:rFonts w:ascii="Times New Roman" w:hAnsi="Times New Roman"/>
          <w:b/>
          <w:color w:val="000000"/>
          <w:sz w:val="24"/>
        </w:rPr>
      </w:pPr>
    </w:p>
    <w:p w14:paraId="03428C3C" w14:textId="77777777" w:rsidR="00915C17" w:rsidRDefault="00915C17">
      <w:pPr>
        <w:spacing w:after="360"/>
        <w:rPr>
          <w:rFonts w:ascii="Times New Roman" w:hAnsi="Times New Roman"/>
          <w:b/>
          <w:color w:val="000000"/>
          <w:sz w:val="24"/>
        </w:rPr>
      </w:pPr>
    </w:p>
    <w:p w14:paraId="4FAC5EAA" w14:textId="77777777" w:rsidR="00915C17" w:rsidRDefault="00915C17">
      <w:pPr>
        <w:spacing w:after="360"/>
        <w:rPr>
          <w:rFonts w:ascii="Times New Roman" w:hAnsi="Times New Roman"/>
          <w:b/>
          <w:color w:val="000000"/>
          <w:sz w:val="24"/>
        </w:rPr>
      </w:pPr>
    </w:p>
    <w:p w14:paraId="18A80512" w14:textId="77777777" w:rsidR="00915C17" w:rsidRDefault="00915C17">
      <w:pPr>
        <w:spacing w:after="360"/>
        <w:rPr>
          <w:rFonts w:ascii="Times New Roman" w:hAnsi="Times New Roman"/>
          <w:b/>
          <w:color w:val="000000"/>
          <w:sz w:val="24"/>
        </w:rPr>
      </w:pPr>
    </w:p>
    <w:p w14:paraId="5B21693A" w14:textId="77777777" w:rsidR="00915C17" w:rsidRDefault="00915C17">
      <w:pPr>
        <w:spacing w:after="360"/>
        <w:rPr>
          <w:rFonts w:ascii="Times New Roman" w:hAnsi="Times New Roman"/>
          <w:b/>
          <w:color w:val="000000"/>
          <w:sz w:val="24"/>
        </w:rPr>
      </w:pPr>
    </w:p>
    <w:p w14:paraId="3680F547" w14:textId="77777777" w:rsidR="00915C17" w:rsidRDefault="00915C17">
      <w:pPr>
        <w:spacing w:after="360"/>
        <w:rPr>
          <w:rFonts w:ascii="Times New Roman" w:hAnsi="Times New Roman"/>
          <w:b/>
          <w:color w:val="000000"/>
          <w:sz w:val="24"/>
        </w:rPr>
      </w:pPr>
    </w:p>
    <w:p w14:paraId="16D63DDB" w14:textId="77777777" w:rsidR="00915C17" w:rsidRDefault="00915C17">
      <w:pPr>
        <w:spacing w:after="360"/>
        <w:rPr>
          <w:rFonts w:ascii="Times New Roman" w:hAnsi="Times New Roman"/>
          <w:b/>
          <w:color w:val="000000"/>
          <w:sz w:val="24"/>
        </w:rPr>
      </w:pPr>
    </w:p>
    <w:p w14:paraId="0247DF89" w14:textId="249C2F7B" w:rsidR="00ED086F" w:rsidRDefault="00000000">
      <w:pPr>
        <w:spacing w:after="360"/>
      </w:pPr>
      <w:r>
        <w:rPr>
          <w:rFonts w:ascii="Times New Roman" w:hAnsi="Times New Roman"/>
          <w:b/>
          <w:color w:val="000000"/>
          <w:sz w:val="24"/>
        </w:rPr>
        <w:t>References</w:t>
      </w:r>
    </w:p>
    <w:p w14:paraId="1A5745BE" w14:textId="77777777" w:rsidR="00ED086F" w:rsidRDefault="00000000">
      <w:pPr>
        <w:spacing w:after="160"/>
      </w:pPr>
      <w:r>
        <w:rPr>
          <w:rFonts w:ascii="Times New Roman" w:hAnsi="Times New Roman"/>
          <w:color w:val="000000"/>
          <w:sz w:val="24"/>
        </w:rPr>
        <w:t>Adaba, K. A., &amp; Boio, D. (2024). Across Africa, public trust in key institutions and leaders is weakening (Afrobarometer Dispatch No. 891). Afrobarometer.</w:t>
      </w:r>
    </w:p>
    <w:p w14:paraId="211B3BA1" w14:textId="77777777" w:rsidR="00ED086F" w:rsidRDefault="00000000">
      <w:pPr>
        <w:spacing w:after="160"/>
      </w:pPr>
      <w:r>
        <w:rPr>
          <w:rFonts w:ascii="Times New Roman" w:hAnsi="Times New Roman"/>
          <w:color w:val="000000"/>
          <w:sz w:val="24"/>
        </w:rPr>
        <w:t>Bratton, M., Seekings, J., &amp; Armah-Attoh, D. (2019). Better but not good enough? How Africans see the delivery of public services (Afrobarometer Dispatch No. 290). Afrobarometer.</w:t>
      </w:r>
    </w:p>
    <w:p w14:paraId="2CCB6369" w14:textId="77777777" w:rsidR="00ED086F" w:rsidRDefault="00000000">
      <w:pPr>
        <w:spacing w:after="160"/>
      </w:pPr>
      <w:r>
        <w:rPr>
          <w:rFonts w:ascii="Times New Roman" w:hAnsi="Times New Roman"/>
          <w:color w:val="000000"/>
          <w:sz w:val="24"/>
        </w:rPr>
        <w:t>Diallo, M. A., Azaglo, Y., &amp; Ben Saad, M. N. (2026). Inadequate access and corruption mark public service delivery for many Africans (Afrobarometer Dispatch No. 1157). Afrobarometer.</w:t>
      </w:r>
    </w:p>
    <w:p w14:paraId="11B17768" w14:textId="77777777" w:rsidR="00ED086F" w:rsidRDefault="00000000">
      <w:pPr>
        <w:spacing w:after="160"/>
      </w:pPr>
      <w:r>
        <w:rPr>
          <w:rFonts w:ascii="Times New Roman" w:hAnsi="Times New Roman"/>
          <w:color w:val="000000"/>
          <w:sz w:val="24"/>
        </w:rPr>
        <w:t>Lwanja, B. K., &amp; Mwandama, R. (2026). Service delivery and political trust: A comparative analysis of countries in sub-Saharan Africa (Afrobarometer Working Paper No. 224). Afrobarometer.</w:t>
      </w:r>
    </w:p>
    <w:p w14:paraId="603E9677" w14:textId="77777777" w:rsidR="00ED086F" w:rsidRDefault="00000000">
      <w:pPr>
        <w:spacing w:after="160"/>
      </w:pPr>
      <w:r>
        <w:rPr>
          <w:rFonts w:ascii="Times New Roman" w:hAnsi="Times New Roman"/>
          <w:color w:val="000000"/>
          <w:sz w:val="24"/>
        </w:rPr>
        <w:t>Masuku, M. M., &amp; Jili, N. N. (2019). Public service delivery in South Africa: The political influence at local government level. Journal of Public Affairs, e1935.</w:t>
      </w:r>
    </w:p>
    <w:p w14:paraId="5C1F2A39" w14:textId="77777777" w:rsidR="00ED086F" w:rsidRDefault="00000000">
      <w:pPr>
        <w:spacing w:after="160"/>
      </w:pPr>
      <w:r>
        <w:rPr>
          <w:rFonts w:ascii="Times New Roman" w:hAnsi="Times New Roman"/>
          <w:color w:val="000000"/>
          <w:sz w:val="24"/>
        </w:rPr>
        <w:t>Masuku, M. M., Mlambo, V. H., &amp; Ndlovu, C. (2022). Service delivery, governance and citizen satisfaction: Reflections from South Africa. Journal of Governance and Public Governance, 11(1), 97–116.</w:t>
      </w:r>
    </w:p>
    <w:p w14:paraId="32A3A220" w14:textId="77777777" w:rsidR="00ED086F" w:rsidRDefault="00000000">
      <w:pPr>
        <w:spacing w:after="160"/>
      </w:pPr>
      <w:r>
        <w:rPr>
          <w:rFonts w:ascii="Times New Roman" w:hAnsi="Times New Roman"/>
          <w:color w:val="000000"/>
          <w:sz w:val="24"/>
        </w:rPr>
        <w:t>Mcloughlin, C., &amp; Scott, Z. (2014). Service Delivery: Topic Guide. GSDRC, University of Birmingham.</w:t>
      </w:r>
    </w:p>
    <w:p w14:paraId="4A8F8229" w14:textId="77777777" w:rsidR="00ED086F" w:rsidRDefault="00000000">
      <w:pPr>
        <w:spacing w:after="160"/>
      </w:pPr>
      <w:r>
        <w:rPr>
          <w:rFonts w:ascii="Times New Roman" w:hAnsi="Times New Roman"/>
          <w:color w:val="000000"/>
          <w:sz w:val="24"/>
        </w:rPr>
        <w:t>Zondi, S. (2009). Governance and social policy in the SADC region: An issues analysis. Development Bank of Southern Africa Working Paper Series No. 216.</w:t>
      </w:r>
    </w:p>
    <w:sectPr w:rsidR="00ED08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863319">
    <w:abstractNumId w:val="8"/>
  </w:num>
  <w:num w:numId="2" w16cid:durableId="1988171517">
    <w:abstractNumId w:val="6"/>
  </w:num>
  <w:num w:numId="3" w16cid:durableId="2128814640">
    <w:abstractNumId w:val="5"/>
  </w:num>
  <w:num w:numId="4" w16cid:durableId="1324972566">
    <w:abstractNumId w:val="4"/>
  </w:num>
  <w:num w:numId="5" w16cid:durableId="851922063">
    <w:abstractNumId w:val="7"/>
  </w:num>
  <w:num w:numId="6" w16cid:durableId="1984038578">
    <w:abstractNumId w:val="3"/>
  </w:num>
  <w:num w:numId="7" w16cid:durableId="1169709617">
    <w:abstractNumId w:val="2"/>
  </w:num>
  <w:num w:numId="8" w16cid:durableId="713576497">
    <w:abstractNumId w:val="1"/>
  </w:num>
  <w:num w:numId="9" w16cid:durableId="13653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42B0"/>
    <w:rsid w:val="004537CB"/>
    <w:rsid w:val="00915C17"/>
    <w:rsid w:val="009740D2"/>
    <w:rsid w:val="00AA1D8D"/>
    <w:rsid w:val="00B47730"/>
    <w:rsid w:val="00CB0664"/>
    <w:rsid w:val="00ED086F"/>
    <w:rsid w:val="00F77731"/>
    <w:rsid w:val="00F82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5FF84E"/>
  <w14:defaultImageDpi w14:val="300"/>
  <w15:docId w15:val="{38C8AD3A-FB7C-42AF-98E9-972BB7D0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4052</Words>
  <Characters>23103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Nsika Mbingo</cp:lastModifiedBy>
  <cp:revision>5</cp:revision>
  <dcterms:created xsi:type="dcterms:W3CDTF">2026-06-26T22:00:00Z</dcterms:created>
  <dcterms:modified xsi:type="dcterms:W3CDTF">2026-06-26T22:33:00Z</dcterms:modified>
  <cp:category/>
</cp:coreProperties>
</file>