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F30" w:rsidRDefault="00C039B8">
      <w:r w:rsidRPr="007710B6">
        <w:rPr>
          <w:b/>
        </w:rPr>
        <w:t>TITLE: EV Propensity Analysis</w:t>
      </w:r>
      <w:r>
        <w:br/>
      </w:r>
      <w:r w:rsidR="00C57451">
        <w:t>POC: Yoon Soo Lee (</w:t>
      </w:r>
      <w:hyperlink r:id="rId9" w:history="1">
        <w:r w:rsidR="00C57451" w:rsidRPr="00934EE6">
          <w:rPr>
            <w:rStyle w:val="Hyperlink"/>
          </w:rPr>
          <w:t>yoonsoo.lee@nationalgrid.com</w:t>
        </w:r>
      </w:hyperlink>
      <w:r w:rsidR="00C57451">
        <w:t>), ADA</w:t>
      </w:r>
    </w:p>
    <w:p w:rsidR="00C57451" w:rsidRDefault="00C57451">
      <w:r>
        <w:t>OBJECTIVE:</w:t>
      </w:r>
    </w:p>
    <w:p w:rsidR="00CA645D" w:rsidRDefault="00CA645D">
      <w:r>
        <w:t xml:space="preserve">The EV propensity analysis is geared to providing a robust EV adoption/purchase forecast of </w:t>
      </w:r>
      <w:proofErr w:type="spellStart"/>
      <w:r>
        <w:t>NGrid</w:t>
      </w:r>
      <w:proofErr w:type="spellEnd"/>
      <w:r>
        <w:t xml:space="preserve"> customers at the zip code level. </w:t>
      </w:r>
      <w:r w:rsidR="000910FB">
        <w:t>The analysis uses a well-known classification method called random forest, which is a decision</w:t>
      </w:r>
      <w:bookmarkStart w:id="0" w:name="_GoBack"/>
      <w:bookmarkEnd w:id="0"/>
      <w:r w:rsidR="000910FB">
        <w:t xml:space="preserve"> tree learning algorithm to find the correlation between attributes in making certain decisions in the future</w:t>
      </w:r>
      <w:r w:rsidR="007526D8">
        <w:rPr>
          <w:rStyle w:val="FootnoteReference"/>
        </w:rPr>
        <w:footnoteReference w:id="1"/>
      </w:r>
      <w:r w:rsidR="000910FB">
        <w:t>. For our purposes, we will train the model based on the historical EV growth in vehicle</w:t>
      </w:r>
      <w:r w:rsidR="000910FB">
        <w:rPr>
          <w:rStyle w:val="FootnoteReference"/>
        </w:rPr>
        <w:footnoteReference w:id="2"/>
      </w:r>
      <w:r w:rsidR="000910FB">
        <w:t xml:space="preserve"> numbers against the zip code level demographic customer data</w:t>
      </w:r>
      <w:r w:rsidR="000910FB">
        <w:rPr>
          <w:rStyle w:val="FootnoteReference"/>
        </w:rPr>
        <w:footnoteReference w:id="3"/>
      </w:r>
      <w:r w:rsidR="000910FB">
        <w:t xml:space="preserve">. </w:t>
      </w:r>
    </w:p>
    <w:p w:rsidR="00B14F96" w:rsidRDefault="000910FB">
      <w:r>
        <w:t xml:space="preserve">A granular and location-based EV growth model is essential </w:t>
      </w:r>
      <w:r w:rsidR="007526D8">
        <w:t>for the company in twofold: First, i</w:t>
      </w:r>
      <w:r>
        <w:t xml:space="preserve">t will help </w:t>
      </w:r>
      <w:proofErr w:type="spellStart"/>
      <w:r>
        <w:t>NGrid</w:t>
      </w:r>
      <w:proofErr w:type="spellEnd"/>
      <w:r>
        <w:t xml:space="preserve"> to better determine potential sites for EVSE</w:t>
      </w:r>
      <w:r w:rsidR="007526D8">
        <w:t xml:space="preserve"> to not only meet the anticipated demand from EV growth, but also to instigate EV growth in target areas with </w:t>
      </w:r>
      <w:r w:rsidR="00B14F96">
        <w:t>lower EV density</w:t>
      </w:r>
      <w:r w:rsidR="007526D8">
        <w:t>.</w:t>
      </w:r>
    </w:p>
    <w:p w:rsidR="00B14F96" w:rsidRDefault="00B14F96">
      <w:r>
        <w:t>PROCESS:</w:t>
      </w:r>
    </w:p>
    <w:p w:rsidR="000910FB" w:rsidRDefault="00B14F96">
      <w:r>
        <w:t xml:space="preserve">The following section illustrates how to set up the data preparation and to run the propensity on the data for individual </w:t>
      </w:r>
      <w:proofErr w:type="spellStart"/>
      <w:r>
        <w:t>NGrid</w:t>
      </w:r>
      <w:proofErr w:type="spellEnd"/>
      <w:r>
        <w:t xml:space="preserve"> jurisdiction:</w:t>
      </w:r>
    </w:p>
    <w:p w:rsidR="00B14F96" w:rsidRDefault="00312E09" w:rsidP="00B14F96">
      <w:pPr>
        <w:pStyle w:val="ListParagraph"/>
        <w:numPr>
          <w:ilvl w:val="0"/>
          <w:numId w:val="1"/>
        </w:numPr>
      </w:pPr>
      <w:r>
        <w:t xml:space="preserve">In SQL, extract the customer data for specific </w:t>
      </w:r>
      <w:proofErr w:type="spellStart"/>
      <w:r>
        <w:t>NGrid</w:t>
      </w:r>
      <w:proofErr w:type="spellEnd"/>
      <w:r>
        <w:t xml:space="preserve"> jurisdiction from the ACXIOM database (</w:t>
      </w:r>
      <w:proofErr w:type="spellStart"/>
      <w:r>
        <w:t>by_zip_acxiom_ny.sql</w:t>
      </w:r>
      <w:proofErr w:type="spellEnd"/>
      <w:r>
        <w:t xml:space="preserve">). Normalize all relevant customer demographic data so that they can be quantified and used in an algorithmic function (Appendix A). </w:t>
      </w:r>
    </w:p>
    <w:p w:rsidR="00312E09" w:rsidRDefault="00312E09" w:rsidP="00B14F96">
      <w:pPr>
        <w:pStyle w:val="ListParagraph"/>
        <w:numPr>
          <w:ilvl w:val="0"/>
          <w:numId w:val="1"/>
        </w:numPr>
      </w:pPr>
      <w:r>
        <w:t>In SQL, join the AXCIOM customer data with the EV sum and population data per zip code pulled from GIS (NY_ZIP_EV.xlsx) using ‘</w:t>
      </w:r>
      <w:proofErr w:type="spellStart"/>
      <w:r>
        <w:t>merge_ciap_gis_ny.sql</w:t>
      </w:r>
      <w:proofErr w:type="spellEnd"/>
      <w:r>
        <w:t xml:space="preserve">’ file. </w:t>
      </w:r>
    </w:p>
    <w:p w:rsidR="00312E09" w:rsidRDefault="00312E09" w:rsidP="00B14F96">
      <w:pPr>
        <w:pStyle w:val="ListParagraph"/>
        <w:numPr>
          <w:ilvl w:val="0"/>
          <w:numId w:val="1"/>
        </w:numPr>
      </w:pPr>
      <w:r>
        <w:t xml:space="preserve"> </w:t>
      </w:r>
      <w:r w:rsidR="002A0642">
        <w:t xml:space="preserve">In SQL, download the Table </w:t>
      </w:r>
      <w:r w:rsidR="005D0927">
        <w:t>ZIP_AZXIOM_DATA_NY into the local machine, to be used as the training and test data for the propensity model.</w:t>
      </w:r>
    </w:p>
    <w:p w:rsidR="005D0927" w:rsidRDefault="005D0927" w:rsidP="00B14F96">
      <w:pPr>
        <w:pStyle w:val="ListParagraph"/>
        <w:numPr>
          <w:ilvl w:val="0"/>
          <w:numId w:val="1"/>
        </w:numPr>
      </w:pPr>
      <w:r>
        <w:t xml:space="preserve">In Python, run the ‘ny_propensity.py’ to </w:t>
      </w:r>
      <w:r w:rsidR="00EF3065">
        <w:t>initiate</w:t>
      </w:r>
      <w:r>
        <w:t xml:space="preserve"> the propensity analysis, along with the ranking of zip codes based on the propensity. </w:t>
      </w:r>
      <w:r w:rsidR="002334D7">
        <w:t xml:space="preserve">Ranking is given in an ascending order, where higher the ranking </w:t>
      </w:r>
      <w:r w:rsidR="007F1964">
        <w:t xml:space="preserve">higher the probability that customers in that zip code will adopt/purchase an EV. </w:t>
      </w:r>
    </w:p>
    <w:p w:rsidR="00486EF4" w:rsidRDefault="0011053B" w:rsidP="00486EF4">
      <w:r>
        <w:t>CONCLUSION:</w:t>
      </w:r>
    </w:p>
    <w:p w:rsidR="0011053B" w:rsidRDefault="003264FF" w:rsidP="00486EF4">
      <w:r>
        <w:t>According to the statistical regression produced by the random forest, only a handful of customer demographic data had the most significant correlation w</w:t>
      </w:r>
      <w:r w:rsidR="006D41A7">
        <w:t>ith the EV growth (Appendix B): Population density, education level, and financial status of customers seemed to b</w:t>
      </w:r>
      <w:r w:rsidR="00737AA5">
        <w:t>e the strongest triggers toward</w:t>
      </w:r>
      <w:r w:rsidR="006D41A7">
        <w:t xml:space="preserve"> EV adoption. This </w:t>
      </w:r>
      <w:r w:rsidR="007E5C77">
        <w:t xml:space="preserve">is synonymous with the popular literature on EV adoption. </w:t>
      </w:r>
      <w:r w:rsidR="00737AA5">
        <w:t xml:space="preserve"> Using the top 5 attributes, a cost function is used to calculate the ranking for th</w:t>
      </w:r>
      <w:r w:rsidR="0026669B">
        <w:t xml:space="preserve">e zip codes, which is found in </w:t>
      </w:r>
      <w:r w:rsidR="0026669B" w:rsidRPr="0026669B">
        <w:rPr>
          <w:b/>
          <w:i/>
        </w:rPr>
        <w:t>4.Propensity</w:t>
      </w:r>
      <w:r w:rsidR="00737AA5" w:rsidRPr="0026669B">
        <w:rPr>
          <w:b/>
          <w:i/>
        </w:rPr>
        <w:t>/Results/output.xlsx</w:t>
      </w:r>
      <w:r w:rsidR="00737AA5">
        <w:t>.</w:t>
      </w:r>
    </w:p>
    <w:p w:rsidR="00486EF4" w:rsidRDefault="0026669B" w:rsidP="00486EF4">
      <w:r>
        <w:t xml:space="preserve">TO DO: </w:t>
      </w:r>
      <w:r>
        <w:t>Update all customer demographic data and the cost function for the ranking.</w:t>
      </w:r>
    </w:p>
    <w:p w:rsidR="00486EF4" w:rsidRPr="006D41A7" w:rsidRDefault="00486EF4" w:rsidP="00486EF4">
      <w:pPr>
        <w:rPr>
          <w:b/>
        </w:rPr>
      </w:pPr>
      <w:r w:rsidRPr="006D41A7">
        <w:rPr>
          <w:b/>
        </w:rPr>
        <w:lastRenderedPageBreak/>
        <w:t>APPENDIX A</w:t>
      </w:r>
    </w:p>
    <w:p w:rsidR="0099624D" w:rsidRDefault="0099624D" w:rsidP="00486EF4">
      <w:r>
        <w:t>The following table itemizes the customer demographic data pulled from ACXIOM database for the propensity analysis.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690"/>
        <w:gridCol w:w="4158"/>
      </w:tblGrid>
      <w:tr w:rsidR="00486EF4" w:rsidTr="00486EF4">
        <w:tc>
          <w:tcPr>
            <w:tcW w:w="1728" w:type="dxa"/>
          </w:tcPr>
          <w:p w:rsidR="00486EF4" w:rsidRDefault="00486EF4" w:rsidP="00486EF4">
            <w:pPr>
              <w:jc w:val="center"/>
            </w:pPr>
            <w:proofErr w:type="spellStart"/>
            <w:r>
              <w:t>ACXIOM_Data</w:t>
            </w:r>
            <w:proofErr w:type="spellEnd"/>
          </w:p>
        </w:tc>
        <w:tc>
          <w:tcPr>
            <w:tcW w:w="3690" w:type="dxa"/>
          </w:tcPr>
          <w:p w:rsidR="00486EF4" w:rsidRDefault="00486EF4" w:rsidP="00486EF4">
            <w:pPr>
              <w:jc w:val="center"/>
            </w:pPr>
            <w:r>
              <w:t>Content</w:t>
            </w:r>
          </w:p>
        </w:tc>
        <w:tc>
          <w:tcPr>
            <w:tcW w:w="4158" w:type="dxa"/>
          </w:tcPr>
          <w:p w:rsidR="00486EF4" w:rsidRDefault="0099624D" w:rsidP="00486EF4">
            <w:pPr>
              <w:jc w:val="center"/>
            </w:pPr>
            <w:r>
              <w:t>Normalization</w:t>
            </w:r>
          </w:p>
        </w:tc>
      </w:tr>
      <w:tr w:rsidR="00486EF4" w:rsidTr="00486EF4">
        <w:tc>
          <w:tcPr>
            <w:tcW w:w="1728" w:type="dxa"/>
          </w:tcPr>
          <w:p w:rsidR="00486EF4" w:rsidRDefault="00486EF4" w:rsidP="00486EF4">
            <w:r>
              <w:t>V8641</w:t>
            </w:r>
          </w:p>
        </w:tc>
        <w:tc>
          <w:tcPr>
            <w:tcW w:w="3690" w:type="dxa"/>
          </w:tcPr>
          <w:p w:rsidR="00486EF4" w:rsidRDefault="00486EF4" w:rsidP="00486EF4">
            <w:pPr>
              <w:jc w:val="center"/>
            </w:pPr>
            <w:r>
              <w:t>Household income</w:t>
            </w:r>
          </w:p>
        </w:tc>
        <w:tc>
          <w:tcPr>
            <w:tcW w:w="4158" w:type="dxa"/>
          </w:tcPr>
          <w:p w:rsidR="00486EF4" w:rsidRDefault="00486EF4" w:rsidP="00486EF4">
            <w:r>
              <w:t>1 = Less than $15,000</w:t>
            </w:r>
          </w:p>
          <w:p w:rsidR="00486EF4" w:rsidRDefault="00486EF4" w:rsidP="00486EF4">
            <w:r>
              <w:t>2 = $15,000 - $19,999</w:t>
            </w:r>
          </w:p>
          <w:p w:rsidR="00486EF4" w:rsidRDefault="00486EF4" w:rsidP="00486EF4">
            <w:r>
              <w:t>3 = $20,000 - $29,999</w:t>
            </w:r>
          </w:p>
          <w:p w:rsidR="00486EF4" w:rsidRDefault="00486EF4" w:rsidP="00486EF4">
            <w:r>
              <w:t>4 = $30,000 - $39,999</w:t>
            </w:r>
          </w:p>
          <w:p w:rsidR="00486EF4" w:rsidRDefault="00486EF4" w:rsidP="00486EF4">
            <w:r>
              <w:t>5 = $40,000 - $49,999</w:t>
            </w:r>
          </w:p>
          <w:p w:rsidR="00486EF4" w:rsidRDefault="00486EF4" w:rsidP="00486EF4">
            <w:r>
              <w:t>6 = $50,000 - $74,999</w:t>
            </w:r>
          </w:p>
          <w:p w:rsidR="00486EF4" w:rsidRDefault="00486EF4" w:rsidP="00486EF4">
            <w:r>
              <w:t>7 = $75,000 - $99,999</w:t>
            </w:r>
          </w:p>
          <w:p w:rsidR="00486EF4" w:rsidRDefault="00486EF4" w:rsidP="00486EF4">
            <w:r>
              <w:t>8 = $100,000 - $124,999</w:t>
            </w:r>
          </w:p>
          <w:p w:rsidR="00486EF4" w:rsidRDefault="00486EF4" w:rsidP="00486EF4">
            <w:r>
              <w:t>9 = Greater than $124,999</w:t>
            </w:r>
          </w:p>
        </w:tc>
      </w:tr>
      <w:tr w:rsidR="00486EF4" w:rsidTr="00486EF4">
        <w:tc>
          <w:tcPr>
            <w:tcW w:w="1728" w:type="dxa"/>
          </w:tcPr>
          <w:p w:rsidR="00486EF4" w:rsidRDefault="00486EF4" w:rsidP="00486EF4">
            <w:pPr>
              <w:jc w:val="center"/>
            </w:pPr>
            <w:r>
              <w:t>V8626</w:t>
            </w:r>
          </w:p>
        </w:tc>
        <w:tc>
          <w:tcPr>
            <w:tcW w:w="3690" w:type="dxa"/>
          </w:tcPr>
          <w:p w:rsidR="00486EF4" w:rsidRDefault="00486EF4" w:rsidP="00486EF4">
            <w:pPr>
              <w:jc w:val="center"/>
            </w:pPr>
            <w:r>
              <w:t>Number of adults in household</w:t>
            </w:r>
          </w:p>
        </w:tc>
        <w:tc>
          <w:tcPr>
            <w:tcW w:w="4158" w:type="dxa"/>
          </w:tcPr>
          <w:p w:rsidR="00486EF4" w:rsidRDefault="005D0927" w:rsidP="00486EF4">
            <w:r>
              <w:t>Average.</w:t>
            </w:r>
          </w:p>
        </w:tc>
      </w:tr>
      <w:tr w:rsidR="0099624D" w:rsidTr="00486EF4">
        <w:tc>
          <w:tcPr>
            <w:tcW w:w="1728" w:type="dxa"/>
          </w:tcPr>
          <w:p w:rsidR="0099624D" w:rsidRDefault="0099624D" w:rsidP="00486EF4">
            <w:pPr>
              <w:jc w:val="center"/>
            </w:pPr>
            <w:r>
              <w:t>V8602</w:t>
            </w:r>
          </w:p>
        </w:tc>
        <w:tc>
          <w:tcPr>
            <w:tcW w:w="3690" w:type="dxa"/>
          </w:tcPr>
          <w:p w:rsidR="0099624D" w:rsidRDefault="0099624D" w:rsidP="0099624D">
            <w:pPr>
              <w:jc w:val="center"/>
            </w:pPr>
            <w:r>
              <w:t>Number of children in household</w:t>
            </w:r>
          </w:p>
        </w:tc>
        <w:tc>
          <w:tcPr>
            <w:tcW w:w="4158" w:type="dxa"/>
          </w:tcPr>
          <w:p w:rsidR="0099624D" w:rsidRDefault="005D0927" w:rsidP="00414255">
            <w:r>
              <w:t>Average.</w:t>
            </w:r>
          </w:p>
        </w:tc>
      </w:tr>
      <w:tr w:rsidR="0099624D" w:rsidTr="00486EF4">
        <w:tc>
          <w:tcPr>
            <w:tcW w:w="1728" w:type="dxa"/>
          </w:tcPr>
          <w:p w:rsidR="0099624D" w:rsidRDefault="0099624D" w:rsidP="00486EF4">
            <w:pPr>
              <w:jc w:val="center"/>
            </w:pPr>
            <w:r>
              <w:t>V7475</w:t>
            </w:r>
          </w:p>
        </w:tc>
        <w:tc>
          <w:tcPr>
            <w:tcW w:w="3690" w:type="dxa"/>
          </w:tcPr>
          <w:p w:rsidR="0099624D" w:rsidRDefault="0099624D" w:rsidP="00486EF4">
            <w:pPr>
              <w:jc w:val="center"/>
            </w:pPr>
            <w:r>
              <w:t>Vehicle purchase intent</w:t>
            </w:r>
          </w:p>
        </w:tc>
        <w:tc>
          <w:tcPr>
            <w:tcW w:w="4158" w:type="dxa"/>
          </w:tcPr>
          <w:p w:rsidR="0099624D" w:rsidRDefault="0099624D" w:rsidP="00486EF4">
            <w:r>
              <w:t>1 = ‘Yes’, 0 = ‘No’</w:t>
            </w:r>
          </w:p>
        </w:tc>
      </w:tr>
      <w:tr w:rsidR="0099624D" w:rsidTr="00486EF4">
        <w:tc>
          <w:tcPr>
            <w:tcW w:w="1728" w:type="dxa"/>
          </w:tcPr>
          <w:p w:rsidR="0099624D" w:rsidRDefault="0099624D" w:rsidP="00486EF4">
            <w:pPr>
              <w:jc w:val="center"/>
            </w:pPr>
            <w:r>
              <w:t>V9514</w:t>
            </w:r>
          </w:p>
        </w:tc>
        <w:tc>
          <w:tcPr>
            <w:tcW w:w="3690" w:type="dxa"/>
          </w:tcPr>
          <w:p w:rsidR="0099624D" w:rsidRDefault="0099624D" w:rsidP="00486EF4">
            <w:pPr>
              <w:jc w:val="center"/>
            </w:pPr>
            <w:r>
              <w:t>Education level</w:t>
            </w:r>
          </w:p>
        </w:tc>
        <w:tc>
          <w:tcPr>
            <w:tcW w:w="4158" w:type="dxa"/>
          </w:tcPr>
          <w:p w:rsidR="0099624D" w:rsidRDefault="0099624D" w:rsidP="00486EF4">
            <w:r>
              <w:t>1 = Completed High School</w:t>
            </w:r>
          </w:p>
          <w:p w:rsidR="0099624D" w:rsidRDefault="006B0838" w:rsidP="00486EF4">
            <w:r>
              <w:t>1</w:t>
            </w:r>
            <w:r w:rsidR="0099624D">
              <w:t xml:space="preserve"> = Attended Vocational/Technical </w:t>
            </w:r>
          </w:p>
          <w:p w:rsidR="0099624D" w:rsidRDefault="006B0838" w:rsidP="00486EF4">
            <w:r>
              <w:t xml:space="preserve">2 </w:t>
            </w:r>
            <w:r w:rsidR="0099624D">
              <w:t>= Completed College</w:t>
            </w:r>
          </w:p>
          <w:p w:rsidR="0099624D" w:rsidRDefault="0099624D" w:rsidP="00486EF4">
            <w:r>
              <w:t>4 = Completed Grad School</w:t>
            </w:r>
          </w:p>
        </w:tc>
      </w:tr>
      <w:tr w:rsidR="0099624D" w:rsidTr="00486EF4">
        <w:tc>
          <w:tcPr>
            <w:tcW w:w="1728" w:type="dxa"/>
          </w:tcPr>
          <w:p w:rsidR="0099624D" w:rsidRDefault="0099624D" w:rsidP="00486EF4">
            <w:pPr>
              <w:jc w:val="center"/>
            </w:pPr>
            <w:r>
              <w:t>V2100</w:t>
            </w:r>
          </w:p>
        </w:tc>
        <w:tc>
          <w:tcPr>
            <w:tcW w:w="3690" w:type="dxa"/>
          </w:tcPr>
          <w:p w:rsidR="0099624D" w:rsidRDefault="0099624D" w:rsidP="00486EF4">
            <w:pPr>
              <w:jc w:val="center"/>
            </w:pPr>
            <w:r>
              <w:t>Ethnicity</w:t>
            </w:r>
          </w:p>
        </w:tc>
        <w:tc>
          <w:tcPr>
            <w:tcW w:w="4158" w:type="dxa"/>
          </w:tcPr>
          <w:p w:rsidR="0099624D" w:rsidRDefault="0099624D" w:rsidP="00486EF4">
            <w:r>
              <w:t>1 score per each person /1000</w:t>
            </w:r>
          </w:p>
        </w:tc>
      </w:tr>
      <w:tr w:rsidR="0099624D" w:rsidTr="00486EF4">
        <w:tc>
          <w:tcPr>
            <w:tcW w:w="1728" w:type="dxa"/>
          </w:tcPr>
          <w:p w:rsidR="0099624D" w:rsidRDefault="0099624D" w:rsidP="00486EF4">
            <w:pPr>
              <w:jc w:val="center"/>
            </w:pPr>
            <w:r>
              <w:t>V8647</w:t>
            </w:r>
          </w:p>
        </w:tc>
        <w:tc>
          <w:tcPr>
            <w:tcW w:w="3690" w:type="dxa"/>
          </w:tcPr>
          <w:p w:rsidR="0099624D" w:rsidRDefault="0099624D" w:rsidP="00486EF4">
            <w:pPr>
              <w:jc w:val="center"/>
            </w:pPr>
            <w:r>
              <w:t>Number of existing cars</w:t>
            </w:r>
          </w:p>
        </w:tc>
        <w:tc>
          <w:tcPr>
            <w:tcW w:w="4158" w:type="dxa"/>
          </w:tcPr>
          <w:p w:rsidR="0099624D" w:rsidRDefault="0099624D" w:rsidP="00486EF4">
            <w:r>
              <w:t>1, 2, and 3 or more cars</w:t>
            </w:r>
          </w:p>
        </w:tc>
      </w:tr>
      <w:tr w:rsidR="0099624D" w:rsidTr="00486EF4">
        <w:tc>
          <w:tcPr>
            <w:tcW w:w="1728" w:type="dxa"/>
          </w:tcPr>
          <w:p w:rsidR="0099624D" w:rsidRDefault="0099624D" w:rsidP="00486EF4">
            <w:pPr>
              <w:jc w:val="center"/>
            </w:pPr>
            <w:r>
              <w:t>V8560</w:t>
            </w:r>
          </w:p>
        </w:tc>
        <w:tc>
          <w:tcPr>
            <w:tcW w:w="3690" w:type="dxa"/>
          </w:tcPr>
          <w:p w:rsidR="0099624D" w:rsidRDefault="0099624D" w:rsidP="00486EF4">
            <w:pPr>
              <w:jc w:val="center"/>
            </w:pPr>
            <w:r>
              <w:t>Existence of solar panels</w:t>
            </w:r>
          </w:p>
        </w:tc>
        <w:tc>
          <w:tcPr>
            <w:tcW w:w="4158" w:type="dxa"/>
          </w:tcPr>
          <w:p w:rsidR="0099624D" w:rsidRDefault="0099624D" w:rsidP="00486EF4">
            <w:r>
              <w:t>1 = ‘Yes’, 0 = ‘No’</w:t>
            </w:r>
          </w:p>
        </w:tc>
      </w:tr>
      <w:tr w:rsidR="0099624D" w:rsidTr="0099624D">
        <w:tc>
          <w:tcPr>
            <w:tcW w:w="1728" w:type="dxa"/>
          </w:tcPr>
          <w:p w:rsidR="0099624D" w:rsidRDefault="0099624D" w:rsidP="00414255">
            <w:pPr>
              <w:jc w:val="center"/>
            </w:pPr>
            <w:r>
              <w:t>V8713</w:t>
            </w:r>
          </w:p>
        </w:tc>
        <w:tc>
          <w:tcPr>
            <w:tcW w:w="3690" w:type="dxa"/>
          </w:tcPr>
          <w:p w:rsidR="0099624D" w:rsidRDefault="0099624D" w:rsidP="00414255">
            <w:pPr>
              <w:jc w:val="center"/>
            </w:pPr>
            <w:r>
              <w:t>Home value</w:t>
            </w:r>
          </w:p>
        </w:tc>
        <w:tc>
          <w:tcPr>
            <w:tcW w:w="4158" w:type="dxa"/>
          </w:tcPr>
          <w:p w:rsidR="0099624D" w:rsidRDefault="005D0927" w:rsidP="00414255">
            <w:r>
              <w:t>Average</w:t>
            </w:r>
            <w:r w:rsidR="0099624D">
              <w:t>/100000</w:t>
            </w:r>
          </w:p>
        </w:tc>
      </w:tr>
    </w:tbl>
    <w:p w:rsidR="00486EF4" w:rsidRDefault="00486EF4" w:rsidP="00486EF4"/>
    <w:p w:rsidR="00486EF4" w:rsidRDefault="00486EF4" w:rsidP="00486EF4"/>
    <w:p w:rsidR="00486EF4" w:rsidRDefault="00486EF4" w:rsidP="00486EF4"/>
    <w:p w:rsidR="00486EF4" w:rsidRDefault="00486EF4" w:rsidP="00486EF4"/>
    <w:p w:rsidR="00486EF4" w:rsidRDefault="00486EF4" w:rsidP="00486EF4"/>
    <w:p w:rsidR="00486EF4" w:rsidRDefault="00486EF4" w:rsidP="00486EF4"/>
    <w:p w:rsidR="006B0838" w:rsidRDefault="006B0838" w:rsidP="00486EF4"/>
    <w:p w:rsidR="006B0838" w:rsidRDefault="006B0838" w:rsidP="00486EF4"/>
    <w:p w:rsidR="006B0838" w:rsidRDefault="006B0838" w:rsidP="00486EF4"/>
    <w:p w:rsidR="006B0838" w:rsidRDefault="006B0838" w:rsidP="00486EF4"/>
    <w:p w:rsidR="006B0838" w:rsidRDefault="006B0838" w:rsidP="00486EF4"/>
    <w:p w:rsidR="003264FF" w:rsidRDefault="003264FF" w:rsidP="00486EF4"/>
    <w:p w:rsidR="003264FF" w:rsidRPr="006D41A7" w:rsidRDefault="003264FF" w:rsidP="00486EF4">
      <w:pPr>
        <w:rPr>
          <w:b/>
        </w:rPr>
      </w:pPr>
      <w:r w:rsidRPr="006D41A7">
        <w:rPr>
          <w:b/>
        </w:rPr>
        <w:lastRenderedPageBreak/>
        <w:t>APPENDIX B</w:t>
      </w:r>
    </w:p>
    <w:p w:rsidR="003264FF" w:rsidRDefault="003264FF" w:rsidP="00486EF4">
      <w:r>
        <w:rPr>
          <w:noProof/>
        </w:rPr>
        <w:drawing>
          <wp:inline distT="0" distB="0" distL="0" distR="0" wp14:anchorId="259F5432" wp14:editId="4D89C4F1">
            <wp:extent cx="5962650" cy="4521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482" t="21025" r="13463" b="6318"/>
                    <a:stretch/>
                  </pic:blipFill>
                  <pic:spPr bwMode="auto">
                    <a:xfrm>
                      <a:off x="0" y="0"/>
                      <a:ext cx="5962650" cy="452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4FF" w:rsidRPr="006D41A7" w:rsidRDefault="003264FF" w:rsidP="00486EF4">
      <w:pPr>
        <w:rPr>
          <w:i/>
        </w:rPr>
      </w:pPr>
      <w:r w:rsidRPr="006D41A7">
        <w:rPr>
          <w:i/>
        </w:rPr>
        <w:t>Mean cross validation score = 0.614288</w:t>
      </w:r>
      <w:r w:rsidRPr="006D41A7">
        <w:rPr>
          <w:i/>
        </w:rPr>
        <w:br/>
        <w:t>Cohen’s kappa score = 0.53781</w:t>
      </w:r>
      <w:r w:rsidRPr="006D41A7">
        <w:rPr>
          <w:i/>
        </w:rPr>
        <w:br/>
        <w:t>Accuracy Score = 0.58889</w:t>
      </w:r>
    </w:p>
    <w:sectPr w:rsidR="003264FF" w:rsidRPr="006D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7C2" w:rsidRDefault="008A57C2" w:rsidP="000910FB">
      <w:pPr>
        <w:spacing w:after="0" w:line="240" w:lineRule="auto"/>
      </w:pPr>
      <w:r>
        <w:separator/>
      </w:r>
    </w:p>
  </w:endnote>
  <w:endnote w:type="continuationSeparator" w:id="0">
    <w:p w:rsidR="008A57C2" w:rsidRDefault="008A57C2" w:rsidP="0009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7C2" w:rsidRDefault="008A57C2" w:rsidP="000910FB">
      <w:pPr>
        <w:spacing w:after="0" w:line="240" w:lineRule="auto"/>
      </w:pPr>
      <w:r>
        <w:separator/>
      </w:r>
    </w:p>
  </w:footnote>
  <w:footnote w:type="continuationSeparator" w:id="0">
    <w:p w:rsidR="008A57C2" w:rsidRDefault="008A57C2" w:rsidP="000910FB">
      <w:pPr>
        <w:spacing w:after="0" w:line="240" w:lineRule="auto"/>
      </w:pPr>
      <w:r>
        <w:continuationSeparator/>
      </w:r>
    </w:p>
  </w:footnote>
  <w:footnote w:id="1">
    <w:p w:rsidR="007526D8" w:rsidRDefault="007526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26D8">
        <w:t>https://en.wikipedia.org/wiki/Random_forest</w:t>
      </w:r>
    </w:p>
  </w:footnote>
  <w:footnote w:id="2">
    <w:p w:rsidR="000910FB" w:rsidRDefault="000910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POLK database.</w:t>
      </w:r>
      <w:proofErr w:type="gramEnd"/>
    </w:p>
  </w:footnote>
  <w:footnote w:id="3">
    <w:p w:rsidR="000910FB" w:rsidRDefault="000910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ACXIOM InfoBase Data.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A5BCE"/>
    <w:multiLevelType w:val="hybridMultilevel"/>
    <w:tmpl w:val="8398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30"/>
    <w:rsid w:val="000910FB"/>
    <w:rsid w:val="0011053B"/>
    <w:rsid w:val="002334D7"/>
    <w:rsid w:val="0026669B"/>
    <w:rsid w:val="002A0642"/>
    <w:rsid w:val="00312E09"/>
    <w:rsid w:val="003264FF"/>
    <w:rsid w:val="00486EF4"/>
    <w:rsid w:val="005A5192"/>
    <w:rsid w:val="005D0927"/>
    <w:rsid w:val="006B0838"/>
    <w:rsid w:val="006D41A7"/>
    <w:rsid w:val="00737AA5"/>
    <w:rsid w:val="007526D8"/>
    <w:rsid w:val="007710B6"/>
    <w:rsid w:val="007E5C77"/>
    <w:rsid w:val="007F1964"/>
    <w:rsid w:val="008A57C2"/>
    <w:rsid w:val="00971361"/>
    <w:rsid w:val="0099624D"/>
    <w:rsid w:val="00B14F96"/>
    <w:rsid w:val="00C039B8"/>
    <w:rsid w:val="00C57451"/>
    <w:rsid w:val="00CA645D"/>
    <w:rsid w:val="00CF46E2"/>
    <w:rsid w:val="00E51F30"/>
    <w:rsid w:val="00EF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45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10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10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10FB"/>
    <w:rPr>
      <w:vertAlign w:val="superscript"/>
    </w:rPr>
  </w:style>
  <w:style w:type="paragraph" w:styleId="ListParagraph">
    <w:name w:val="List Paragraph"/>
    <w:basedOn w:val="Normal"/>
    <w:uiPriority w:val="34"/>
    <w:qFormat/>
    <w:rsid w:val="00B14F96"/>
    <w:pPr>
      <w:ind w:left="720"/>
      <w:contextualSpacing/>
    </w:pPr>
  </w:style>
  <w:style w:type="table" w:styleId="TableGrid">
    <w:name w:val="Table Grid"/>
    <w:basedOn w:val="TableNormal"/>
    <w:uiPriority w:val="59"/>
    <w:rsid w:val="00486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45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10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10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10FB"/>
    <w:rPr>
      <w:vertAlign w:val="superscript"/>
    </w:rPr>
  </w:style>
  <w:style w:type="paragraph" w:styleId="ListParagraph">
    <w:name w:val="List Paragraph"/>
    <w:basedOn w:val="Normal"/>
    <w:uiPriority w:val="34"/>
    <w:qFormat/>
    <w:rsid w:val="00B14F96"/>
    <w:pPr>
      <w:ind w:left="720"/>
      <w:contextualSpacing/>
    </w:pPr>
  </w:style>
  <w:style w:type="table" w:styleId="TableGrid">
    <w:name w:val="Table Grid"/>
    <w:basedOn w:val="TableNormal"/>
    <w:uiPriority w:val="59"/>
    <w:rsid w:val="00486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yoonsoo.lee@nationalgri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387B9-F32C-4A35-9062-B4837FF9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Grid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Grid</dc:creator>
  <cp:lastModifiedBy>National Grid</cp:lastModifiedBy>
  <cp:revision>14</cp:revision>
  <dcterms:created xsi:type="dcterms:W3CDTF">2018-08-21T13:55:00Z</dcterms:created>
  <dcterms:modified xsi:type="dcterms:W3CDTF">2018-08-22T17:31:00Z</dcterms:modified>
</cp:coreProperties>
</file>