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i/>
          <w:iCs/>
          <w:color w:val="6B7280"/>
          <w:sz w:val="18"/>
          <w:szCs w:val="18"/>
        </w:rPr>
        <w:t xml:space="preserve">CONFIDENTIAL — Road Ready Insurance</w:t>
      </w:r>
    </w:p>
    <w:p>
      <w:pPr>
        <w:spacing w:after="240" w:before="600"/>
      </w:pPr>
      <w:r>
        <w:rPr>
          <w:rFonts w:ascii="Arial" w:cs="Arial" w:eastAsia="Arial" w:hAnsi="Arial"/>
          <w:b/>
          <w:bCs/>
          <w:color w:val="225296"/>
          <w:sz w:val="80"/>
          <w:szCs w:val="80"/>
        </w:rPr>
        <w:t xml:space="preserve">STRATEGY</w:t>
      </w:r>
    </w:p>
    <w:p>
      <w:pPr>
        <w:spacing w:after="240" w:before="0"/>
      </w:pPr>
      <w:r>
        <w:rPr>
          <w:rFonts w:ascii="Arial" w:cs="Arial" w:eastAsia="Arial" w:hAnsi="Arial"/>
          <w:b/>
          <w:bCs/>
          <w:color w:val="1A1A1A"/>
          <w:sz w:val="80"/>
          <w:szCs w:val="80"/>
        </w:rPr>
        <w:t xml:space="preserve">DOCUMENT</w:t>
      </w:r>
    </w:p>
    <w:p>
      <w:pPr>
        <w:spacing w:after="200" w:before="240"/>
      </w:pPr>
      <w:r>
        <w:rPr>
          <w:rFonts w:ascii="Arial" w:cs="Arial" w:eastAsia="Arial" w:hAnsi="Arial"/>
          <w:b/>
          <w:bCs/>
          <w:color w:val="1A1A1A"/>
          <w:sz w:val="28"/>
          <w:szCs w:val="28"/>
        </w:rPr>
        <w:t xml:space="preserve">Positioning, Audience, Messaging &amp; Competitive Strategy</w:t>
      </w:r>
    </w:p>
    <w:p>
      <w:pPr>
        <w:spacing w:after="600" w:before="0"/>
      </w:pPr>
      <w:r>
        <w:rPr>
          <w:rFonts w:ascii="Arial" w:cs="Arial" w:eastAsia="Arial" w:hAnsi="Arial"/>
          <w:i/>
          <w:iCs/>
          <w:color w:val="6B7280"/>
          <w:sz w:val="22"/>
          <w:szCs w:val="22"/>
        </w:rPr>
        <w:t xml:space="preserve">Website rebuild · Paid advertising · Content direction · Agent enablement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Field</w:t>
            </w:r>
          </w:p>
        </w:tc>
        <w:tc>
          <w:tcPr>
            <w:tcW w:type="dxa" w:w="65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Detail</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Organization</w:t>
            </w:r>
          </w:p>
        </w:tc>
        <w:tc>
          <w:tcPr>
            <w:tcW w:type="dxa" w:w="6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Road Ready Insurance Agency</w:t>
            </w:r>
          </w:p>
        </w:tc>
      </w:tr>
      <w:tr>
        <w:trPr>
          <w:tblHeader w:val="false"/>
        </w:trPr>
        <w:tc>
          <w:tcPr>
            <w:tcW w:type="dxa" w:w="2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Principal</w:t>
            </w:r>
          </w:p>
        </w:tc>
        <w:tc>
          <w:tcPr>
            <w:tcW w:type="dxa" w:w="6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Derek Madon</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Prepared for</w:t>
            </w:r>
          </w:p>
        </w:tc>
        <w:tc>
          <w:tcPr>
            <w:tcW w:type="dxa" w:w="6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Adriana Sanchez, Digital Marketing Manager</w:t>
            </w:r>
          </w:p>
        </w:tc>
      </w:tr>
      <w:tr>
        <w:trPr>
          <w:tblHeader w:val="false"/>
        </w:trPr>
        <w:tc>
          <w:tcPr>
            <w:tcW w:type="dxa" w:w="2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Document</w:t>
            </w:r>
          </w:p>
        </w:tc>
        <w:tc>
          <w:tcPr>
            <w:tcW w:type="dxa" w:w="6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 of 3 — Strategy (this doc) · Design &amp; Content · Technical Build</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Scope</w:t>
            </w:r>
          </w:p>
        </w:tc>
        <w:tc>
          <w:tcPr>
            <w:tcW w:type="dxa" w:w="6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Website rebuild, digital marketing direction, competitive positioning</w:t>
            </w:r>
          </w:p>
        </w:tc>
      </w:tr>
      <w:tr>
        <w:trPr>
          <w:tblHeader w:val="false"/>
        </w:trPr>
        <w:tc>
          <w:tcPr>
            <w:tcW w:type="dxa" w:w="2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Date</w:t>
            </w:r>
          </w:p>
        </w:tc>
        <w:tc>
          <w:tcPr>
            <w:tcW w:type="dxa" w:w="6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April 2026</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Version</w:t>
            </w:r>
          </w:p>
        </w:tc>
        <w:tc>
          <w:tcPr>
            <w:tcW w:type="dxa" w:w="6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v2.0 — Consolidated research + decisions</w:t>
            </w:r>
          </w:p>
        </w:tc>
      </w:tr>
    </w:tbl>
    <w:p>
      <w:r>
        <w:br w:type="page"/>
      </w:r>
    </w:p>
    <w:p>
      <w:pPr>
        <w:pStyle w:val="Heading1"/>
        <w:spacing w:after="240" w:before="480"/>
      </w:pPr>
      <w:r>
        <w:rPr>
          <w:rFonts w:ascii="Arial" w:cs="Arial" w:eastAsia="Arial" w:hAnsi="Arial"/>
          <w:b/>
          <w:bCs/>
          <w:color w:val="225296"/>
          <w:sz w:val="40"/>
          <w:szCs w:val="40"/>
        </w:rPr>
        <w:t xml:space="preserve">Contents</w:t>
      </w:r>
    </w:p>
    <w:p>
      <w:pPr>
        <w:spacing w:after="100" w:before="100"/>
        <w:jc w:val="left"/>
      </w:pPr>
      <w:r>
        <w:rPr>
          <w:rFonts w:ascii="Arial" w:cs="Arial" w:eastAsia="Arial" w:hAnsi="Arial"/>
          <w:b/>
          <w:bCs/>
          <w:i w:val="false"/>
          <w:iCs w:val="false"/>
          <w:color w:val="225296"/>
          <w:sz w:val="24"/>
          <w:szCs w:val="24"/>
        </w:rPr>
        <w:t xml:space="preserve">01   </w:t>
      </w:r>
      <w:r>
        <w:rPr>
          <w:rFonts w:ascii="Arial" w:cs="Arial" w:eastAsia="Arial" w:hAnsi="Arial"/>
          <w:b/>
          <w:bCs/>
          <w:i w:val="false"/>
          <w:iCs w:val="false"/>
          <w:color w:val="1A1A1A"/>
          <w:sz w:val="24"/>
          <w:szCs w:val="24"/>
        </w:rPr>
        <w:t xml:space="preserve">Executive Summary</w:t>
      </w:r>
    </w:p>
    <w:p>
      <w:pPr>
        <w:spacing w:after="100" w:before="100"/>
        <w:jc w:val="left"/>
      </w:pPr>
      <w:r>
        <w:rPr>
          <w:rFonts w:ascii="Arial" w:cs="Arial" w:eastAsia="Arial" w:hAnsi="Arial"/>
          <w:b/>
          <w:bCs/>
          <w:i w:val="false"/>
          <w:iCs w:val="false"/>
          <w:color w:val="225296"/>
          <w:sz w:val="24"/>
          <w:szCs w:val="24"/>
        </w:rPr>
        <w:t xml:space="preserve">02   </w:t>
      </w:r>
      <w:r>
        <w:rPr>
          <w:rFonts w:ascii="Arial" w:cs="Arial" w:eastAsia="Arial" w:hAnsi="Arial"/>
          <w:b/>
          <w:bCs/>
          <w:i w:val="false"/>
          <w:iCs w:val="false"/>
          <w:color w:val="1A1A1A"/>
          <w:sz w:val="24"/>
          <w:szCs w:val="24"/>
        </w:rPr>
        <w:t xml:space="preserve">Current State — Where RRI Stands Today</w:t>
      </w:r>
    </w:p>
    <w:p>
      <w:pPr>
        <w:spacing w:after="100" w:before="100"/>
        <w:jc w:val="left"/>
      </w:pPr>
      <w:r>
        <w:rPr>
          <w:rFonts w:ascii="Arial" w:cs="Arial" w:eastAsia="Arial" w:hAnsi="Arial"/>
          <w:b/>
          <w:bCs/>
          <w:i w:val="false"/>
          <w:iCs w:val="false"/>
          <w:color w:val="225296"/>
          <w:sz w:val="24"/>
          <w:szCs w:val="24"/>
        </w:rPr>
        <w:t xml:space="preserve">03   </w:t>
      </w:r>
      <w:r>
        <w:rPr>
          <w:rFonts w:ascii="Arial" w:cs="Arial" w:eastAsia="Arial" w:hAnsi="Arial"/>
          <w:b/>
          <w:bCs/>
          <w:i w:val="false"/>
          <w:iCs w:val="false"/>
          <w:color w:val="1A1A1A"/>
          <w:sz w:val="24"/>
          <w:szCs w:val="24"/>
        </w:rPr>
        <w:t xml:space="preserve">The Competitive Landscape</w:t>
      </w:r>
    </w:p>
    <w:p>
      <w:pPr>
        <w:spacing w:after="100" w:before="100"/>
        <w:jc w:val="left"/>
      </w:pPr>
      <w:r>
        <w:rPr>
          <w:rFonts w:ascii="Arial" w:cs="Arial" w:eastAsia="Arial" w:hAnsi="Arial"/>
          <w:b/>
          <w:bCs/>
          <w:i w:val="false"/>
          <w:iCs w:val="false"/>
          <w:color w:val="225296"/>
          <w:sz w:val="24"/>
          <w:szCs w:val="24"/>
        </w:rPr>
        <w:t xml:space="preserve">04   </w:t>
      </w:r>
      <w:r>
        <w:rPr>
          <w:rFonts w:ascii="Arial" w:cs="Arial" w:eastAsia="Arial" w:hAnsi="Arial"/>
          <w:b/>
          <w:bCs/>
          <w:i w:val="false"/>
          <w:iCs w:val="false"/>
          <w:color w:val="1A1A1A"/>
          <w:sz w:val="24"/>
          <w:szCs w:val="24"/>
        </w:rPr>
        <w:t xml:space="preserve">Target Audience — Two Customer States</w:t>
      </w:r>
    </w:p>
    <w:p>
      <w:pPr>
        <w:spacing w:after="100" w:before="100"/>
        <w:jc w:val="left"/>
      </w:pPr>
      <w:r>
        <w:rPr>
          <w:rFonts w:ascii="Arial" w:cs="Arial" w:eastAsia="Arial" w:hAnsi="Arial"/>
          <w:b/>
          <w:bCs/>
          <w:i w:val="false"/>
          <w:iCs w:val="false"/>
          <w:color w:val="225296"/>
          <w:sz w:val="24"/>
          <w:szCs w:val="24"/>
        </w:rPr>
        <w:t xml:space="preserve">05   </w:t>
      </w:r>
      <w:r>
        <w:rPr>
          <w:rFonts w:ascii="Arial" w:cs="Arial" w:eastAsia="Arial" w:hAnsi="Arial"/>
          <w:b/>
          <w:bCs/>
          <w:i w:val="false"/>
          <w:iCs w:val="false"/>
          <w:color w:val="1A1A1A"/>
          <w:sz w:val="24"/>
          <w:szCs w:val="24"/>
        </w:rPr>
        <w:t xml:space="preserve">Positioning — Premium, Expert, Partner</w:t>
      </w:r>
    </w:p>
    <w:p>
      <w:pPr>
        <w:spacing w:after="100" w:before="100"/>
        <w:jc w:val="left"/>
      </w:pPr>
      <w:r>
        <w:rPr>
          <w:rFonts w:ascii="Arial" w:cs="Arial" w:eastAsia="Arial" w:hAnsi="Arial"/>
          <w:b/>
          <w:bCs/>
          <w:i w:val="false"/>
          <w:iCs w:val="false"/>
          <w:color w:val="225296"/>
          <w:sz w:val="24"/>
          <w:szCs w:val="24"/>
        </w:rPr>
        <w:t xml:space="preserve">06   </w:t>
      </w:r>
      <w:r>
        <w:rPr>
          <w:rFonts w:ascii="Arial" w:cs="Arial" w:eastAsia="Arial" w:hAnsi="Arial"/>
          <w:b/>
          <w:bCs/>
          <w:i w:val="false"/>
          <w:iCs w:val="false"/>
          <w:color w:val="1A1A1A"/>
          <w:sz w:val="24"/>
          <w:szCs w:val="24"/>
        </w:rPr>
        <w:t xml:space="preserve">Messaging Framework</w:t>
      </w:r>
    </w:p>
    <w:p>
      <w:pPr>
        <w:spacing w:after="100" w:before="100"/>
        <w:jc w:val="left"/>
      </w:pPr>
      <w:r>
        <w:rPr>
          <w:rFonts w:ascii="Arial" w:cs="Arial" w:eastAsia="Arial" w:hAnsi="Arial"/>
          <w:b/>
          <w:bCs/>
          <w:i w:val="false"/>
          <w:iCs w:val="false"/>
          <w:color w:val="225296"/>
          <w:sz w:val="24"/>
          <w:szCs w:val="24"/>
        </w:rPr>
        <w:t xml:space="preserve">07   </w:t>
      </w:r>
      <w:r>
        <w:rPr>
          <w:rFonts w:ascii="Arial" w:cs="Arial" w:eastAsia="Arial" w:hAnsi="Arial"/>
          <w:b/>
          <w:bCs/>
          <w:i w:val="false"/>
          <w:iCs w:val="false"/>
          <w:color w:val="1A1A1A"/>
          <w:sz w:val="24"/>
          <w:szCs w:val="24"/>
        </w:rPr>
        <w:t xml:space="preserve">Website Messaging by Page</w:t>
      </w:r>
    </w:p>
    <w:p>
      <w:pPr>
        <w:spacing w:after="100" w:before="100"/>
        <w:jc w:val="left"/>
      </w:pPr>
      <w:r>
        <w:rPr>
          <w:rFonts w:ascii="Arial" w:cs="Arial" w:eastAsia="Arial" w:hAnsi="Arial"/>
          <w:b/>
          <w:bCs/>
          <w:i w:val="false"/>
          <w:iCs w:val="false"/>
          <w:color w:val="225296"/>
          <w:sz w:val="24"/>
          <w:szCs w:val="24"/>
        </w:rPr>
        <w:t xml:space="preserve">08   </w:t>
      </w:r>
      <w:r>
        <w:rPr>
          <w:rFonts w:ascii="Arial" w:cs="Arial" w:eastAsia="Arial" w:hAnsi="Arial"/>
          <w:b/>
          <w:bCs/>
          <w:i w:val="false"/>
          <w:iCs w:val="false"/>
          <w:color w:val="1A1A1A"/>
          <w:sz w:val="24"/>
          <w:szCs w:val="24"/>
        </w:rPr>
        <w:t xml:space="preserve">Marketing Direction by Channel</w:t>
      </w:r>
    </w:p>
    <w:p>
      <w:pPr>
        <w:spacing w:after="100" w:before="100"/>
        <w:jc w:val="left"/>
      </w:pPr>
      <w:r>
        <w:rPr>
          <w:rFonts w:ascii="Arial" w:cs="Arial" w:eastAsia="Arial" w:hAnsi="Arial"/>
          <w:b/>
          <w:bCs/>
          <w:i w:val="false"/>
          <w:iCs w:val="false"/>
          <w:color w:val="225296"/>
          <w:sz w:val="24"/>
          <w:szCs w:val="24"/>
        </w:rPr>
        <w:t xml:space="preserve">09   </w:t>
      </w:r>
      <w:r>
        <w:rPr>
          <w:rFonts w:ascii="Arial" w:cs="Arial" w:eastAsia="Arial" w:hAnsi="Arial"/>
          <w:b/>
          <w:bCs/>
          <w:i w:val="false"/>
          <w:iCs w:val="false"/>
          <w:color w:val="1A1A1A"/>
          <w:sz w:val="24"/>
          <w:szCs w:val="24"/>
        </w:rPr>
        <w:t xml:space="preserve">Goals, Metrics &amp; 90-Day Targets</w:t>
      </w:r>
    </w:p>
    <w:p>
      <w:pPr>
        <w:spacing w:after="100" w:before="100"/>
        <w:jc w:val="left"/>
      </w:pPr>
      <w:r>
        <w:rPr>
          <w:rFonts w:ascii="Arial" w:cs="Arial" w:eastAsia="Arial" w:hAnsi="Arial"/>
          <w:b/>
          <w:bCs/>
          <w:i w:val="false"/>
          <w:iCs w:val="false"/>
          <w:color w:val="225296"/>
          <w:sz w:val="24"/>
          <w:szCs w:val="24"/>
        </w:rPr>
        <w:t xml:space="preserve">10   </w:t>
      </w:r>
      <w:r>
        <w:rPr>
          <w:rFonts w:ascii="Arial" w:cs="Arial" w:eastAsia="Arial" w:hAnsi="Arial"/>
          <w:b/>
          <w:bCs/>
          <w:i w:val="false"/>
          <w:iCs w:val="false"/>
          <w:color w:val="1A1A1A"/>
          <w:sz w:val="24"/>
          <w:szCs w:val="24"/>
        </w:rPr>
        <w:t xml:space="preserve">Strategic Decisions &amp; Open Questions</w:t>
      </w:r>
    </w:p>
    <w:p>
      <w:r>
        <w:br w:type="page"/>
      </w:r>
    </w:p>
    <w:p>
      <w:pPr>
        <w:pStyle w:val="Heading1"/>
        <w:spacing w:after="240" w:before="480"/>
      </w:pPr>
      <w:r>
        <w:rPr>
          <w:rFonts w:ascii="Arial" w:cs="Arial" w:eastAsia="Arial" w:hAnsi="Arial"/>
          <w:b/>
          <w:bCs/>
          <w:color w:val="225296"/>
          <w:sz w:val="40"/>
          <w:szCs w:val="40"/>
        </w:rPr>
        <w:t xml:space="preserve">01 · Executive Summary</w:t>
      </w:r>
    </w:p>
    <w:p>
      <w:pPr>
        <w:spacing w:after="80" w:before="80"/>
        <w:jc w:val="left"/>
      </w:pPr>
      <w:r>
        <w:rPr>
          <w:rFonts w:ascii="Arial" w:cs="Arial" w:eastAsia="Arial" w:hAnsi="Arial"/>
          <w:b w:val="false"/>
          <w:bCs w:val="false"/>
          <w:i w:val="false"/>
          <w:iCs w:val="false"/>
          <w:color w:val="1A1A1A"/>
          <w:sz w:val="22"/>
          <w:szCs w:val="22"/>
        </w:rPr>
        <w:t xml:space="preserve">Road Ready Insurance (RRI) is a commercial trucking insurance broker based in Boca Raton, Florida, licensed in 48 states plus DC. The agency offers 11+ coverage types, maintains carrier appointments with over 100 insurers — including premium A-rated markets that most small brokers cannot access — and operates an in-house licensed claims adjuster and a client self-service portal. These are genuine competitive advantages.</w:t>
      </w:r>
    </w:p>
    <w:p>
      <w:pPr>
        <w:spacing w:after="80" w:before="80"/>
        <w:jc w:val="left"/>
      </w:pPr>
      <w:r>
        <w:rPr>
          <w:rFonts w:ascii="Arial" w:cs="Arial" w:eastAsia="Arial" w:hAnsi="Arial"/>
          <w:b w:val="false"/>
          <w:bCs w:val="false"/>
          <w:i w:val="false"/>
          <w:iCs w:val="false"/>
          <w:color w:val="1A1A1A"/>
          <w:sz w:val="22"/>
          <w:szCs w:val="22"/>
        </w:rPr>
        <w:t xml:space="preserve">However, none of these advantages are communicated by the current website, reflected in paid media, or known by AI search engines. RRI is under-indexed in digital presence relative to its actual operational capability.</w:t>
      </w:r>
    </w:p>
    <w:p>
      <w:pPr>
        <w:pStyle w:val="Heading2"/>
        <w:spacing w:after="160" w:before="360"/>
      </w:pPr>
      <w:r>
        <w:rPr>
          <w:rFonts w:ascii="Arial" w:cs="Arial" w:eastAsia="Arial" w:hAnsi="Arial"/>
          <w:b/>
          <w:bCs/>
          <w:color w:val="1A1A1A"/>
          <w:sz w:val="30"/>
          <w:szCs w:val="30"/>
        </w:rPr>
        <w:t xml:space="preserve">The three problems this strategy solves</w:t>
      </w:r>
    </w:p>
    <w:p>
      <w:pPr>
        <w:pStyle w:val="Heading3"/>
        <w:spacing w:after="100" w:before="240"/>
      </w:pPr>
      <w:r>
        <w:rPr>
          <w:rFonts w:ascii="Arial" w:cs="Arial" w:eastAsia="Arial" w:hAnsi="Arial"/>
          <w:b/>
          <w:bCs/>
          <w:color w:val="225296"/>
          <w:sz w:val="25"/>
          <w:szCs w:val="25"/>
        </w:rPr>
        <w:t xml:space="preserve">1. GEO invisibility</w:t>
      </w:r>
    </w:p>
    <w:p>
      <w:pPr>
        <w:spacing w:after="80" w:before="80"/>
        <w:jc w:val="left"/>
      </w:pPr>
      <w:r>
        <w:rPr>
          <w:rFonts w:ascii="Arial" w:cs="Arial" w:eastAsia="Arial" w:hAnsi="Arial"/>
          <w:b w:val="false"/>
          <w:bCs w:val="false"/>
          <w:i w:val="false"/>
          <w:iCs w:val="false"/>
          <w:color w:val="1A1A1A"/>
          <w:sz w:val="22"/>
          <w:szCs w:val="22"/>
        </w:rPr>
        <w:t xml:space="preserve">Across 10 benchmark queries tested in ChatGPT, Perplexity, and Gemini during the April 2026 audit, RRI was cited zero times. By comparison, Simplex Group was cited 4 times, Reliance Partners was cited 5 times, and even LogRock was cited twice. RRI is invisible to the generation of buyers now using AI to shortlist brokers.</w:t>
      </w:r>
    </w:p>
    <w:p>
      <w:pPr>
        <w:pStyle w:val="Heading3"/>
        <w:spacing w:after="100" w:before="240"/>
      </w:pPr>
      <w:r>
        <w:rPr>
          <w:rFonts w:ascii="Arial" w:cs="Arial" w:eastAsia="Arial" w:hAnsi="Arial"/>
          <w:b/>
          <w:bCs/>
          <w:color w:val="225296"/>
          <w:sz w:val="25"/>
          <w:szCs w:val="25"/>
        </w:rPr>
        <w:t xml:space="preserve">2. Engagement and conversion problem</w:t>
      </w:r>
    </w:p>
    <w:p>
      <w:pPr>
        <w:spacing w:after="80" w:before="80"/>
        <w:jc w:val="left"/>
      </w:pPr>
      <w:r>
        <w:rPr>
          <w:rFonts w:ascii="Arial" w:cs="Arial" w:eastAsia="Arial" w:hAnsi="Arial"/>
          <w:b w:val="false"/>
          <w:bCs w:val="false"/>
          <w:i w:val="false"/>
          <w:iCs w:val="false"/>
          <w:color w:val="1A1A1A"/>
          <w:sz w:val="22"/>
          <w:szCs w:val="22"/>
        </w:rPr>
        <w:t xml:space="preserve">SimilarWeb data (January through March 2026) shows roadreadyinsurance.com receiving approximately 1,288 monthly visits, with 59% of that traffic already branded — meaning people who searched the company name directly. Despite this warm traffic, the site produces a 41% bounce rate and just 51 seconds of average visit duration. The quote flow compounds the problem: the main CTA redirects to an external Cognito Forms page, breaking trust continuity at the exact moment a prospect is ready to convert.</w:t>
      </w:r>
    </w:p>
    <w:p>
      <w:pPr>
        <w:pStyle w:val="Heading3"/>
        <w:spacing w:after="100" w:before="240"/>
      </w:pPr>
      <w:r>
        <w:rPr>
          <w:rFonts w:ascii="Arial" w:cs="Arial" w:eastAsia="Arial" w:hAnsi="Arial"/>
          <w:b/>
          <w:bCs/>
          <w:color w:val="225296"/>
          <w:sz w:val="25"/>
          <w:szCs w:val="25"/>
        </w:rPr>
        <w:t xml:space="preserve">3. Positioning disconnect</w:t>
      </w:r>
    </w:p>
    <w:p>
      <w:pPr>
        <w:spacing w:after="80" w:before="80"/>
        <w:jc w:val="left"/>
      </w:pPr>
      <w:r>
        <w:rPr>
          <w:rFonts w:ascii="Arial" w:cs="Arial" w:eastAsia="Arial" w:hAnsi="Arial"/>
          <w:b w:val="false"/>
          <w:bCs w:val="false"/>
          <w:i w:val="false"/>
          <w:iCs w:val="false"/>
          <w:color w:val="1A1A1A"/>
          <w:sz w:val="22"/>
          <w:szCs w:val="22"/>
        </w:rPr>
        <w:t xml:space="preserve">Competitors occupy clear positions: LogRock is "fast and cheap" for new-authority owner-operators; Simplex is "compliance-first full-service for every trucker"; Reliance is "enterprise authority with national scale." RRI's actual ideal client is different from all of these: established fleet owners running 2-9 units, in business for 2 or more years, growing steadily at 1-2 units per year. These operators value expertise, carrier quality, and responsive service over speed or price. The current site does not speak to this operator, and competitors have not built for them either. This is an open lane.</w:t>
      </w:r>
    </w:p>
    <w:p>
      <w:pPr>
        <w:pStyle w:val="Heading2"/>
        <w:spacing w:after="160" w:before="360"/>
      </w:pPr>
      <w:r>
        <w:rPr>
          <w:rFonts w:ascii="Arial" w:cs="Arial" w:eastAsia="Arial" w:hAnsi="Arial"/>
          <w:b/>
          <w:bCs/>
          <w:color w:val="1A1A1A"/>
          <w:sz w:val="30"/>
          <w:szCs w:val="30"/>
        </w:rPr>
        <w:t xml:space="preserve">The strategic direction</w:t>
      </w:r>
    </w:p>
    <w:p>
      <w:pPr>
        <w:spacing w:after="80" w:before="80"/>
        <w:jc w:val="left"/>
      </w:pPr>
      <w:r>
        <w:rPr>
          <w:rFonts w:ascii="Arial" w:cs="Arial" w:eastAsia="Arial" w:hAnsi="Arial"/>
          <w:b w:val="false"/>
          <w:bCs w:val="false"/>
          <w:i w:val="false"/>
          <w:iCs w:val="false"/>
          <w:color w:val="1A1A1A"/>
          <w:sz w:val="22"/>
          <w:szCs w:val="22"/>
        </w:rPr>
        <w:t xml:space="preserve">RRI will position itself as the Premium, Expert, Partner broker — the opposite end of the market from LogRock. The website rebuild, paid advertising, and content strategy will all reinforce three core claims:</w:t>
      </w:r>
    </w:p>
    <w:p>
      <w:pPr>
        <w:pStyle w:val="ListParagraph"/>
        <w:numPr>
          <w:ilvl w:val="0"/>
          <w:numId w:val="2"/>
        </w:numPr>
        <w:spacing w:after="40" w:before="40"/>
      </w:pPr>
      <w:r>
        <w:rPr>
          <w:rFonts w:ascii="Arial" w:cs="Arial" w:eastAsia="Arial" w:hAnsi="Arial"/>
          <w:b/>
          <w:bCs/>
          <w:i w:val="false"/>
          <w:iCs w:val="false"/>
          <w:color w:val="225296"/>
          <w:sz w:val="22"/>
          <w:szCs w:val="22"/>
        </w:rPr>
        <w:t xml:space="preserve">Carriers that matter. </w:t>
      </w:r>
      <w:r>
        <w:rPr>
          <w:rFonts w:ascii="Arial" w:cs="Arial" w:eastAsia="Arial" w:hAnsi="Arial"/>
          <w:b w:val="false"/>
          <w:bCs w:val="false"/>
          <w:i w:val="false"/>
          <w:iCs w:val="false"/>
          <w:color w:val="1A1A1A"/>
          <w:sz w:val="22"/>
          <w:szCs w:val="22"/>
        </w:rPr>
        <w:t xml:space="preserve">RRI has access to the A-rated markets that serious fleet operators want, not just the secondary markets every broker can quote from.</w:t>
      </w:r>
    </w:p>
    <w:p>
      <w:pPr>
        <w:pStyle w:val="ListParagraph"/>
        <w:numPr>
          <w:ilvl w:val="0"/>
          <w:numId w:val="2"/>
        </w:numPr>
        <w:spacing w:after="40" w:before="40"/>
      </w:pPr>
      <w:r>
        <w:rPr>
          <w:rFonts w:ascii="Arial" w:cs="Arial" w:eastAsia="Arial" w:hAnsi="Arial"/>
          <w:b/>
          <w:bCs/>
          <w:i w:val="false"/>
          <w:iCs w:val="false"/>
          <w:color w:val="225296"/>
          <w:sz w:val="22"/>
          <w:szCs w:val="22"/>
        </w:rPr>
        <w:t xml:space="preserve">Service that responds. </w:t>
      </w:r>
      <w:r>
        <w:rPr>
          <w:rFonts w:ascii="Arial" w:cs="Arial" w:eastAsia="Arial" w:hAnsi="Arial"/>
          <w:b w:val="false"/>
          <w:bCs w:val="false"/>
          <w:i w:val="false"/>
          <w:iCs w:val="false"/>
          <w:color w:val="1A1A1A"/>
          <w:sz w:val="22"/>
          <w:szCs w:val="22"/>
        </w:rPr>
        <w:t xml:space="preserve">Agents pick up the phone, claims are handled in-house by a licensed adjuster, and the client portal actually works.</w:t>
      </w:r>
    </w:p>
    <w:p>
      <w:pPr>
        <w:pStyle w:val="ListParagraph"/>
        <w:numPr>
          <w:ilvl w:val="0"/>
          <w:numId w:val="2"/>
        </w:numPr>
        <w:spacing w:after="40" w:before="40"/>
      </w:pPr>
      <w:r>
        <w:rPr>
          <w:rFonts w:ascii="Arial" w:cs="Arial" w:eastAsia="Arial" w:hAnsi="Arial"/>
          <w:b/>
          <w:bCs/>
          <w:i w:val="false"/>
          <w:iCs w:val="false"/>
          <w:color w:val="225296"/>
          <w:sz w:val="22"/>
          <w:szCs w:val="22"/>
        </w:rPr>
        <w:t xml:space="preserve">Expertise for fleets that are built to last. </w:t>
      </w:r>
      <w:r>
        <w:rPr>
          <w:rFonts w:ascii="Arial" w:cs="Arial" w:eastAsia="Arial" w:hAnsi="Arial"/>
          <w:b w:val="false"/>
          <w:bCs w:val="false"/>
          <w:i w:val="false"/>
          <w:iCs w:val="false"/>
          <w:color w:val="1A1A1A"/>
          <w:sz w:val="22"/>
          <w:szCs w:val="22"/>
        </w:rPr>
        <w:t xml:space="preserve">RRI specializes in the profile of fleet that underwriters reward — stable operations growing 1-2 units per year, not new authorities or volatile operators.</w:t>
      </w:r>
    </w:p>
    <w:p>
      <w:pPr>
        <w:pStyle w:val="Heading2"/>
        <w:spacing w:after="160" w:before="360"/>
      </w:pPr>
      <w:r>
        <w:rPr>
          <w:rFonts w:ascii="Arial" w:cs="Arial" w:eastAsia="Arial" w:hAnsi="Arial"/>
          <w:b/>
          <w:bCs/>
          <w:color w:val="1A1A1A"/>
          <w:sz w:val="30"/>
          <w:szCs w:val="30"/>
        </w:rPr>
        <w:t xml:space="preserve">The audience insight that changes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5296" w:sz="4"/>
              <w:left w:val="single" w:color="225296" w:sz="24"/>
              <w:bottom w:val="single" w:color="225296" w:sz="4"/>
              <w:right w:val="single" w:color="225296" w:sz="4"/>
            </w:tcBorders>
            <w:shd w:fill="EFF2F9" w:val="clear"/>
            <w:tcMar>
              <w:top w:type="dxa" w:w="200"/>
              <w:left w:type="dxa" w:w="240"/>
              <w:bottom w:type="dxa" w:w="200"/>
              <w:right w:type="dxa" w:w="240"/>
            </w:tcMar>
          </w:tcPr>
          <w:p>
            <w:r>
              <w:rPr>
                <w:rFonts w:ascii="Arial" w:cs="Arial" w:eastAsia="Arial" w:hAnsi="Arial"/>
                <w:i/>
                <w:iCs/>
                <w:color w:val="1A1A1A"/>
                <w:sz w:val="22"/>
                <w:szCs w:val="22"/>
              </w:rPr>
              <w:t xml:space="preserve">"Los buenos clientes son los que realmente no están buscando insurance. Las mejores cuentas son las que no están buscando por insurance porque están bastante estables." — Herb Brabson, Agent</w:t>
            </w:r>
          </w:p>
        </w:tc>
      </w:tr>
    </w:tbl>
    <w:p>
      <w:pPr>
        <w:spacing w:after="100" w:before="100"/>
      </w:pPr>
      <w:r>
        <w:t xml:space="preserve"/>
      </w:r>
    </w:p>
    <w:p>
      <w:pPr>
        <w:spacing w:after="80" w:before="80"/>
        <w:jc w:val="left"/>
      </w:pPr>
      <w:r>
        <w:rPr>
          <w:rFonts w:ascii="Arial" w:cs="Arial" w:eastAsia="Arial" w:hAnsi="Arial"/>
          <w:b w:val="false"/>
          <w:bCs w:val="false"/>
          <w:i w:val="false"/>
          <w:iCs w:val="false"/>
          <w:color w:val="1A1A1A"/>
          <w:sz w:val="22"/>
          <w:szCs w:val="22"/>
        </w:rPr>
        <w:t xml:space="preserve">This insight from one of RRI's agents reframes the marketing strategy. The highest-value, highest-retention clients are the ones who are not actively shopping. The ones who are actively shopping are important — they pay the bills — but they are lower-retention, more price-sensitive, and more work per dollar of revenue.</w:t>
      </w:r>
    </w:p>
    <w:p>
      <w:pPr>
        <w:spacing w:after="80" w:before="80"/>
        <w:jc w:val="left"/>
      </w:pPr>
      <w:r>
        <w:rPr>
          <w:rFonts w:ascii="Arial" w:cs="Arial" w:eastAsia="Arial" w:hAnsi="Arial"/>
          <w:b w:val="false"/>
          <w:bCs w:val="false"/>
          <w:i w:val="false"/>
          <w:iCs w:val="false"/>
          <w:color w:val="1A1A1A"/>
          <w:sz w:val="22"/>
          <w:szCs w:val="22"/>
        </w:rPr>
        <w:t xml:space="preserve">The conclusion: RRI must serve both customer states with one unified message. The site and the marketing will speak to the established operator whether they are ready to quote today (active) or whether they will remember RRI at their next renewal (passive). The message is the same. What changes is when it lands.</w:t>
      </w:r>
    </w:p>
    <w:p>
      <w:pPr>
        <w:pStyle w:val="Heading2"/>
        <w:spacing w:after="160" w:before="360"/>
      </w:pPr>
      <w:r>
        <w:rPr>
          <w:rFonts w:ascii="Arial" w:cs="Arial" w:eastAsia="Arial" w:hAnsi="Arial"/>
          <w:b/>
          <w:bCs/>
          <w:color w:val="1A1A1A"/>
          <w:sz w:val="30"/>
          <w:szCs w:val="30"/>
        </w:rPr>
        <w:t xml:space="preserve">What success looks like in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Metric</w:t>
            </w:r>
          </w:p>
        </w:tc>
        <w:tc>
          <w:tcPr>
            <w:tcW w:type="dxa" w:w="2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Current</w:t>
            </w:r>
          </w:p>
        </w:tc>
        <w:tc>
          <w:tcPr>
            <w:tcW w:type="dxa" w:w="33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90-day target</w:t>
            </w:r>
          </w:p>
        </w:tc>
      </w:tr>
      <w:tr>
        <w:trPr>
          <w:tblHeader w:val="false"/>
        </w:trPr>
        <w:tc>
          <w:tcPr>
            <w:tcW w:type="dxa" w:w="3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Website bounce rate</w:t>
            </w:r>
          </w:p>
        </w:tc>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41%</w:t>
            </w:r>
          </w:p>
        </w:tc>
        <w:tc>
          <w:tcPr>
            <w:tcW w:type="dxa" w:w="3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Below 35%</w:t>
            </w:r>
          </w:p>
        </w:tc>
      </w:tr>
      <w:tr>
        <w:trPr>
          <w:tblHeader w:val="false"/>
        </w:trPr>
        <w:tc>
          <w:tcPr>
            <w:tcW w:type="dxa" w:w="3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Avg visit duration</w:t>
            </w:r>
          </w:p>
        </w:tc>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0:51</w:t>
            </w:r>
          </w:p>
        </w:tc>
        <w:tc>
          <w:tcPr>
            <w:tcW w:type="dxa" w:w="3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Above 1:30</w:t>
            </w:r>
          </w:p>
        </w:tc>
      </w:tr>
      <w:tr>
        <w:trPr>
          <w:tblHeader w:val="false"/>
        </w:trPr>
        <w:tc>
          <w:tcPr>
            <w:tcW w:type="dxa" w:w="3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Quote form submissions</w:t>
            </w:r>
          </w:p>
        </w:tc>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Baseline (to be established)</w:t>
            </w:r>
          </w:p>
        </w:tc>
        <w:tc>
          <w:tcPr>
            <w:tcW w:type="dxa" w:w="3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+30% vs baseline</w:t>
            </w:r>
          </w:p>
        </w:tc>
      </w:tr>
      <w:tr>
        <w:trPr>
          <w:tblHeader w:val="false"/>
        </w:trPr>
        <w:tc>
          <w:tcPr>
            <w:tcW w:type="dxa" w:w="3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AI citations (of 10 benchmark queries)</w:t>
            </w:r>
          </w:p>
        </w:tc>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0</w:t>
            </w:r>
          </w:p>
        </w:tc>
        <w:tc>
          <w:tcPr>
            <w:tcW w:type="dxa" w:w="3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 or more</w:t>
            </w:r>
          </w:p>
        </w:tc>
      </w:tr>
      <w:tr>
        <w:trPr>
          <w:tblHeader w:val="false"/>
        </w:trPr>
        <w:tc>
          <w:tcPr>
            <w:tcW w:type="dxa" w:w="3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Google Business reviews</w:t>
            </w:r>
          </w:p>
        </w:tc>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Under 10</w:t>
            </w:r>
          </w:p>
        </w:tc>
        <w:tc>
          <w:tcPr>
            <w:tcW w:type="dxa" w:w="3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25 or more</w:t>
            </w:r>
          </w:p>
        </w:tc>
      </w:tr>
      <w:tr>
        <w:trPr>
          <w:tblHeader w:val="false"/>
        </w:trPr>
        <w:tc>
          <w:tcPr>
            <w:tcW w:type="dxa" w:w="3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Florida state page ranking</w:t>
            </w:r>
          </w:p>
        </w:tc>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Does not exist</w:t>
            </w:r>
          </w:p>
        </w:tc>
        <w:tc>
          <w:tcPr>
            <w:tcW w:type="dxa" w:w="3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Top 20 organic</w:t>
            </w:r>
          </w:p>
        </w:tc>
      </w:tr>
    </w:tbl>
    <w:p>
      <w:r>
        <w:br w:type="page"/>
      </w:r>
    </w:p>
    <w:p>
      <w:pPr>
        <w:pStyle w:val="Heading1"/>
        <w:spacing w:after="240" w:before="480"/>
      </w:pPr>
      <w:r>
        <w:rPr>
          <w:rFonts w:ascii="Arial" w:cs="Arial" w:eastAsia="Arial" w:hAnsi="Arial"/>
          <w:b/>
          <w:bCs/>
          <w:color w:val="225296"/>
          <w:sz w:val="40"/>
          <w:szCs w:val="40"/>
        </w:rPr>
        <w:t xml:space="preserve">02 · Current State — Where RRI Stands Today</w:t>
      </w:r>
    </w:p>
    <w:p>
      <w:pPr>
        <w:spacing w:after="80" w:before="80"/>
        <w:jc w:val="left"/>
      </w:pPr>
      <w:r>
        <w:rPr>
          <w:rFonts w:ascii="Arial" w:cs="Arial" w:eastAsia="Arial" w:hAnsi="Arial"/>
          <w:b w:val="false"/>
          <w:bCs w:val="false"/>
          <w:i w:val="false"/>
          <w:iCs w:val="false"/>
          <w:color w:val="1A1A1A"/>
          <w:sz w:val="22"/>
          <w:szCs w:val="22"/>
        </w:rPr>
        <w:t xml:space="preserve">Before setting direction, it is essential to ground the strategy in the actual current state of the business. This section consolidates findings from the April 2026 GEO/SEO audit, the SimilarWeb competitive benchmark, and agent interviews.</w:t>
      </w:r>
    </w:p>
    <w:p>
      <w:pPr>
        <w:pStyle w:val="Heading2"/>
        <w:spacing w:after="160" w:before="360"/>
      </w:pPr>
      <w:r>
        <w:rPr>
          <w:rFonts w:ascii="Arial" w:cs="Arial" w:eastAsia="Arial" w:hAnsi="Arial"/>
          <w:b/>
          <w:bCs/>
          <w:color w:val="1A1A1A"/>
          <w:sz w:val="30"/>
          <w:szCs w:val="30"/>
        </w:rPr>
        <w:t xml:space="preserve">2.1 Website traffic profile</w:t>
      </w:r>
    </w:p>
    <w:p>
      <w:pPr>
        <w:spacing w:after="80" w:before="80"/>
        <w:jc w:val="left"/>
      </w:pPr>
      <w:r>
        <w:rPr>
          <w:rFonts w:ascii="Arial" w:cs="Arial" w:eastAsia="Arial" w:hAnsi="Arial"/>
          <w:b w:val="false"/>
          <w:bCs w:val="false"/>
          <w:i w:val="false"/>
          <w:iCs w:val="false"/>
          <w:color w:val="1A1A1A"/>
          <w:sz w:val="22"/>
          <w:szCs w:val="22"/>
        </w:rPr>
        <w:t xml:space="preserve">Data source: SimilarWeb, January through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Metric</w:t>
            </w:r>
          </w:p>
        </w:tc>
        <w:tc>
          <w:tcPr>
            <w:tcW w:type="dxa" w:w="20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Value</w:t>
            </w:r>
          </w:p>
        </w:tc>
        <w:tc>
          <w:tcPr>
            <w:tcW w:type="dxa" w:w="41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What it means</w:t>
            </w:r>
          </w:p>
        </w:tc>
      </w:tr>
      <w:tr>
        <w:trPr>
          <w:tblHeader w:val="false"/>
        </w:trPr>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Monthly visits (March 2026)</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1,288</w:t>
            </w:r>
          </w:p>
        </w:tc>
        <w:tc>
          <w:tcPr>
            <w:tcW w:type="dxa" w:w="4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Small traffic volume — competitors are 6 to 22 times larger</w:t>
            </w:r>
          </w:p>
        </w:tc>
      </w:tr>
      <w:tr>
        <w:trPr>
          <w:tblHeader w:val="false"/>
        </w:trPr>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Month-over-month trend</w:t>
            </w:r>
          </w:p>
        </w:tc>
        <w:tc>
          <w:tcPr>
            <w:tcW w:type="dxa" w:w="2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-9.23%</w:t>
            </w:r>
          </w:p>
        </w:tc>
        <w:tc>
          <w:tcPr>
            <w:tcW w:type="dxa" w:w="41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Traffic is declining, not growing</w:t>
            </w:r>
          </w:p>
        </w:tc>
      </w:tr>
      <w:tr>
        <w:trPr>
          <w:tblHeader w:val="false"/>
        </w:trPr>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Branded traffic share</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59.16%</w:t>
            </w:r>
          </w:p>
        </w:tc>
        <w:tc>
          <w:tcPr>
            <w:tcW w:type="dxa" w:w="4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Most visitors already know the name — organic acquisition is minimal</w:t>
            </w:r>
          </w:p>
        </w:tc>
      </w:tr>
      <w:tr>
        <w:trPr>
          <w:tblHeader w:val="false"/>
        </w:trPr>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Bounce rate</w:t>
            </w:r>
          </w:p>
        </w:tc>
        <w:tc>
          <w:tcPr>
            <w:tcW w:type="dxa" w:w="2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40.96%</w:t>
            </w:r>
          </w:p>
        </w:tc>
        <w:tc>
          <w:tcPr>
            <w:tcW w:type="dxa" w:w="41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Warmer than industry average, but still losing 4 in 10 visitors on arrival</w:t>
            </w:r>
          </w:p>
        </w:tc>
      </w:tr>
      <w:tr>
        <w:trPr>
          <w:tblHeader w:val="false"/>
        </w:trPr>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Average visit duration</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0:51</w:t>
            </w:r>
          </w:p>
        </w:tc>
        <w:tc>
          <w:tcPr>
            <w:tcW w:type="dxa" w:w="4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Under one minute — insufficient to learn or convert</w:t>
            </w:r>
          </w:p>
        </w:tc>
      </w:tr>
      <w:tr>
        <w:trPr>
          <w:tblHeader w:val="false"/>
        </w:trPr>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Pages per visit</w:t>
            </w:r>
          </w:p>
        </w:tc>
        <w:tc>
          <w:tcPr>
            <w:tcW w:type="dxa" w:w="2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2.24</w:t>
            </w:r>
          </w:p>
        </w:tc>
        <w:tc>
          <w:tcPr>
            <w:tcW w:type="dxa" w:w="41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Below what a content-rich site should produce</w:t>
            </w:r>
          </w:p>
        </w:tc>
      </w:tr>
      <w:tr>
        <w:trPr>
          <w:tblHeader w:val="false"/>
        </w:trPr>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Direct traffic</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33.11%</w:t>
            </w:r>
          </w:p>
        </w:tc>
        <w:tc>
          <w:tcPr>
            <w:tcW w:type="dxa" w:w="4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Typical for brokers — referrals and remembered URLs</w:t>
            </w:r>
          </w:p>
        </w:tc>
      </w:tr>
      <w:tr>
        <w:trPr>
          <w:tblHeader w:val="false"/>
        </w:trPr>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Organic search</w:t>
            </w:r>
          </w:p>
        </w:tc>
        <w:tc>
          <w:tcPr>
            <w:tcW w:type="dxa" w:w="2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54.46%</w:t>
            </w:r>
          </w:p>
        </w:tc>
        <w:tc>
          <w:tcPr>
            <w:tcW w:type="dxa" w:w="41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Majority of discovery is still search-driven</w:t>
            </w:r>
          </w:p>
        </w:tc>
      </w:tr>
      <w:tr>
        <w:trPr>
          <w:tblHeader w:val="false"/>
        </w:trPr>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Paid media</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0%</w:t>
            </w:r>
          </w:p>
        </w:tc>
        <w:tc>
          <w:tcPr>
            <w:tcW w:type="dxa" w:w="4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No meaningful paid investment reflected in data</w:t>
            </w:r>
          </w:p>
        </w:tc>
      </w:tr>
      <w:tr>
        <w:trPr>
          <w:tblHeader w:val="false"/>
        </w:trPr>
        <w:tc>
          <w:tcPr>
            <w:tcW w:type="dxa" w:w="3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Social</w:t>
            </w:r>
          </w:p>
        </w:tc>
        <w:tc>
          <w:tcPr>
            <w:tcW w:type="dxa" w:w="2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8.35%</w:t>
            </w:r>
          </w:p>
        </w:tc>
        <w:tc>
          <w:tcPr>
            <w:tcW w:type="dxa" w:w="41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Present but not driving significant traffic</w:t>
            </w:r>
          </w:p>
        </w:tc>
      </w:tr>
      <w:tr>
        <w:trPr>
          <w:tblHeader w:val="false"/>
        </w:trPr>
        <w:tc>
          <w:tcPr>
            <w:tcW w:type="dxa" w:w="3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Total keywords ranked</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62</w:t>
            </w:r>
          </w:p>
        </w:tc>
        <w:tc>
          <w:tcPr>
            <w:tcW w:type="dxa" w:w="4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Very thin keyword footprint</w:t>
            </w:r>
          </w:p>
        </w:tc>
      </w:tr>
    </w:tbl>
    <w:p>
      <w:pPr>
        <w:pStyle w:val="Heading2"/>
        <w:spacing w:after="160" w:before="360"/>
      </w:pPr>
      <w:r>
        <w:rPr>
          <w:rFonts w:ascii="Arial" w:cs="Arial" w:eastAsia="Arial" w:hAnsi="Arial"/>
          <w:b/>
          <w:bCs/>
          <w:color w:val="1A1A1A"/>
          <w:sz w:val="30"/>
          <w:szCs w:val="30"/>
        </w:rPr>
        <w:t xml:space="preserve">2.2 What people actually search when they find RRI</w:t>
      </w:r>
    </w:p>
    <w:p>
      <w:pPr>
        <w:spacing w:after="80" w:before="80"/>
        <w:jc w:val="left"/>
      </w:pPr>
      <w:r>
        <w:rPr>
          <w:rFonts w:ascii="Arial" w:cs="Arial" w:eastAsia="Arial" w:hAnsi="Arial"/>
          <w:b w:val="false"/>
          <w:bCs w:val="false"/>
          <w:i w:val="false"/>
          <w:iCs w:val="false"/>
          <w:color w:val="1A1A1A"/>
          <w:sz w:val="22"/>
          <w:szCs w:val="22"/>
        </w:rPr>
        <w:t xml:space="preserve">A critical finding: RRI's top non-branded organic keywords are all informational, not transactional. People are finding RRI for questions, not for quotes.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400"/>
        <w:gridCol w:w="2360"/>
      </w:tblGrid>
      <w:tr>
        <w:trPr>
          <w:tblHeader/>
        </w:trPr>
        <w:tc>
          <w:tcPr>
            <w:tcW w:type="dxa" w:w="56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Search term (non-branded)</w:t>
            </w:r>
          </w:p>
        </w:tc>
        <w:tc>
          <w:tcPr>
            <w:tcW w:type="dxa" w:w="1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Clicks</w:t>
            </w:r>
          </w:p>
        </w:tc>
        <w:tc>
          <w:tcPr>
            <w:tcW w:type="dxa" w:w="23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Commercial intent</w:t>
            </w:r>
          </w:p>
        </w:tc>
      </w:tr>
      <w:tr>
        <w:trPr>
          <w:tblHeader w:val="false"/>
        </w:trPr>
        <w:tc>
          <w:tcPr>
            <w:tcW w:type="dxa" w:w="5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"should i buy gap insurance on a used commercial vehicle"</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100</w:t>
            </w:r>
          </w:p>
        </w:tc>
        <w:tc>
          <w:tcPr>
            <w:tcW w:type="dxa" w:w="2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Low — research</w:t>
            </w:r>
          </w:p>
        </w:tc>
      </w:tr>
      <w:tr>
        <w:trPr>
          <w:tblHeader w:val="false"/>
        </w:trPr>
        <w:tc>
          <w:tcPr>
            <w:tcW w:type="dxa" w:w="5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"pay per mile trucking insurance"</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60</w:t>
            </w:r>
          </w:p>
        </w:tc>
        <w:tc>
          <w:tcPr>
            <w:tcW w:type="dxa" w:w="2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Low — exploration</w:t>
            </w:r>
          </w:p>
        </w:tc>
      </w:tr>
      <w:tr>
        <w:trPr>
          <w:tblHeader w:val="false"/>
        </w:trPr>
        <w:tc>
          <w:tcPr>
            <w:tcW w:type="dxa" w:w="5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"amazon relay insurance requirements"</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30</w:t>
            </w:r>
          </w:p>
        </w:tc>
        <w:tc>
          <w:tcPr>
            <w:tcW w:type="dxa" w:w="2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Medium — specific need</w:t>
            </w:r>
          </w:p>
        </w:tc>
      </w:tr>
      <w:tr>
        <w:trPr>
          <w:tblHeader w:val="false"/>
        </w:trPr>
        <w:tc>
          <w:tcPr>
            <w:tcW w:type="dxa" w:w="5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"amazon insurance requirements"</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20</w:t>
            </w:r>
          </w:p>
        </w:tc>
        <w:tc>
          <w:tcPr>
            <w:tcW w:type="dxa" w:w="2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Medium — specific need</w:t>
            </w:r>
          </w:p>
        </w:tc>
      </w:tr>
      <w:tr>
        <w:trPr>
          <w:tblHeader w:val="false"/>
        </w:trPr>
        <w:tc>
          <w:tcPr>
            <w:tcW w:type="dxa" w:w="5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"where to get a coi in florida"</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20</w:t>
            </w:r>
          </w:p>
        </w:tc>
        <w:tc>
          <w:tcPr>
            <w:tcW w:type="dxa" w:w="2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Low — informational</w:t>
            </w:r>
          </w:p>
        </w:tc>
      </w:tr>
    </w:tbl>
    <w:p>
      <w:pPr>
        <w:spacing w:after="100" w:before="100"/>
      </w:pPr>
      <w:r>
        <w:t xml:space="preserve"/>
      </w:r>
    </w:p>
    <w:p>
      <w:pPr>
        <w:spacing w:after="80" w:before="80"/>
        <w:jc w:val="left"/>
      </w:pPr>
      <w:r>
        <w:rPr>
          <w:rFonts w:ascii="Arial" w:cs="Arial" w:eastAsia="Arial" w:hAnsi="Arial"/>
          <w:b w:val="false"/>
          <w:bCs w:val="false"/>
          <w:i w:val="false"/>
          <w:iCs w:val="false"/>
          <w:color w:val="1A1A1A"/>
          <w:sz w:val="22"/>
          <w:szCs w:val="22"/>
        </w:rPr>
        <w:t xml:space="preserve">What this reveals: RRI's blog and startup guide content attract educational traffic, but the website is not ranking for any commercial-intent queries like "commercial trucking insurance Florida," "fleet insurance broker," or "truck insurance quote." The entire top-of-funnel is informational with no corresponding ranking for bottom-of-funnel terms where conversion happens.</w:t>
      </w:r>
    </w:p>
    <w:p>
      <w:pPr>
        <w:pStyle w:val="Heading2"/>
        <w:spacing w:after="160" w:before="360"/>
      </w:pPr>
      <w:r>
        <w:rPr>
          <w:rFonts w:ascii="Arial" w:cs="Arial" w:eastAsia="Arial" w:hAnsi="Arial"/>
          <w:b/>
          <w:bCs/>
          <w:color w:val="1A1A1A"/>
          <w:sz w:val="30"/>
          <w:szCs w:val="30"/>
        </w:rPr>
        <w:t xml:space="preserve">2.3 GEO audit results (AI engine visibility)</w:t>
      </w:r>
    </w:p>
    <w:p>
      <w:pPr>
        <w:spacing w:after="80" w:before="80"/>
        <w:jc w:val="left"/>
      </w:pPr>
      <w:r>
        <w:rPr>
          <w:rFonts w:ascii="Arial" w:cs="Arial" w:eastAsia="Arial" w:hAnsi="Arial"/>
          <w:b w:val="false"/>
          <w:bCs w:val="false"/>
          <w:i w:val="false"/>
          <w:iCs w:val="false"/>
          <w:color w:val="1A1A1A"/>
          <w:sz w:val="22"/>
          <w:szCs w:val="22"/>
        </w:rPr>
        <w:t xml:space="preserve">The April 2026 audit tested 10 benchmark queries in ChatGPT, Perplexity, and Gemini to determine which trucking insurance brokers AI engines cite when users ask typical shopping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Broker</w:t>
            </w:r>
          </w:p>
        </w:tc>
        <w:tc>
          <w:tcPr>
            <w:tcW w:type="dxa" w:w="1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Citations out of 10</w:t>
            </w:r>
          </w:p>
        </w:tc>
        <w:tc>
          <w:tcPr>
            <w:tcW w:type="dxa" w:w="37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Context</w:t>
            </w:r>
          </w:p>
        </w:tc>
      </w:tr>
      <w:tr>
        <w:trPr>
          <w:tblHeader w:val="false"/>
        </w:trPr>
        <w:tc>
          <w:tcPr>
            <w:tcW w:type="dxa" w:w="4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Reliance Partners</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5</w:t>
            </w:r>
          </w:p>
        </w:tc>
        <w:tc>
          <w:tcPr>
            <w:tcW w:type="dxa" w:w="37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Wikipedia entry, 9 US offices, private-equity backed</w:t>
            </w:r>
          </w:p>
        </w:tc>
      </w:tr>
      <w:tr>
        <w:trPr>
          <w:tblHeader w:val="false"/>
        </w:trPr>
        <w:tc>
          <w:tcPr>
            <w:tcW w:type="dxa" w:w="4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Simplex Group</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4</w:t>
            </w:r>
          </w:p>
        </w:tc>
        <w:tc>
          <w:tcPr>
            <w:tcW w:type="dxa" w:w="37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Dominates state/city pages, compliance content</w:t>
            </w:r>
          </w:p>
        </w:tc>
      </w:tr>
      <w:tr>
        <w:trPr>
          <w:tblHeader w:val="false"/>
        </w:trPr>
        <w:tc>
          <w:tcPr>
            <w:tcW w:type="dxa" w:w="4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LogRock</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w:t>
            </w:r>
          </w:p>
        </w:tc>
        <w:tc>
          <w:tcPr>
            <w:tcW w:type="dxa" w:w="37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Heavy recent paid investment and social presence</w:t>
            </w:r>
          </w:p>
        </w:tc>
      </w:tr>
      <w:tr>
        <w:trPr>
          <w:tblHeader w:val="false"/>
        </w:trPr>
        <w:tc>
          <w:tcPr>
            <w:tcW w:type="dxa" w:w="4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Road Ready Insurance</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0</w:t>
            </w:r>
          </w:p>
        </w:tc>
        <w:tc>
          <w:tcPr>
            <w:tcW w:type="dxa" w:w="37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Zero citations across all 10 queries</w:t>
            </w:r>
          </w:p>
        </w:tc>
      </w:tr>
    </w:tbl>
    <w:p>
      <w:pPr>
        <w:spacing w:after="100" w:before="100"/>
      </w:pPr>
      <w:r>
        <w:t xml:space="preserve"/>
      </w:r>
    </w:p>
    <w:p>
      <w:pPr>
        <w:spacing w:after="80" w:before="80"/>
        <w:jc w:val="left"/>
      </w:pPr>
      <w:r>
        <w:rPr>
          <w:rFonts w:ascii="Arial" w:cs="Arial" w:eastAsia="Arial" w:hAnsi="Arial"/>
          <w:b w:val="false"/>
          <w:bCs w:val="false"/>
          <w:i w:val="false"/>
          <w:iCs w:val="false"/>
          <w:color w:val="1A1A1A"/>
          <w:sz w:val="22"/>
          <w:szCs w:val="22"/>
        </w:rPr>
        <w:t xml:space="preserve">The reasons RRI is not cited, identified in the audit:</w:t>
      </w:r>
    </w:p>
    <w:p>
      <w:pPr>
        <w:pStyle w:val="ListParagraph"/>
        <w:numPr>
          <w:ilvl w:val="0"/>
          <w:numId w:val="2"/>
        </w:numPr>
        <w:spacing w:after="40" w:before="40"/>
      </w:pPr>
      <w:r>
        <w:rPr>
          <w:rFonts w:ascii="Arial" w:cs="Arial" w:eastAsia="Arial" w:hAnsi="Arial"/>
          <w:color w:val="1A1A1A"/>
          <w:sz w:val="22"/>
          <w:szCs w:val="22"/>
        </w:rPr>
        <w:t xml:space="preserve">No JSON-LD schema markup on any page (Organization, InsuranceAgency, Service, FAQPage, LocalBusiness all missing)</w:t>
      </w:r>
    </w:p>
    <w:p>
      <w:pPr>
        <w:pStyle w:val="ListParagraph"/>
        <w:numPr>
          <w:ilvl w:val="0"/>
          <w:numId w:val="2"/>
        </w:numPr>
        <w:spacing w:after="40" w:before="40"/>
      </w:pPr>
      <w:r>
        <w:rPr>
          <w:rFonts w:ascii="Arial" w:cs="Arial" w:eastAsia="Arial" w:hAnsi="Arial"/>
          <w:color w:val="1A1A1A"/>
          <w:sz w:val="22"/>
          <w:szCs w:val="22"/>
        </w:rPr>
        <w:t xml:space="preserve">NAP inconsistency resolved recently but not yet reflected across all citations</w:t>
      </w:r>
    </w:p>
    <w:p>
      <w:pPr>
        <w:pStyle w:val="ListParagraph"/>
        <w:numPr>
          <w:ilvl w:val="0"/>
          <w:numId w:val="2"/>
        </w:numPr>
        <w:spacing w:after="40" w:before="40"/>
      </w:pPr>
      <w:r>
        <w:rPr>
          <w:rFonts w:ascii="Arial" w:cs="Arial" w:eastAsia="Arial" w:hAnsi="Arial"/>
          <w:color w:val="1A1A1A"/>
          <w:sz w:val="22"/>
          <w:szCs w:val="22"/>
        </w:rPr>
        <w:t xml:space="preserve">No state-specific pages (Simplex has over 20, serving as natural citation fodder)</w:t>
      </w:r>
    </w:p>
    <w:p>
      <w:pPr>
        <w:pStyle w:val="ListParagraph"/>
        <w:numPr>
          <w:ilvl w:val="0"/>
          <w:numId w:val="2"/>
        </w:numPr>
        <w:spacing w:after="40" w:before="40"/>
      </w:pPr>
      <w:r>
        <w:rPr>
          <w:rFonts w:ascii="Arial" w:cs="Arial" w:eastAsia="Arial" w:hAnsi="Arial"/>
          <w:color w:val="1A1A1A"/>
          <w:sz w:val="22"/>
          <w:szCs w:val="22"/>
        </w:rPr>
        <w:t xml:space="preserve">No llms.txt file to guide AI crawlers</w:t>
      </w:r>
    </w:p>
    <w:p>
      <w:pPr>
        <w:pStyle w:val="ListParagraph"/>
        <w:numPr>
          <w:ilvl w:val="0"/>
          <w:numId w:val="2"/>
        </w:numPr>
        <w:spacing w:after="40" w:before="40"/>
      </w:pPr>
      <w:r>
        <w:rPr>
          <w:rFonts w:ascii="Arial" w:cs="Arial" w:eastAsia="Arial" w:hAnsi="Arial"/>
          <w:color w:val="1A1A1A"/>
          <w:sz w:val="22"/>
          <w:szCs w:val="22"/>
        </w:rPr>
        <w:t xml:space="preserve">Thin content on authority topics — blog exists but is not structured for AI extraction</w:t>
      </w:r>
    </w:p>
    <w:p>
      <w:pPr>
        <w:pStyle w:val="ListParagraph"/>
        <w:numPr>
          <w:ilvl w:val="0"/>
          <w:numId w:val="2"/>
        </w:numPr>
        <w:spacing w:after="40" w:before="40"/>
      </w:pPr>
      <w:r>
        <w:rPr>
          <w:rFonts w:ascii="Arial" w:cs="Arial" w:eastAsia="Arial" w:hAnsi="Arial"/>
          <w:color w:val="1A1A1A"/>
          <w:sz w:val="22"/>
          <w:szCs w:val="22"/>
        </w:rPr>
        <w:t xml:space="preserve">No Wikipedia presence, no significant industry directory listings with rich data</w:t>
      </w:r>
    </w:p>
    <w:p>
      <w:pPr>
        <w:pStyle w:val="Heading2"/>
        <w:spacing w:after="160" w:before="360"/>
      </w:pPr>
      <w:r>
        <w:rPr>
          <w:rFonts w:ascii="Arial" w:cs="Arial" w:eastAsia="Arial" w:hAnsi="Arial"/>
          <w:b/>
          <w:bCs/>
          <w:color w:val="1A1A1A"/>
          <w:sz w:val="30"/>
          <w:szCs w:val="30"/>
        </w:rPr>
        <w:t xml:space="preserve">2.4 The conversion friction</w:t>
      </w:r>
    </w:p>
    <w:p>
      <w:pPr>
        <w:spacing w:after="80" w:before="80"/>
        <w:jc w:val="left"/>
      </w:pPr>
      <w:r>
        <w:rPr>
          <w:rFonts w:ascii="Arial" w:cs="Arial" w:eastAsia="Arial" w:hAnsi="Arial"/>
          <w:b w:val="false"/>
          <w:bCs w:val="false"/>
          <w:i w:val="false"/>
          <w:iCs w:val="false"/>
          <w:color w:val="1A1A1A"/>
          <w:sz w:val="22"/>
          <w:szCs w:val="22"/>
        </w:rPr>
        <w:t xml:space="preserve">The April audit also identified a specific operational issue: the primary "Get a Quote" CTA on the current site redirects visitors to an external Cognito Forms page. This is the single highest-leverage fix in the entire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200"/>
              <w:left w:type="dxa" w:w="240"/>
              <w:bottom w:type="dxa" w:w="200"/>
              <w:right w:type="dxa" w:w="240"/>
            </w:tcMar>
          </w:tcPr>
          <w:p>
            <w:r>
              <w:rPr>
                <w:rFonts w:ascii="Arial" w:cs="Arial" w:eastAsia="Arial" w:hAnsi="Arial"/>
                <w:i w:val="false"/>
                <w:iCs w:val="false"/>
                <w:color w:val="1A1A1A"/>
                <w:sz w:val="22"/>
                <w:szCs w:val="22"/>
              </w:rPr>
              <w:t xml:space="preserve">When a prospect clicks "Get a Quote," they are taken away from roadreadyinsurance.com to cognitoforms.com, breaking the trust continuity of the experience at the exact moment of conversion. Users arriving on an unfamiliar domain — particularly fleet owners evaluating a new broker — are measurably more likely to abandon the form. The rebuild eliminates this redirect entirely.</w:t>
            </w:r>
          </w:p>
        </w:tc>
      </w:tr>
    </w:tbl>
    <w:p>
      <w:pPr>
        <w:pStyle w:val="Heading2"/>
        <w:spacing w:after="160" w:before="360"/>
      </w:pPr>
      <w:r>
        <w:rPr>
          <w:rFonts w:ascii="Arial" w:cs="Arial" w:eastAsia="Arial" w:hAnsi="Arial"/>
          <w:b/>
          <w:bCs/>
          <w:color w:val="1A1A1A"/>
          <w:sz w:val="30"/>
          <w:szCs w:val="30"/>
        </w:rPr>
        <w:t xml:space="preserve">2.5 What is working</w:t>
      </w:r>
    </w:p>
    <w:p>
      <w:pPr>
        <w:spacing w:after="80" w:before="80"/>
        <w:jc w:val="left"/>
      </w:pPr>
      <w:r>
        <w:rPr>
          <w:rFonts w:ascii="Arial" w:cs="Arial" w:eastAsia="Arial" w:hAnsi="Arial"/>
          <w:b w:val="false"/>
          <w:bCs w:val="false"/>
          <w:i w:val="false"/>
          <w:iCs w:val="false"/>
          <w:color w:val="1A1A1A"/>
          <w:sz w:val="22"/>
          <w:szCs w:val="22"/>
        </w:rPr>
        <w:t xml:space="preserve">Not everything is broken. A fair assessment of current state requires acknowledging what RRI is already doing well:</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Bounce rate is actually the lowest among the four competitors analyzed. </w:t>
      </w:r>
      <w:r>
        <w:rPr>
          <w:rFonts w:ascii="Arial" w:cs="Arial" w:eastAsia="Arial" w:hAnsi="Arial"/>
          <w:b w:val="false"/>
          <w:bCs w:val="false"/>
          <w:i w:val="false"/>
          <w:iCs w:val="false"/>
          <w:color w:val="1A1A1A"/>
          <w:sz w:val="22"/>
          <w:szCs w:val="22"/>
        </w:rPr>
        <w:t xml:space="preserve">When visitors do engage, RRI holds their attention better than LogRock, Simplex, or Prestige. The issue is volume, not quality of experience per visit.</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The Startup Guide and RRI Advantage pages are genuinely differentiated content. </w:t>
      </w:r>
      <w:r>
        <w:rPr>
          <w:rFonts w:ascii="Arial" w:cs="Arial" w:eastAsia="Arial" w:hAnsi="Arial"/>
          <w:b w:val="false"/>
          <w:bCs w:val="false"/>
          <w:i w:val="false"/>
          <w:iCs w:val="false"/>
          <w:color w:val="1A1A1A"/>
          <w:sz w:val="22"/>
          <w:szCs w:val="22"/>
        </w:rPr>
        <w:t xml:space="preserve">They just need better structure, schema, and visibility.</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The client portal and claims infrastructure are real operational advantages. </w:t>
      </w:r>
      <w:r>
        <w:rPr>
          <w:rFonts w:ascii="Arial" w:cs="Arial" w:eastAsia="Arial" w:hAnsi="Arial"/>
          <w:b w:val="false"/>
          <w:bCs w:val="false"/>
          <w:i w:val="false"/>
          <w:iCs w:val="false"/>
          <w:color w:val="1A1A1A"/>
          <w:sz w:val="22"/>
          <w:szCs w:val="22"/>
        </w:rPr>
        <w:t xml:space="preserve">They exist, they work, they just are not communicated.</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Referral velocity is strong. </w:t>
      </w:r>
      <w:r>
        <w:rPr>
          <w:rFonts w:ascii="Arial" w:cs="Arial" w:eastAsia="Arial" w:hAnsi="Arial"/>
          <w:b w:val="false"/>
          <w:bCs w:val="false"/>
          <w:i w:val="false"/>
          <w:iCs w:val="false"/>
          <w:color w:val="1A1A1A"/>
          <w:sz w:val="22"/>
          <w:szCs w:val="22"/>
        </w:rPr>
        <w:t xml:space="preserve">The 59% branded traffic indicates word-of-mouth is happening. The job is to capture more of those referred visitors into the funnel.</w:t>
      </w:r>
    </w:p>
    <w:p>
      <w:r>
        <w:br w:type="page"/>
      </w:r>
    </w:p>
    <w:p>
      <w:pPr>
        <w:pStyle w:val="Heading1"/>
        <w:spacing w:after="240" w:before="480"/>
      </w:pPr>
      <w:r>
        <w:rPr>
          <w:rFonts w:ascii="Arial" w:cs="Arial" w:eastAsia="Arial" w:hAnsi="Arial"/>
          <w:b/>
          <w:bCs/>
          <w:color w:val="225296"/>
          <w:sz w:val="40"/>
          <w:szCs w:val="40"/>
        </w:rPr>
        <w:t xml:space="preserve">03 · The Competitive Landscape</w:t>
      </w:r>
    </w:p>
    <w:p>
      <w:pPr>
        <w:spacing w:after="80" w:before="80"/>
        <w:jc w:val="left"/>
      </w:pPr>
      <w:r>
        <w:rPr>
          <w:rFonts w:ascii="Arial" w:cs="Arial" w:eastAsia="Arial" w:hAnsi="Arial"/>
          <w:b w:val="false"/>
          <w:bCs w:val="false"/>
          <w:i w:val="false"/>
          <w:iCs w:val="false"/>
          <w:color w:val="1A1A1A"/>
          <w:sz w:val="22"/>
          <w:szCs w:val="22"/>
        </w:rPr>
        <w:t xml:space="preserve">Four competitors were analyzed using SimilarWeb data, Google Ads Transparency Center, Meta Ad Library, and direct site review. Each represents a different archetype in the trucking insurance market. Understanding these archetypes is essential because RRI's positioning must be defined against them, not in isolation.</w:t>
      </w:r>
    </w:p>
    <w:p>
      <w:pPr>
        <w:pStyle w:val="Heading2"/>
        <w:spacing w:after="160" w:before="360"/>
      </w:pPr>
      <w:r>
        <w:rPr>
          <w:rFonts w:ascii="Arial" w:cs="Arial" w:eastAsia="Arial" w:hAnsi="Arial"/>
          <w:b/>
          <w:bCs/>
          <w:color w:val="1A1A1A"/>
          <w:sz w:val="30"/>
          <w:szCs w:val="30"/>
        </w:rPr>
        <w:t xml:space="preserve">3.1 Side-by-side metrics</w:t>
      </w:r>
    </w:p>
    <w:p>
      <w:pPr>
        <w:spacing w:after="80" w:before="80"/>
        <w:jc w:val="left"/>
      </w:pPr>
      <w:r>
        <w:rPr>
          <w:rFonts w:ascii="Arial" w:cs="Arial" w:eastAsia="Arial" w:hAnsi="Arial"/>
          <w:b w:val="false"/>
          <w:bCs w:val="false"/>
          <w:i w:val="false"/>
          <w:iCs w:val="false"/>
          <w:color w:val="1A1A1A"/>
          <w:sz w:val="22"/>
          <w:szCs w:val="22"/>
        </w:rPr>
        <w:t xml:space="preserve">Data source: SimilarWeb, January through March 2026. "RRI" column included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360"/>
      </w:tblGrid>
      <w:tr>
        <w:trPr>
          <w:tblHeader/>
        </w:trPr>
        <w:tc>
          <w:tcPr>
            <w:tcW w:type="dxa" w:w="2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Metric</w:t>
            </w:r>
          </w:p>
        </w:tc>
        <w:tc>
          <w:tcPr>
            <w:tcW w:type="dxa" w:w="1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RRI</w:t>
            </w:r>
          </w:p>
        </w:tc>
        <w:tc>
          <w:tcPr>
            <w:tcW w:type="dxa" w:w="1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LogRock</w:t>
            </w:r>
          </w:p>
        </w:tc>
        <w:tc>
          <w:tcPr>
            <w:tcW w:type="dxa" w:w="1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Simplex</w:t>
            </w:r>
          </w:p>
        </w:tc>
        <w:tc>
          <w:tcPr>
            <w:tcW w:type="dxa" w:w="1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Reliance</w:t>
            </w:r>
          </w:p>
        </w:tc>
        <w:tc>
          <w:tcPr>
            <w:tcW w:type="dxa" w:w="13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Prestige</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Monthly visits (Mar)</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1,288</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15,282</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27,734</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N/A</w:t>
            </w:r>
          </w:p>
        </w:tc>
        <w:tc>
          <w:tcPr>
            <w:tcW w:type="dxa" w:w="1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7,269</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MoM trend</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-9%</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+121%</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+46%</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N/A</w:t>
            </w:r>
          </w:p>
        </w:tc>
        <w:tc>
          <w:tcPr>
            <w:tcW w:type="dxa" w:w="1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-31%</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Bounce rate</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41%</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49%</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53%</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N/A</w:t>
            </w:r>
          </w:p>
        </w:tc>
        <w:tc>
          <w:tcPr>
            <w:tcW w:type="dxa" w:w="1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N/A</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Visit duration</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0:51</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1:07</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0:30</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N/A</w:t>
            </w:r>
          </w:p>
        </w:tc>
        <w:tc>
          <w:tcPr>
            <w:tcW w:type="dxa" w:w="1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N/A</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Pages/visit</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2.24</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3.37</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1.69</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N/A</w:t>
            </w:r>
          </w:p>
        </w:tc>
        <w:tc>
          <w:tcPr>
            <w:tcW w:type="dxa" w:w="1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N/A</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Direct %</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33%</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22%</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53%</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N/A</w:t>
            </w:r>
          </w:p>
        </w:tc>
        <w:tc>
          <w:tcPr>
            <w:tcW w:type="dxa" w:w="1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68%</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Organic %</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54%</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24%</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34%</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N/A</w:t>
            </w:r>
          </w:p>
        </w:tc>
        <w:tc>
          <w:tcPr>
            <w:tcW w:type="dxa" w:w="1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21%</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Social %</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8%</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31%</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4%</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N/A</w:t>
            </w:r>
          </w:p>
        </w:tc>
        <w:tc>
          <w:tcPr>
            <w:tcW w:type="dxa" w:w="1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7%</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PPC spend (3mo)</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$0</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$1.5K</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$870</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N/A</w:t>
            </w:r>
          </w:p>
        </w:tc>
        <w:tc>
          <w:tcPr>
            <w:tcW w:type="dxa" w:w="1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$0</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Keywords ranked</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62</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157</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531</w:t>
            </w:r>
          </w:p>
        </w:tc>
        <w:tc>
          <w:tcPr>
            <w:tcW w:type="dxa" w:w="1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N/A</w:t>
            </w:r>
          </w:p>
        </w:tc>
        <w:tc>
          <w:tcPr>
            <w:tcW w:type="dxa" w:w="1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19</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Branded traffic %</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59%</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68%</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51%</w:t>
            </w:r>
          </w:p>
        </w:tc>
        <w:tc>
          <w:tcPr>
            <w:tcW w:type="dxa" w:w="1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N/A</w:t>
            </w:r>
          </w:p>
        </w:tc>
        <w:tc>
          <w:tcPr>
            <w:tcW w:type="dxa" w:w="1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39%</w:t>
            </w:r>
          </w:p>
        </w:tc>
      </w:tr>
    </w:tbl>
    <w:p>
      <w:pPr>
        <w:pStyle w:val="Heading2"/>
        <w:spacing w:after="160" w:before="360"/>
      </w:pPr>
      <w:r>
        <w:rPr>
          <w:rFonts w:ascii="Arial" w:cs="Arial" w:eastAsia="Arial" w:hAnsi="Arial"/>
          <w:b/>
          <w:bCs/>
          <w:color w:val="1A1A1A"/>
          <w:sz w:val="30"/>
          <w:szCs w:val="30"/>
        </w:rPr>
        <w:t xml:space="preserve">3.2 Four competitor archetypes</w:t>
      </w:r>
    </w:p>
    <w:p>
      <w:pPr>
        <w:pStyle w:val="Heading3"/>
        <w:spacing w:after="100" w:before="240"/>
      </w:pPr>
      <w:r>
        <w:rPr>
          <w:rFonts w:ascii="Arial" w:cs="Arial" w:eastAsia="Arial" w:hAnsi="Arial"/>
          <w:b/>
          <w:bCs/>
          <w:color w:val="225296"/>
          <w:sz w:val="25"/>
          <w:szCs w:val="25"/>
        </w:rPr>
        <w:t xml:space="preserve">LogRock — The Digital Disruptor</w:t>
      </w:r>
    </w:p>
    <w:p>
      <w:pPr>
        <w:spacing w:after="80" w:before="80"/>
        <w:jc w:val="left"/>
      </w:pPr>
      <w:r>
        <w:rPr>
          <w:rFonts w:ascii="Arial" w:cs="Arial" w:eastAsia="Arial" w:hAnsi="Arial"/>
          <w:b w:val="false"/>
          <w:bCs w:val="false"/>
          <w:i w:val="false"/>
          <w:iCs w:val="false"/>
          <w:color w:val="1A1A1A"/>
          <w:sz w:val="22"/>
          <w:szCs w:val="22"/>
        </w:rPr>
        <w:t xml:space="preserve">LogRock is the most important competitor to understand because they are growing aggressively and they represent the biggest commercial threat in the short term. Traffic is up 121% month-over-month, their keyword footprint grew more than 5,000% year-over-year, and their paid media investment is significant and active.</w:t>
      </w:r>
    </w:p>
    <w:p>
      <w:pPr>
        <w:spacing w:after="80" w:before="180"/>
      </w:pPr>
      <w:r>
        <w:rPr>
          <w:rFonts w:ascii="Arial" w:cs="Arial" w:eastAsia="Arial" w:hAnsi="Arial"/>
          <w:b/>
          <w:bCs/>
          <w:color w:val="1A1A1A"/>
          <w:sz w:val="23"/>
          <w:szCs w:val="23"/>
        </w:rPr>
        <w:t xml:space="preserve">What LogRock is doing</w:t>
      </w:r>
    </w:p>
    <w:p>
      <w:pPr>
        <w:pStyle w:val="ListParagraph"/>
        <w:numPr>
          <w:ilvl w:val="0"/>
          <w:numId w:val="2"/>
        </w:numPr>
        <w:spacing w:after="40" w:before="40"/>
      </w:pPr>
      <w:r>
        <w:rPr>
          <w:rFonts w:ascii="Arial" w:cs="Arial" w:eastAsia="Arial" w:hAnsi="Arial"/>
          <w:color w:val="1A1A1A"/>
          <w:sz w:val="22"/>
          <w:szCs w:val="22"/>
        </w:rPr>
        <w:t xml:space="preserve">Running 46 active Google ads at any given time through the Ads Transparency Center</w:t>
      </w:r>
    </w:p>
    <w:p>
      <w:pPr>
        <w:pStyle w:val="ListParagraph"/>
        <w:numPr>
          <w:ilvl w:val="0"/>
          <w:numId w:val="2"/>
        </w:numPr>
        <w:spacing w:after="40" w:before="40"/>
      </w:pPr>
      <w:r>
        <w:rPr>
          <w:rFonts w:ascii="Arial" w:cs="Arial" w:eastAsia="Arial" w:hAnsi="Arial"/>
          <w:color w:val="1A1A1A"/>
          <w:sz w:val="22"/>
          <w:szCs w:val="22"/>
        </w:rPr>
        <w:t xml:space="preserve">Each ad is vertical-specific: Box Truck, Tow Truck, Dump, Semi, Hotshot — each with its own landing page</w:t>
      </w:r>
    </w:p>
    <w:p>
      <w:pPr>
        <w:pStyle w:val="ListParagraph"/>
        <w:numPr>
          <w:ilvl w:val="0"/>
          <w:numId w:val="2"/>
        </w:numPr>
        <w:spacing w:after="40" w:before="40"/>
      </w:pPr>
      <w:r>
        <w:rPr>
          <w:rFonts w:ascii="Arial" w:cs="Arial" w:eastAsia="Arial" w:hAnsi="Arial"/>
          <w:color w:val="1A1A1A"/>
          <w:sz w:val="22"/>
          <w:szCs w:val="22"/>
        </w:rPr>
        <w:t xml:space="preserve">"Same Day Filing" and "A+ Rated" are the two most repeated phrases across ad copy</w:t>
      </w:r>
    </w:p>
    <w:p>
      <w:pPr>
        <w:pStyle w:val="ListParagraph"/>
        <w:numPr>
          <w:ilvl w:val="0"/>
          <w:numId w:val="2"/>
        </w:numPr>
        <w:spacing w:after="40" w:before="40"/>
      </w:pPr>
      <w:r>
        <w:rPr>
          <w:rFonts w:ascii="Arial" w:cs="Arial" w:eastAsia="Arial" w:hAnsi="Arial"/>
          <w:color w:val="1A1A1A"/>
          <w:sz w:val="22"/>
          <w:szCs w:val="22"/>
        </w:rPr>
        <w:t xml:space="preserve">Meta ads feature authentic videos of real people (not stock, not corporate) speaking directly to camera, typical copy: "Don't call multiple agencies to shop around. We have access to more than 13 different insurance companies to find the best rate for you."</w:t>
      </w:r>
    </w:p>
    <w:p>
      <w:pPr>
        <w:pStyle w:val="ListParagraph"/>
        <w:numPr>
          <w:ilvl w:val="0"/>
          <w:numId w:val="2"/>
        </w:numPr>
        <w:spacing w:after="40" w:before="40"/>
      </w:pPr>
      <w:r>
        <w:rPr>
          <w:rFonts w:ascii="Arial" w:cs="Arial" w:eastAsia="Arial" w:hAnsi="Arial"/>
          <w:color w:val="1A1A1A"/>
          <w:sz w:val="22"/>
          <w:szCs w:val="22"/>
        </w:rPr>
        <w:t xml:space="preserve">31% of total traffic comes from social — by far the highest among competitors</w:t>
      </w:r>
    </w:p>
    <w:p>
      <w:pPr>
        <w:pStyle w:val="ListParagraph"/>
        <w:numPr>
          <w:ilvl w:val="0"/>
          <w:numId w:val="2"/>
        </w:numPr>
        <w:spacing w:after="40" w:before="40"/>
      </w:pPr>
      <w:r>
        <w:rPr>
          <w:rFonts w:ascii="Arial" w:cs="Arial" w:eastAsia="Arial" w:hAnsi="Arial"/>
          <w:color w:val="1A1A1A"/>
          <w:sz w:val="22"/>
          <w:szCs w:val="22"/>
        </w:rPr>
        <w:t xml:space="preserve">68% branded traffic share, suggesting their paid and social spend is already producing name recognition</w:t>
      </w:r>
    </w:p>
    <w:p>
      <w:pPr>
        <w:spacing w:after="80" w:before="180"/>
      </w:pPr>
      <w:r>
        <w:rPr>
          <w:rFonts w:ascii="Arial" w:cs="Arial" w:eastAsia="Arial" w:hAnsi="Arial"/>
          <w:b/>
          <w:bCs/>
          <w:color w:val="1A1A1A"/>
          <w:sz w:val="23"/>
          <w:szCs w:val="23"/>
        </w:rPr>
        <w:t xml:space="preserve">What LogRock says vs. what they are</w:t>
      </w:r>
    </w:p>
    <w:p>
      <w:pPr>
        <w:spacing w:after="80" w:before="80"/>
        <w:jc w:val="left"/>
      </w:pPr>
      <w:r>
        <w:rPr>
          <w:rFonts w:ascii="Arial" w:cs="Arial" w:eastAsia="Arial" w:hAnsi="Arial"/>
          <w:b w:val="false"/>
          <w:bCs w:val="false"/>
          <w:i w:val="false"/>
          <w:iCs w:val="false"/>
          <w:color w:val="1A1A1A"/>
          <w:sz w:val="22"/>
          <w:szCs w:val="22"/>
        </w:rPr>
        <w:t xml:space="preserve">LogRock positions as the fast, direct, affordable broker for owner-operators and new authorities. "13+ carriers" is their stated market access, which is a fraction of what RRI has. Their speed claim ("Same Day Filing," "5-minute quote") is likely achievable only through secondary markets — the A-rated premium carriers do not quote in minutes.</w:t>
      </w:r>
    </w:p>
    <w:p>
      <w:pPr>
        <w:spacing w:after="80" w:before="180"/>
      </w:pPr>
      <w:r>
        <w:rPr>
          <w:rFonts w:ascii="Arial" w:cs="Arial" w:eastAsia="Arial" w:hAnsi="Arial"/>
          <w:b/>
          <w:bCs/>
          <w:color w:val="1A1A1A"/>
          <w:sz w:val="23"/>
          <w:szCs w:val="23"/>
        </w:rPr>
        <w:t xml:space="preserve">The LogRock threat and the LogRock opportunity</w:t>
      </w:r>
    </w:p>
    <w:p>
      <w:pPr>
        <w:spacing w:after="80" w:before="80"/>
        <w:jc w:val="left"/>
      </w:pPr>
      <w:r>
        <w:rPr>
          <w:rFonts w:ascii="Arial" w:cs="Arial" w:eastAsia="Arial" w:hAnsi="Arial"/>
          <w:b w:val="false"/>
          <w:bCs w:val="false"/>
          <w:i w:val="false"/>
          <w:iCs w:val="false"/>
          <w:color w:val="1A1A1A"/>
          <w:sz w:val="22"/>
          <w:szCs w:val="22"/>
        </w:rPr>
        <w:t xml:space="preserve">The threat: LogRock is winning new-authority owner-operators and low-intent shoppers at volume. If RRI does nothing, LogRock's mindshare will compound and eventually pull established operators too.</w:t>
      </w:r>
    </w:p>
    <w:p>
      <w:pPr>
        <w:spacing w:after="80" w:before="80"/>
        <w:jc w:val="left"/>
      </w:pPr>
      <w:r>
        <w:rPr>
          <w:rFonts w:ascii="Arial" w:cs="Arial" w:eastAsia="Arial" w:hAnsi="Arial"/>
          <w:b w:val="false"/>
          <w:bCs w:val="false"/>
          <w:i w:val="false"/>
          <w:iCs w:val="false"/>
          <w:color w:val="1A1A1A"/>
          <w:sz w:val="22"/>
          <w:szCs w:val="22"/>
        </w:rPr>
        <w:t xml:space="preserve">The opportunity: LogRock is building an audience of price-sensitive, speed-seeking buyers. That is not RRI's ideal client. The fleet operator who values A-rated carriers and responsive service will not stay long with a "fast quote" broker. RRI can position as the next step — the broker established operators move to when the LogRock model stops serving them.</w:t>
      </w:r>
    </w:p>
    <w:p>
      <w:pPr>
        <w:pStyle w:val="Heading3"/>
        <w:spacing w:after="100" w:before="240"/>
      </w:pPr>
      <w:r>
        <w:rPr>
          <w:rFonts w:ascii="Arial" w:cs="Arial" w:eastAsia="Arial" w:hAnsi="Arial"/>
          <w:b/>
          <w:bCs/>
          <w:color w:val="225296"/>
          <w:sz w:val="25"/>
          <w:szCs w:val="25"/>
        </w:rPr>
        <w:t xml:space="preserve">Simplex Group — The Volume Play</w:t>
      </w:r>
    </w:p>
    <w:p>
      <w:pPr>
        <w:spacing w:after="80" w:before="80"/>
        <w:jc w:val="left"/>
      </w:pPr>
      <w:r>
        <w:rPr>
          <w:rFonts w:ascii="Arial" w:cs="Arial" w:eastAsia="Arial" w:hAnsi="Arial"/>
          <w:b w:val="false"/>
          <w:bCs w:val="false"/>
          <w:i w:val="false"/>
          <w:iCs w:val="false"/>
          <w:color w:val="1A1A1A"/>
          <w:sz w:val="22"/>
          <w:szCs w:val="22"/>
        </w:rPr>
        <w:t xml:space="preserve">Simplex is the scale leader by traffic — 27,734 monthly visits, 531 keywords ranked. They win by publishing massive amounts of geographic and compliance content.</w:t>
      </w:r>
    </w:p>
    <w:p>
      <w:pPr>
        <w:spacing w:after="80" w:before="180"/>
      </w:pPr>
      <w:r>
        <w:rPr>
          <w:rFonts w:ascii="Arial" w:cs="Arial" w:eastAsia="Arial" w:hAnsi="Arial"/>
          <w:b/>
          <w:bCs/>
          <w:color w:val="1A1A1A"/>
          <w:sz w:val="23"/>
          <w:szCs w:val="23"/>
        </w:rPr>
        <w:t xml:space="preserve">What Simplex is doing</w:t>
      </w:r>
    </w:p>
    <w:p>
      <w:pPr>
        <w:pStyle w:val="ListParagraph"/>
        <w:numPr>
          <w:ilvl w:val="0"/>
          <w:numId w:val="2"/>
        </w:numPr>
        <w:spacing w:after="40" w:before="40"/>
      </w:pPr>
      <w:r>
        <w:rPr>
          <w:rFonts w:ascii="Arial" w:cs="Arial" w:eastAsia="Arial" w:hAnsi="Arial"/>
          <w:color w:val="1A1A1A"/>
          <w:sz w:val="22"/>
          <w:szCs w:val="22"/>
        </w:rPr>
        <w:t xml:space="preserve">20+ state-specific landing pages, each loaded with FMCSA regulatory data</w:t>
      </w:r>
    </w:p>
    <w:p>
      <w:pPr>
        <w:pStyle w:val="ListParagraph"/>
        <w:numPr>
          <w:ilvl w:val="0"/>
          <w:numId w:val="2"/>
        </w:numPr>
        <w:spacing w:after="40" w:before="40"/>
      </w:pPr>
      <w:r>
        <w:rPr>
          <w:rFonts w:ascii="Arial" w:cs="Arial" w:eastAsia="Arial" w:hAnsi="Arial"/>
          <w:color w:val="1A1A1A"/>
          <w:sz w:val="22"/>
          <w:szCs w:val="22"/>
        </w:rPr>
        <w:t xml:space="preserve">Heavy focus on compliance adjacency (DOT compliance, factoring, ELD) — selling a bundle, not just insurance</w:t>
      </w:r>
    </w:p>
    <w:p>
      <w:pPr>
        <w:pStyle w:val="ListParagraph"/>
        <w:numPr>
          <w:ilvl w:val="0"/>
          <w:numId w:val="2"/>
        </w:numPr>
        <w:spacing w:after="40" w:before="40"/>
      </w:pPr>
      <w:r>
        <w:rPr>
          <w:rFonts w:ascii="Arial" w:cs="Arial" w:eastAsia="Arial" w:hAnsi="Arial"/>
          <w:color w:val="1A1A1A"/>
          <w:sz w:val="22"/>
          <w:szCs w:val="22"/>
        </w:rPr>
        <w:t xml:space="preserve">Bilingual (Spanish-primary) content, reaching Spanish-speaking owner-operators</w:t>
      </w:r>
    </w:p>
    <w:p>
      <w:pPr>
        <w:pStyle w:val="ListParagraph"/>
        <w:numPr>
          <w:ilvl w:val="0"/>
          <w:numId w:val="2"/>
        </w:numPr>
        <w:spacing w:after="40" w:before="40"/>
      </w:pPr>
      <w:r>
        <w:rPr>
          <w:rFonts w:ascii="Arial" w:cs="Arial" w:eastAsia="Arial" w:hAnsi="Arial"/>
          <w:color w:val="1A1A1A"/>
          <w:sz w:val="22"/>
          <w:szCs w:val="22"/>
        </w:rPr>
        <w:t xml:space="preserve">Cited 4 of 10 times in AI engine benchmarks — their state pages feed AI summaries</w:t>
      </w:r>
    </w:p>
    <w:p>
      <w:pPr>
        <w:pStyle w:val="ListParagraph"/>
        <w:numPr>
          <w:ilvl w:val="0"/>
          <w:numId w:val="2"/>
        </w:numPr>
        <w:spacing w:after="40" w:before="40"/>
      </w:pPr>
      <w:r>
        <w:rPr>
          <w:rFonts w:ascii="Arial" w:cs="Arial" w:eastAsia="Arial" w:hAnsi="Arial"/>
          <w:color w:val="1A1A1A"/>
          <w:sz w:val="22"/>
          <w:szCs w:val="22"/>
        </w:rPr>
        <w:t xml:space="preserve">Mixed paid/organic strategy with $870 in 3-month PPC spend and 40 active Meta ads</w:t>
      </w:r>
    </w:p>
    <w:p>
      <w:pPr>
        <w:spacing w:after="80" w:before="180"/>
      </w:pPr>
      <w:r>
        <w:rPr>
          <w:rFonts w:ascii="Arial" w:cs="Arial" w:eastAsia="Arial" w:hAnsi="Arial"/>
          <w:b/>
          <w:bCs/>
          <w:color w:val="1A1A1A"/>
          <w:sz w:val="23"/>
          <w:szCs w:val="23"/>
        </w:rPr>
        <w:t xml:space="preserve">Where Simplex is weak</w:t>
      </w:r>
    </w:p>
    <w:p>
      <w:pPr>
        <w:spacing w:after="80" w:before="80"/>
        <w:jc w:val="left"/>
      </w:pPr>
      <w:r>
        <w:rPr>
          <w:rFonts w:ascii="Arial" w:cs="Arial" w:eastAsia="Arial" w:hAnsi="Arial"/>
          <w:b w:val="false"/>
          <w:bCs w:val="false"/>
          <w:i w:val="false"/>
          <w:iCs w:val="false"/>
          <w:color w:val="1A1A1A"/>
          <w:sz w:val="22"/>
          <w:szCs w:val="22"/>
        </w:rPr>
        <w:t xml:space="preserve">Visit duration is 30 seconds — the lowest in the competitive set. Pages per visit is 1.69. Bounce rate is 53%. This is high-volume, low-engagement traffic. The content is structured for ranking, not for relationship-building. People arrive, scan, and leave without developing trust or preference.</w:t>
      </w:r>
    </w:p>
    <w:p>
      <w:pPr>
        <w:spacing w:after="80" w:before="180"/>
      </w:pPr>
      <w:r>
        <w:rPr>
          <w:rFonts w:ascii="Arial" w:cs="Arial" w:eastAsia="Arial" w:hAnsi="Arial"/>
          <w:b/>
          <w:bCs/>
          <w:color w:val="1A1A1A"/>
          <w:sz w:val="23"/>
          <w:szCs w:val="23"/>
        </w:rPr>
        <w:t xml:space="preserve">What this means for RRI</w:t>
      </w:r>
    </w:p>
    <w:p>
      <w:pPr>
        <w:spacing w:after="80" w:before="80"/>
        <w:jc w:val="left"/>
      </w:pPr>
      <w:r>
        <w:rPr>
          <w:rFonts w:ascii="Arial" w:cs="Arial" w:eastAsia="Arial" w:hAnsi="Arial"/>
          <w:b w:val="false"/>
          <w:bCs w:val="false"/>
          <w:i w:val="false"/>
          <w:iCs w:val="false"/>
          <w:color w:val="1A1A1A"/>
          <w:sz w:val="22"/>
          <w:szCs w:val="22"/>
        </w:rPr>
        <w:t xml:space="preserve">RRI cannot compete with Simplex on content volume — they have a head start and resources that do not match a team of one. But RRI can compete on content quality. Fewer, better, more trust-building state pages that engage for two minutes instead of thirty seconds will outperform in conversion even without matching keyword breadth.</w:t>
      </w:r>
    </w:p>
    <w:p>
      <w:pPr>
        <w:pStyle w:val="Heading3"/>
        <w:spacing w:after="100" w:before="240"/>
      </w:pPr>
      <w:r>
        <w:rPr>
          <w:rFonts w:ascii="Arial" w:cs="Arial" w:eastAsia="Arial" w:hAnsi="Arial"/>
          <w:b/>
          <w:bCs/>
          <w:color w:val="225296"/>
          <w:sz w:val="25"/>
          <w:szCs w:val="25"/>
        </w:rPr>
        <w:t xml:space="preserve">Reliance Partners — The Authority Benchmark</w:t>
      </w:r>
    </w:p>
    <w:p>
      <w:pPr>
        <w:spacing w:after="80" w:before="80"/>
        <w:jc w:val="left"/>
      </w:pPr>
      <w:r>
        <w:rPr>
          <w:rFonts w:ascii="Arial" w:cs="Arial" w:eastAsia="Arial" w:hAnsi="Arial"/>
          <w:b w:val="false"/>
          <w:bCs w:val="false"/>
          <w:i w:val="false"/>
          <w:iCs w:val="false"/>
          <w:color w:val="1A1A1A"/>
          <w:sz w:val="22"/>
          <w:szCs w:val="22"/>
        </w:rPr>
        <w:t xml:space="preserve">Reliance is the category authority. They have a Wikipedia entry, nine US offices, private-equity backing (JMI Equity), and appeared in 5 of 10 AI engine benchmark queries — more than any other competitor tested.</w:t>
      </w:r>
    </w:p>
    <w:p>
      <w:pPr>
        <w:spacing w:after="80" w:before="180"/>
      </w:pPr>
      <w:r>
        <w:rPr>
          <w:rFonts w:ascii="Arial" w:cs="Arial" w:eastAsia="Arial" w:hAnsi="Arial"/>
          <w:b/>
          <w:bCs/>
          <w:color w:val="1A1A1A"/>
          <w:sz w:val="23"/>
          <w:szCs w:val="23"/>
        </w:rPr>
        <w:t xml:space="preserve">What makes Reliance the citation leader</w:t>
      </w:r>
    </w:p>
    <w:p>
      <w:pPr>
        <w:pStyle w:val="ListParagraph"/>
        <w:numPr>
          <w:ilvl w:val="0"/>
          <w:numId w:val="2"/>
        </w:numPr>
        <w:spacing w:after="40" w:before="40"/>
      </w:pPr>
      <w:r>
        <w:rPr>
          <w:rFonts w:ascii="Arial" w:cs="Arial" w:eastAsia="Arial" w:hAnsi="Arial"/>
          <w:color w:val="1A1A1A"/>
          <w:sz w:val="22"/>
          <w:szCs w:val="22"/>
        </w:rPr>
        <w:t xml:space="preserve">Long-standing industry presence with established media mentions</w:t>
      </w:r>
    </w:p>
    <w:p>
      <w:pPr>
        <w:pStyle w:val="ListParagraph"/>
        <w:numPr>
          <w:ilvl w:val="0"/>
          <w:numId w:val="2"/>
        </w:numPr>
        <w:spacing w:after="40" w:before="40"/>
      </w:pPr>
      <w:r>
        <w:rPr>
          <w:rFonts w:ascii="Arial" w:cs="Arial" w:eastAsia="Arial" w:hAnsi="Arial"/>
          <w:color w:val="1A1A1A"/>
          <w:sz w:val="22"/>
          <w:szCs w:val="22"/>
        </w:rPr>
        <w:t xml:space="preserve">Thought leadership content on trucking industry trends, nuclear verdicts, safety</w:t>
      </w:r>
    </w:p>
    <w:p>
      <w:pPr>
        <w:pStyle w:val="ListParagraph"/>
        <w:numPr>
          <w:ilvl w:val="0"/>
          <w:numId w:val="2"/>
        </w:numPr>
        <w:spacing w:after="40" w:before="40"/>
      </w:pPr>
      <w:r>
        <w:rPr>
          <w:rFonts w:ascii="Arial" w:cs="Arial" w:eastAsia="Arial" w:hAnsi="Arial"/>
          <w:color w:val="1A1A1A"/>
          <w:sz w:val="22"/>
          <w:szCs w:val="22"/>
        </w:rPr>
        <w:t xml:space="preserve">Structured data implementation on key pages</w:t>
      </w:r>
    </w:p>
    <w:p>
      <w:pPr>
        <w:pStyle w:val="ListParagraph"/>
        <w:numPr>
          <w:ilvl w:val="0"/>
          <w:numId w:val="2"/>
        </w:numPr>
        <w:spacing w:after="40" w:before="40"/>
      </w:pPr>
      <w:r>
        <w:rPr>
          <w:rFonts w:ascii="Arial" w:cs="Arial" w:eastAsia="Arial" w:hAnsi="Arial"/>
          <w:color w:val="1A1A1A"/>
          <w:sz w:val="22"/>
          <w:szCs w:val="22"/>
        </w:rPr>
        <w:t xml:space="preserve">Deep linking from industry publications and directories</w:t>
      </w:r>
    </w:p>
    <w:p>
      <w:pPr>
        <w:pStyle w:val="ListParagraph"/>
        <w:numPr>
          <w:ilvl w:val="0"/>
          <w:numId w:val="2"/>
        </w:numPr>
        <w:spacing w:after="40" w:before="40"/>
      </w:pPr>
      <w:r>
        <w:rPr>
          <w:rFonts w:ascii="Arial" w:cs="Arial" w:eastAsia="Arial" w:hAnsi="Arial"/>
          <w:color w:val="1A1A1A"/>
          <w:sz w:val="22"/>
          <w:szCs w:val="22"/>
        </w:rPr>
        <w:t xml:space="preserve">Appointments with major carriers including many A-rated markets</w:t>
      </w:r>
    </w:p>
    <w:p>
      <w:pPr>
        <w:spacing w:after="80" w:before="180"/>
      </w:pPr>
      <w:r>
        <w:rPr>
          <w:rFonts w:ascii="Arial" w:cs="Arial" w:eastAsia="Arial" w:hAnsi="Arial"/>
          <w:b/>
          <w:bCs/>
          <w:color w:val="1A1A1A"/>
          <w:sz w:val="23"/>
          <w:szCs w:val="23"/>
        </w:rPr>
        <w:t xml:space="preserve">What this means for RRI</w:t>
      </w:r>
    </w:p>
    <w:p>
      <w:pPr>
        <w:spacing w:after="80" w:before="80"/>
        <w:jc w:val="left"/>
      </w:pPr>
      <w:r>
        <w:rPr>
          <w:rFonts w:ascii="Arial" w:cs="Arial" w:eastAsia="Arial" w:hAnsi="Arial"/>
          <w:b w:val="false"/>
          <w:bCs w:val="false"/>
          <w:i w:val="false"/>
          <w:iCs w:val="false"/>
          <w:color w:val="1A1A1A"/>
          <w:sz w:val="22"/>
          <w:szCs w:val="22"/>
        </w:rPr>
        <w:t xml:space="preserve">Reliance is the benchmark for what AI citation readiness looks like in this category. RRI will not match their scale, but can match their technical foundation: proper schema, authoritative content, and structured entity data are achievable without a 200-person team.</w:t>
      </w:r>
    </w:p>
    <w:p>
      <w:pPr>
        <w:pStyle w:val="Heading3"/>
        <w:spacing w:after="100" w:before="240"/>
      </w:pPr>
      <w:r>
        <w:rPr>
          <w:rFonts w:ascii="Arial" w:cs="Arial" w:eastAsia="Arial" w:hAnsi="Arial"/>
          <w:b/>
          <w:bCs/>
          <w:color w:val="225296"/>
          <w:sz w:val="25"/>
          <w:szCs w:val="25"/>
        </w:rPr>
        <w:t xml:space="preserve">Prestige Trucking Insurance — The Cautionary Tale</w:t>
      </w:r>
    </w:p>
    <w:p>
      <w:pPr>
        <w:spacing w:after="80" w:before="80"/>
        <w:jc w:val="left"/>
      </w:pPr>
      <w:r>
        <w:rPr>
          <w:rFonts w:ascii="Arial" w:cs="Arial" w:eastAsia="Arial" w:hAnsi="Arial"/>
          <w:b w:val="false"/>
          <w:bCs w:val="false"/>
          <w:i w:val="false"/>
          <w:iCs w:val="false"/>
          <w:color w:val="1A1A1A"/>
          <w:sz w:val="22"/>
          <w:szCs w:val="22"/>
        </w:rPr>
        <w:t xml:space="preserve">Prestige is included in this analysis not as a competitive threat but as a warning. They represent what happens to a broker who depends entirely on offline referrals and neglects digital presence.</w:t>
      </w:r>
    </w:p>
    <w:p>
      <w:pPr>
        <w:spacing w:after="80" w:before="180"/>
      </w:pPr>
      <w:r>
        <w:rPr>
          <w:rFonts w:ascii="Arial" w:cs="Arial" w:eastAsia="Arial" w:hAnsi="Arial"/>
          <w:b/>
          <w:bCs/>
          <w:color w:val="1A1A1A"/>
          <w:sz w:val="23"/>
          <w:szCs w:val="23"/>
        </w:rPr>
        <w:t xml:space="preserve">Prestige's profile</w:t>
      </w:r>
    </w:p>
    <w:p>
      <w:pPr>
        <w:pStyle w:val="ListParagraph"/>
        <w:numPr>
          <w:ilvl w:val="0"/>
          <w:numId w:val="2"/>
        </w:numPr>
        <w:spacing w:after="40" w:before="40"/>
      </w:pPr>
      <w:r>
        <w:rPr>
          <w:rFonts w:ascii="Arial" w:cs="Arial" w:eastAsia="Arial" w:hAnsi="Arial"/>
          <w:color w:val="1A1A1A"/>
          <w:sz w:val="22"/>
          <w:szCs w:val="22"/>
        </w:rPr>
        <w:t xml:space="preserve">68% direct traffic — almost everything comes from people typing the URL or clicking remembered links</w:t>
      </w:r>
    </w:p>
    <w:p>
      <w:pPr>
        <w:pStyle w:val="ListParagraph"/>
        <w:numPr>
          <w:ilvl w:val="0"/>
          <w:numId w:val="2"/>
        </w:numPr>
        <w:spacing w:after="40" w:before="40"/>
      </w:pPr>
      <w:r>
        <w:rPr>
          <w:rFonts w:ascii="Arial" w:cs="Arial" w:eastAsia="Arial" w:hAnsi="Arial"/>
          <w:color w:val="1A1A1A"/>
          <w:sz w:val="22"/>
          <w:szCs w:val="22"/>
        </w:rPr>
        <w:t xml:space="preserve">Only 21% organic search traffic</w:t>
      </w:r>
    </w:p>
    <w:p>
      <w:pPr>
        <w:pStyle w:val="ListParagraph"/>
        <w:numPr>
          <w:ilvl w:val="0"/>
          <w:numId w:val="2"/>
        </w:numPr>
        <w:spacing w:after="40" w:before="40"/>
      </w:pPr>
      <w:r>
        <w:rPr>
          <w:rFonts w:ascii="Arial" w:cs="Arial" w:eastAsia="Arial" w:hAnsi="Arial"/>
          <w:color w:val="1A1A1A"/>
          <w:sz w:val="22"/>
          <w:szCs w:val="22"/>
        </w:rPr>
        <w:t xml:space="preserve">19 keywords ranked — the lowest in the set</w:t>
      </w:r>
    </w:p>
    <w:p>
      <w:pPr>
        <w:pStyle w:val="ListParagraph"/>
        <w:numPr>
          <w:ilvl w:val="0"/>
          <w:numId w:val="2"/>
        </w:numPr>
        <w:spacing w:after="40" w:before="40"/>
      </w:pPr>
      <w:r>
        <w:rPr>
          <w:rFonts w:ascii="Arial" w:cs="Arial" w:eastAsia="Arial" w:hAnsi="Arial"/>
          <w:color w:val="1A1A1A"/>
          <w:sz w:val="22"/>
          <w:szCs w:val="22"/>
        </w:rPr>
        <w:t xml:space="preserve">Traffic declining 31% month-over-month</w:t>
      </w:r>
    </w:p>
    <w:p>
      <w:pPr>
        <w:pStyle w:val="ListParagraph"/>
        <w:numPr>
          <w:ilvl w:val="0"/>
          <w:numId w:val="2"/>
        </w:numPr>
        <w:spacing w:after="40" w:before="40"/>
      </w:pPr>
      <w:r>
        <w:rPr>
          <w:rFonts w:ascii="Arial" w:cs="Arial" w:eastAsia="Arial" w:hAnsi="Arial"/>
          <w:color w:val="1A1A1A"/>
          <w:sz w:val="22"/>
          <w:szCs w:val="22"/>
        </w:rPr>
        <w:t xml:space="preserve">9 Google ads running but generating minimal measurable return</w:t>
      </w:r>
    </w:p>
    <w:p>
      <w:pPr>
        <w:pStyle w:val="ListParagraph"/>
        <w:numPr>
          <w:ilvl w:val="0"/>
          <w:numId w:val="2"/>
        </w:numPr>
        <w:spacing w:after="40" w:before="40"/>
      </w:pPr>
      <w:r>
        <w:rPr>
          <w:rFonts w:ascii="Arial" w:cs="Arial" w:eastAsia="Arial" w:hAnsi="Arial"/>
          <w:color w:val="1A1A1A"/>
          <w:sz w:val="22"/>
          <w:szCs w:val="22"/>
        </w:rPr>
        <w:t xml:space="preserve">Generic Meta ad copy: "Protect Your Fleet with Confidence. Specialized Coverage for 3+ Trucks Nationwide"</w:t>
      </w:r>
    </w:p>
    <w:p>
      <w:pPr>
        <w:spacing w:after="80" w:before="180"/>
      </w:pPr>
      <w:r>
        <w:rPr>
          <w:rFonts w:ascii="Arial" w:cs="Arial" w:eastAsia="Arial" w:hAnsi="Arial"/>
          <w:b/>
          <w:bCs/>
          <w:color w:val="1A1A1A"/>
          <w:sz w:val="23"/>
          <w:szCs w:val="23"/>
        </w:rPr>
        <w:t xml:space="preserve">What this means for RRI</w:t>
      </w:r>
    </w:p>
    <w:p>
      <w:pPr>
        <w:spacing w:after="80" w:before="80"/>
        <w:jc w:val="left"/>
      </w:pPr>
      <w:r>
        <w:rPr>
          <w:rFonts w:ascii="Arial" w:cs="Arial" w:eastAsia="Arial" w:hAnsi="Arial"/>
          <w:b w:val="false"/>
          <w:bCs w:val="false"/>
          <w:i w:val="false"/>
          <w:iCs w:val="false"/>
          <w:color w:val="1A1A1A"/>
          <w:sz w:val="22"/>
          <w:szCs w:val="22"/>
        </w:rPr>
        <w:t xml:space="preserve">Prestige is roughly where RRI will end up in 12-18 months if no digital investment happens. Referrals alone sustain a broker temporarily, but the lack of digital discovery compounds — the pipeline shrinks, competitors absorb referrals that would have come back around, and at some point the deficit is too wide to close. RRI has a narrow window to build digital presence while it still has operational runway. That window is the reason for this rebuild.</w:t>
      </w:r>
    </w:p>
    <w:p>
      <w:pPr>
        <w:pStyle w:val="Heading2"/>
        <w:spacing w:after="160" w:before="360"/>
      </w:pPr>
      <w:r>
        <w:rPr>
          <w:rFonts w:ascii="Arial" w:cs="Arial" w:eastAsia="Arial" w:hAnsi="Arial"/>
          <w:b/>
          <w:bCs/>
          <w:color w:val="1A1A1A"/>
          <w:sz w:val="30"/>
          <w:szCs w:val="30"/>
        </w:rPr>
        <w:t xml:space="preserve">3.3 Where RRI wins</w:t>
      </w:r>
    </w:p>
    <w:p>
      <w:pPr>
        <w:spacing w:after="80" w:before="80"/>
        <w:jc w:val="left"/>
      </w:pPr>
      <w:r>
        <w:rPr>
          <w:rFonts w:ascii="Arial" w:cs="Arial" w:eastAsia="Arial" w:hAnsi="Arial"/>
          <w:b w:val="false"/>
          <w:bCs w:val="false"/>
          <w:i w:val="false"/>
          <w:iCs w:val="false"/>
          <w:color w:val="1A1A1A"/>
          <w:sz w:val="22"/>
          <w:szCs w:val="22"/>
        </w:rPr>
        <w:t xml:space="preserve">RRI has three structural advantages that none of these competitors can easily match:</w:t>
      </w:r>
    </w:p>
    <w:p>
      <w:pPr>
        <w:pStyle w:val="Heading3"/>
        <w:spacing w:after="100" w:before="240"/>
      </w:pPr>
      <w:r>
        <w:rPr>
          <w:rFonts w:ascii="Arial" w:cs="Arial" w:eastAsia="Arial" w:hAnsi="Arial"/>
          <w:b/>
          <w:bCs/>
          <w:color w:val="225296"/>
          <w:sz w:val="25"/>
          <w:szCs w:val="25"/>
        </w:rPr>
        <w:t xml:space="preserve">1. Carrier quality, not just quantity</w:t>
      </w:r>
    </w:p>
    <w:p>
      <w:pPr>
        <w:spacing w:after="80" w:before="80"/>
        <w:jc w:val="left"/>
      </w:pPr>
      <w:r>
        <w:rPr>
          <w:rFonts w:ascii="Arial" w:cs="Arial" w:eastAsia="Arial" w:hAnsi="Arial"/>
          <w:b w:val="false"/>
          <w:bCs w:val="false"/>
          <w:i w:val="false"/>
          <w:iCs w:val="false"/>
          <w:color w:val="1A1A1A"/>
          <w:sz w:val="22"/>
          <w:szCs w:val="22"/>
        </w:rPr>
        <w:t xml:space="preserve">LogRock has 13+ carriers. Simplex claims "hundreds." Prestige has a similar vague number. RRI has 100+ carriers, but more importantly, RRI has appointments with premium A-rated markets — Great West, Sentry, QBE, Lancer, and others — that most small brokers cannot access. Owning this distinction in messaging is a genuine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24"/>
              <w:bottom w:val="single" w:color="F59E0B" w:sz="4"/>
              <w:right w:val="single" w:color="F59E0B" w:sz="4"/>
            </w:tcBorders>
            <w:shd w:fill="FEF3C7" w:val="clear"/>
            <w:tcMar>
              <w:top w:type="dxa" w:w="200"/>
              <w:left w:type="dxa" w:w="240"/>
              <w:bottom w:type="dxa" w:w="200"/>
              <w:right w:type="dxa" w:w="240"/>
            </w:tcMar>
          </w:tcPr>
          <w:p>
            <w:r>
              <w:rPr>
                <w:rFonts w:ascii="Arial" w:cs="Arial" w:eastAsia="Arial" w:hAnsi="Arial"/>
                <w:i w:val="false"/>
                <w:iCs w:val="false"/>
                <w:color w:val="1A1A1A"/>
                <w:sz w:val="22"/>
                <w:szCs w:val="22"/>
              </w:rPr>
              <w:t xml:space="preserve">Subject to Derek's confirmation of specific carrier names that can be publicly referenced. Until confirmed, messaging will use "premium A-rated markets most brokers cannot access" rather than naming carriers directly.</w:t>
            </w:r>
          </w:p>
        </w:tc>
      </w:tr>
    </w:tbl>
    <w:p>
      <w:pPr>
        <w:pStyle w:val="Heading3"/>
        <w:spacing w:after="100" w:before="240"/>
      </w:pPr>
      <w:r>
        <w:rPr>
          <w:rFonts w:ascii="Arial" w:cs="Arial" w:eastAsia="Arial" w:hAnsi="Arial"/>
          <w:b/>
          <w:bCs/>
          <w:color w:val="225296"/>
          <w:sz w:val="25"/>
          <w:szCs w:val="25"/>
        </w:rPr>
        <w:t xml:space="preserve">2. In-house licensed claims adjuster</w:t>
      </w:r>
    </w:p>
    <w:p>
      <w:pPr>
        <w:spacing w:after="80" w:before="80"/>
        <w:jc w:val="left"/>
      </w:pPr>
      <w:r>
        <w:rPr>
          <w:rFonts w:ascii="Arial" w:cs="Arial" w:eastAsia="Arial" w:hAnsi="Arial"/>
          <w:b w:val="false"/>
          <w:bCs w:val="false"/>
          <w:i w:val="false"/>
          <w:iCs w:val="false"/>
          <w:color w:val="1A1A1A"/>
          <w:sz w:val="22"/>
          <w:szCs w:val="22"/>
        </w:rPr>
        <w:t xml:space="preserve">The single most common complaint clients bring to RRI from other agencies is that their previous agent stopped responding, especially during a claim. RRI has a licensed claims adjuster on staff — an unusual setup for a broker of this size and a concrete, verifiable differentiator.</w:t>
      </w:r>
    </w:p>
    <w:p>
      <w:pPr>
        <w:pStyle w:val="Heading3"/>
        <w:spacing w:after="100" w:before="240"/>
      </w:pPr>
      <w:r>
        <w:rPr>
          <w:rFonts w:ascii="Arial" w:cs="Arial" w:eastAsia="Arial" w:hAnsi="Arial"/>
          <w:b/>
          <w:bCs/>
          <w:color w:val="225296"/>
          <w:sz w:val="25"/>
          <w:szCs w:val="25"/>
        </w:rPr>
        <w:t xml:space="preserve">3. Working client portal</w:t>
      </w:r>
    </w:p>
    <w:p>
      <w:pPr>
        <w:spacing w:after="80" w:before="80"/>
        <w:jc w:val="left"/>
      </w:pPr>
      <w:r>
        <w:rPr>
          <w:rFonts w:ascii="Arial" w:cs="Arial" w:eastAsia="Arial" w:hAnsi="Arial"/>
          <w:b w:val="false"/>
          <w:bCs w:val="false"/>
          <w:i w:val="false"/>
          <w:iCs w:val="false"/>
          <w:color w:val="1A1A1A"/>
          <w:sz w:val="22"/>
          <w:szCs w:val="22"/>
        </w:rPr>
        <w:t xml:space="preserve">Self-service certificate of insurance, policy documents, and account management. A feature LogRock does not advertise, Prestige does not have, and that Simplex's portal experience is reportedly weaker on.</w:t>
      </w:r>
    </w:p>
    <w:p>
      <w:r>
        <w:br w:type="page"/>
      </w:r>
    </w:p>
    <w:p>
      <w:pPr>
        <w:pStyle w:val="Heading1"/>
        <w:spacing w:after="240" w:before="480"/>
      </w:pPr>
      <w:r>
        <w:rPr>
          <w:rFonts w:ascii="Arial" w:cs="Arial" w:eastAsia="Arial" w:hAnsi="Arial"/>
          <w:b/>
          <w:bCs/>
          <w:color w:val="225296"/>
          <w:sz w:val="40"/>
          <w:szCs w:val="40"/>
        </w:rPr>
        <w:t xml:space="preserve">04 · Target Audience — Two Customer States</w:t>
      </w:r>
    </w:p>
    <w:p>
      <w:pPr>
        <w:spacing w:after="80" w:before="80"/>
        <w:jc w:val="left"/>
      </w:pPr>
      <w:r>
        <w:rPr>
          <w:rFonts w:ascii="Arial" w:cs="Arial" w:eastAsia="Arial" w:hAnsi="Arial"/>
          <w:b w:val="false"/>
          <w:bCs w:val="false"/>
          <w:i w:val="false"/>
          <w:iCs w:val="false"/>
          <w:color w:val="1A1A1A"/>
          <w:sz w:val="22"/>
          <w:szCs w:val="22"/>
        </w:rPr>
        <w:t xml:space="preserve">The central audience insight for RRI came from Herb Brabson, one of RRI's agents, during the research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5296" w:sz="4"/>
              <w:left w:val="single" w:color="225296" w:sz="24"/>
              <w:bottom w:val="single" w:color="225296" w:sz="4"/>
              <w:right w:val="single" w:color="225296" w:sz="4"/>
            </w:tcBorders>
            <w:shd w:fill="EFF2F9" w:val="clear"/>
            <w:tcMar>
              <w:top w:type="dxa" w:w="200"/>
              <w:left w:type="dxa" w:w="240"/>
              <w:bottom w:type="dxa" w:w="200"/>
              <w:right w:type="dxa" w:w="240"/>
            </w:tcMar>
          </w:tcPr>
          <w:p>
            <w:r>
              <w:rPr>
                <w:rFonts w:ascii="Arial" w:cs="Arial" w:eastAsia="Arial" w:hAnsi="Arial"/>
                <w:i/>
                <w:iCs/>
                <w:color w:val="1A1A1A"/>
                <w:sz w:val="22"/>
                <w:szCs w:val="22"/>
              </w:rPr>
              <w:t xml:space="preserve">"Los buenos clientes son los que realmente no están buscando insurance. Muchos de los clientes que nos vienen son personas que a last minute quieren shop the market y nos tienen corriendo... son cuentas que funcionan, pero las mejores son las que no están buscando por insurance porque están bastante estables." — Herb Brabson, RRI Agent</w:t>
            </w:r>
          </w:p>
        </w:tc>
      </w:tr>
    </w:tbl>
    <w:p>
      <w:pPr>
        <w:spacing w:after="100" w:before="100"/>
      </w:pPr>
      <w:r>
        <w:t xml:space="preserve"/>
      </w:r>
    </w:p>
    <w:p>
      <w:pPr>
        <w:spacing w:after="80" w:before="80"/>
        <w:jc w:val="left"/>
      </w:pPr>
      <w:r>
        <w:rPr>
          <w:rFonts w:ascii="Arial" w:cs="Arial" w:eastAsia="Arial" w:hAnsi="Arial"/>
          <w:b w:val="false"/>
          <w:bCs w:val="false"/>
          <w:i w:val="false"/>
          <w:iCs w:val="false"/>
          <w:color w:val="1A1A1A"/>
          <w:sz w:val="22"/>
          <w:szCs w:val="22"/>
        </w:rPr>
        <w:t xml:space="preserve">This quote reframes how RRI thinks about its audience. The highest-value client is not the one actively shopping for a quote. It is the operator who has been stable for years, who trusts their broker, who is not in market right now but who will need coverage forever. That is the client with the best retention, best referral behavior, and lowest cost to serve.</w:t>
      </w:r>
    </w:p>
    <w:p>
      <w:pPr>
        <w:spacing w:after="80" w:before="80"/>
        <w:jc w:val="left"/>
      </w:pPr>
      <w:r>
        <w:rPr>
          <w:rFonts w:ascii="Arial" w:cs="Arial" w:eastAsia="Arial" w:hAnsi="Arial"/>
          <w:b w:val="false"/>
          <w:bCs w:val="false"/>
          <w:i w:val="false"/>
          <w:iCs w:val="false"/>
          <w:color w:val="1A1A1A"/>
          <w:sz w:val="22"/>
          <w:szCs w:val="22"/>
        </w:rPr>
        <w:t xml:space="preserve">But RRI also has clients who ARE actively shopping. They pay the bills today. They are the volume that keeps the lights on while longer-term relationships develop. Both types are real, both are important, and the strategy must serve both.</w:t>
      </w:r>
    </w:p>
    <w:p>
      <w:pPr>
        <w:pStyle w:val="Heading2"/>
        <w:spacing w:after="160" w:before="360"/>
      </w:pPr>
      <w:r>
        <w:rPr>
          <w:rFonts w:ascii="Arial" w:cs="Arial" w:eastAsia="Arial" w:hAnsi="Arial"/>
          <w:b/>
          <w:bCs/>
          <w:color w:val="1A1A1A"/>
          <w:sz w:val="30"/>
          <w:szCs w:val="30"/>
        </w:rPr>
        <w:t xml:space="preserve">4.1 The ideal client profile (shared across both types)</w:t>
      </w:r>
    </w:p>
    <w:p>
      <w:pPr>
        <w:spacing w:after="80" w:before="80"/>
        <w:jc w:val="left"/>
      </w:pPr>
      <w:r>
        <w:rPr>
          <w:rFonts w:ascii="Arial" w:cs="Arial" w:eastAsia="Arial" w:hAnsi="Arial"/>
          <w:b w:val="false"/>
          <w:bCs w:val="false"/>
          <w:i w:val="false"/>
          <w:iCs w:val="false"/>
          <w:color w:val="1A1A1A"/>
          <w:sz w:val="22"/>
          <w:szCs w:val="22"/>
        </w:rPr>
        <w:t xml:space="preserve">Regardless of whether they are actively shopping, RRI's ideal client has a consistent operational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Attribute</w:t>
            </w:r>
          </w:p>
        </w:tc>
        <w:tc>
          <w:tcPr>
            <w:tcW w:type="dxa" w:w="65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Description</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Fleet size</w:t>
            </w:r>
          </w:p>
        </w:tc>
        <w:tc>
          <w:tcPr>
            <w:tcW w:type="dxa" w:w="6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2-9 units (some up to 50, but the sweet spot is 2-9)</w:t>
            </w:r>
          </w:p>
        </w:tc>
      </w:tr>
      <w:tr>
        <w:trPr>
          <w:tblHeader w:val="false"/>
        </w:trPr>
        <w:tc>
          <w:tcPr>
            <w:tcW w:type="dxa" w:w="2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Time in business</w:t>
            </w:r>
          </w:p>
        </w:tc>
        <w:tc>
          <w:tcPr>
            <w:tcW w:type="dxa" w:w="6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 or more years</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Growth pattern</w:t>
            </w:r>
          </w:p>
        </w:tc>
        <w:tc>
          <w:tcPr>
            <w:tcW w:type="dxa" w:w="6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Steady — adds 1-2 units per year, not explosive expansion</w:t>
            </w:r>
          </w:p>
        </w:tc>
      </w:tr>
      <w:tr>
        <w:trPr>
          <w:tblHeader w:val="false"/>
        </w:trPr>
        <w:tc>
          <w:tcPr>
            <w:tcW w:type="dxa" w:w="2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Decision-maker role</w:t>
            </w:r>
          </w:p>
        </w:tc>
        <w:tc>
          <w:tcPr>
            <w:tcW w:type="dxa" w:w="6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Owner-operator or owner/fleet manager (often the same person)</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Why underwriters reward this profile</w:t>
            </w:r>
          </w:p>
        </w:tc>
        <w:tc>
          <w:tcPr>
            <w:tcW w:type="dxa" w:w="6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Steady growth indicates disciplined operation, not speculation</w:t>
            </w:r>
          </w:p>
        </w:tc>
      </w:tr>
      <w:tr>
        <w:trPr>
          <w:tblHeader w:val="false"/>
        </w:trPr>
        <w:tc>
          <w:tcPr>
            <w:tcW w:type="dxa" w:w="2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Primary fear when shopping</w:t>
            </w:r>
          </w:p>
        </w:tc>
        <w:tc>
          <w:tcPr>
            <w:tcW w:type="dxa" w:w="6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Getting the wrong coverage; ending up with a non-A-rated carrier; being stranded on a claim because their agent does not respond</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NOT their primary concern</w:t>
            </w:r>
          </w:p>
        </w:tc>
        <w:tc>
          <w:tcPr>
            <w:tcW w:type="dxa" w:w="6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Cheapest possible quote; fastest turnaround time in minutes</w:t>
            </w:r>
          </w:p>
        </w:tc>
      </w:tr>
      <w:tr>
        <w:trPr>
          <w:tblHeader w:val="false"/>
        </w:trPr>
        <w:tc>
          <w:tcPr>
            <w:tcW w:type="dxa" w:w="28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How they find RRI today</w:t>
            </w:r>
          </w:p>
        </w:tc>
        <w:tc>
          <w:tcPr>
            <w:tcW w:type="dxa" w:w="65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Referrals from other fleet owners, renewal shopping when existing agent has failed them, occasionally search</w:t>
            </w:r>
          </w:p>
        </w:tc>
      </w:tr>
      <w:tr>
        <w:trPr>
          <w:tblHeader w:val="false"/>
        </w:trPr>
        <w:tc>
          <w:tcPr>
            <w:tcW w:type="dxa" w:w="28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What makes them stay</w:t>
            </w:r>
          </w:p>
        </w:tc>
        <w:tc>
          <w:tcPr>
            <w:tcW w:type="dxa" w:w="65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Responsive service, carrier access, honest explanations of trade-offs</w:t>
            </w:r>
          </w:p>
        </w:tc>
      </w:tr>
    </w:tbl>
    <w:p>
      <w:pPr>
        <w:pStyle w:val="Heading2"/>
        <w:spacing w:after="160" w:before="360"/>
      </w:pPr>
      <w:r>
        <w:rPr>
          <w:rFonts w:ascii="Arial" w:cs="Arial" w:eastAsia="Arial" w:hAnsi="Arial"/>
          <w:b/>
          <w:bCs/>
          <w:color w:val="1A1A1A"/>
          <w:sz w:val="30"/>
          <w:szCs w:val="30"/>
        </w:rPr>
        <w:t xml:space="preserve">4.2 Two customer states</w:t>
      </w:r>
    </w:p>
    <w:p>
      <w:pPr>
        <w:spacing w:after="80" w:before="80"/>
        <w:jc w:val="left"/>
      </w:pPr>
      <w:r>
        <w:rPr>
          <w:rFonts w:ascii="Arial" w:cs="Arial" w:eastAsia="Arial" w:hAnsi="Arial"/>
          <w:b w:val="false"/>
          <w:bCs w:val="false"/>
          <w:i w:val="false"/>
          <w:iCs w:val="false"/>
          <w:color w:val="1A1A1A"/>
          <w:sz w:val="22"/>
          <w:szCs w:val="22"/>
        </w:rPr>
        <w:t xml:space="preserve">This profile of client can be in one of two states at any given moment. The site and the marketing must serve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Type A — Not actively shopping</w:t>
            </w:r>
          </w:p>
        </w:tc>
        <w:tc>
          <w:tcPr>
            <w:tcW w:type="dxa" w:w="468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Type B — Actively shopping</w:t>
            </w:r>
          </w:p>
        </w:tc>
      </w:tr>
      <w:tr>
        <w:trPr>
          <w:tblHeader w:val="false"/>
        </w:trPr>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Stable fleet, happy with current broker, not in market</w:t>
            </w:r>
          </w:p>
        </w:tc>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Renewal approaching, rate went up, or current agent failed them</w:t>
            </w:r>
          </w:p>
        </w:tc>
      </w:tr>
      <w:tr>
        <w:trPr>
          <w:tblHeader w:val="false"/>
        </w:trPr>
        <w:tc>
          <w:tcPr>
            <w:tcW w:type="dxa" w:w="468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Arrived at RRI via referral, social content, or ambient awareness</w:t>
            </w:r>
          </w:p>
        </w:tc>
        <w:tc>
          <w:tcPr>
            <w:tcW w:type="dxa" w:w="468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Arrived at RRI via search, referral, or direct</w:t>
            </w:r>
          </w:p>
        </w:tc>
      </w:tr>
      <w:tr>
        <w:trPr>
          <w:tblHeader w:val="false"/>
        </w:trPr>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High retention, high LTV, best referral source</w:t>
            </w:r>
          </w:p>
        </w:tc>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Moderate retention, volume-dependent, pays the bills now</w:t>
            </w:r>
          </w:p>
        </w:tc>
      </w:tr>
      <w:tr>
        <w:trPr>
          <w:tblHeader w:val="false"/>
        </w:trPr>
        <w:tc>
          <w:tcPr>
            <w:tcW w:type="dxa" w:w="468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Long consideration window (6-18 months)</w:t>
            </w:r>
          </w:p>
        </w:tc>
        <w:tc>
          <w:tcPr>
            <w:tcW w:type="dxa" w:w="468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Short consideration window (2-4 weeks)</w:t>
            </w:r>
          </w:p>
        </w:tc>
      </w:tr>
      <w:tr>
        <w:trPr>
          <w:tblHeader w:val="false"/>
        </w:trPr>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Will remember RRI when their renewal comes due</w:t>
            </w:r>
          </w:p>
        </w:tc>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Needs fast, credible information to compare options today</w:t>
            </w:r>
          </w:p>
        </w:tc>
      </w:tr>
      <w:tr>
        <w:trPr>
          <w:tblHeader w:val="false"/>
        </w:trPr>
        <w:tc>
          <w:tcPr>
            <w:tcW w:type="dxa" w:w="468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Best KPI: brand recall, branded searches, unprompted referrals</w:t>
            </w:r>
          </w:p>
        </w:tc>
        <w:tc>
          <w:tcPr>
            <w:tcW w:type="dxa" w:w="468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Best KPI: quote requests, lead conversion rate, speed to contact</w:t>
            </w:r>
          </w:p>
        </w:tc>
      </w:tr>
    </w:tbl>
    <w:p>
      <w:pPr>
        <w:pStyle w:val="Heading2"/>
        <w:spacing w:after="160" w:before="360"/>
      </w:pPr>
      <w:r>
        <w:rPr>
          <w:rFonts w:ascii="Arial" w:cs="Arial" w:eastAsia="Arial" w:hAnsi="Arial"/>
          <w:b/>
          <w:bCs/>
          <w:color w:val="1A1A1A"/>
          <w:sz w:val="30"/>
          <w:szCs w:val="30"/>
        </w:rPr>
        <w:t xml:space="preserve">4.3 The unified messaging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5296" w:sz="4"/>
              <w:left w:val="single" w:color="225296" w:sz="24"/>
              <w:bottom w:val="single" w:color="225296" w:sz="4"/>
              <w:right w:val="single" w:color="225296" w:sz="4"/>
            </w:tcBorders>
            <w:shd w:fill="EFF2F9" w:val="clear"/>
            <w:tcMar>
              <w:top w:type="dxa" w:w="200"/>
              <w:left w:type="dxa" w:w="240"/>
              <w:bottom w:type="dxa" w:w="200"/>
              <w:right w:type="dxa" w:w="240"/>
            </w:tcMar>
          </w:tcPr>
          <w:p>
            <w:r>
              <w:rPr>
                <w:rFonts w:ascii="Arial" w:cs="Arial" w:eastAsia="Arial" w:hAnsi="Arial"/>
                <w:i w:val="false"/>
                <w:iCs w:val="false"/>
                <w:color w:val="1A1A1A"/>
                <w:sz w:val="22"/>
                <w:szCs w:val="22"/>
              </w:rPr>
              <w:t xml:space="preserve">One message serves both types. What changes is when it lands. The Type B customer sees the message today and converts now. The Type A customer sees the message today, remembers it later, and converts when their renewal comes due. Trying to maintain two separate messages — one for "ready to buy" visitors and another for "just browsing" visitors — doubles the marketing workload and dilutes both audiences. A well-written message does both jobs at once.</w:t>
            </w:r>
          </w:p>
        </w:tc>
      </w:tr>
    </w:tbl>
    <w:p>
      <w:pPr>
        <w:spacing w:after="100" w:before="100"/>
      </w:pPr>
      <w:r>
        <w:t xml:space="preserve"/>
      </w:r>
    </w:p>
    <w:p>
      <w:pPr>
        <w:spacing w:after="80" w:before="80"/>
        <w:jc w:val="left"/>
      </w:pPr>
      <w:r>
        <w:rPr>
          <w:rFonts w:ascii="Arial" w:cs="Arial" w:eastAsia="Arial" w:hAnsi="Arial"/>
          <w:b w:val="false"/>
          <w:bCs w:val="false"/>
          <w:i w:val="false"/>
          <w:iCs w:val="false"/>
          <w:color w:val="1A1A1A"/>
          <w:sz w:val="22"/>
          <w:szCs w:val="22"/>
        </w:rPr>
        <w:t xml:space="preserve">This principle is why the headline cannot be "Get a Quote in 5 Minutes" (serves only Type B and repels Type A) or "Trusted Partner for Fleet Owners" (serves only Type A and confuses Type B). The headline must communicate both credibility and capability — why RRI is the right choice, not just "we exist, call us."</w:t>
      </w:r>
    </w:p>
    <w:p>
      <w:pPr>
        <w:pStyle w:val="Heading2"/>
        <w:spacing w:after="160" w:before="360"/>
      </w:pPr>
      <w:r>
        <w:rPr>
          <w:rFonts w:ascii="Arial" w:cs="Arial" w:eastAsia="Arial" w:hAnsi="Arial"/>
          <w:b/>
          <w:bCs/>
          <w:color w:val="1A1A1A"/>
          <w:sz w:val="30"/>
          <w:szCs w:val="30"/>
        </w:rPr>
        <w:t xml:space="preserve">4.4 Current mix and future mix</w:t>
      </w:r>
    </w:p>
    <w:p>
      <w:pPr>
        <w:spacing w:after="80" w:before="80"/>
        <w:jc w:val="left"/>
      </w:pPr>
      <w:r>
        <w:rPr>
          <w:rFonts w:ascii="Arial" w:cs="Arial" w:eastAsia="Arial" w:hAnsi="Arial"/>
          <w:b w:val="false"/>
          <w:bCs w:val="false"/>
          <w:i w:val="false"/>
          <w:iCs w:val="false"/>
          <w:color w:val="1A1A1A"/>
          <w:sz w:val="22"/>
          <w:szCs w:val="22"/>
        </w:rPr>
        <w:t xml:space="preserve">Based on agent input: most current inbound leads are in the shopping state (Type B). The business today is built on renewal shoppers and referrals from operators who had a bad experience elsewhere.</w:t>
      </w:r>
    </w:p>
    <w:p>
      <w:pPr>
        <w:spacing w:after="80" w:before="80"/>
        <w:jc w:val="left"/>
      </w:pPr>
      <w:r>
        <w:rPr>
          <w:rFonts w:ascii="Arial" w:cs="Arial" w:eastAsia="Arial" w:hAnsi="Arial"/>
          <w:b w:val="false"/>
          <w:bCs w:val="false"/>
          <w:i w:val="false"/>
          <w:iCs w:val="false"/>
          <w:color w:val="1A1A1A"/>
          <w:sz w:val="22"/>
          <w:szCs w:val="22"/>
        </w:rPr>
        <w:t xml:space="preserve">The strategic goal is to rebalance: keep converting Type B at current or improved rates while building the long-term Type A asset. In 12-24 months, the ideal mix would be closer to balanced. That happens organically as brand awareness compounds, referrals accelerate, and the content engine builds authority.</w:t>
      </w:r>
    </w:p>
    <w:p>
      <w:pPr>
        <w:spacing w:after="80" w:before="80"/>
        <w:jc w:val="left"/>
      </w:pPr>
      <w:r>
        <w:rPr>
          <w:rFonts w:ascii="Arial" w:cs="Arial" w:eastAsia="Arial" w:hAnsi="Arial"/>
          <w:b w:val="false"/>
          <w:bCs w:val="false"/>
          <w:i w:val="false"/>
          <w:iCs w:val="false"/>
          <w:color w:val="1A1A1A"/>
          <w:sz w:val="22"/>
          <w:szCs w:val="22"/>
        </w:rPr>
        <w:t xml:space="preserve">The first 12 months of the rebuild will feel like serving Type B primarily, because they convert now. But every piece of content, every ad, every page on the site is also planting seeds in Type A's mind for later.</w:t>
      </w:r>
    </w:p>
    <w:p>
      <w:r>
        <w:br w:type="page"/>
      </w:r>
    </w:p>
    <w:p>
      <w:pPr>
        <w:pStyle w:val="Heading1"/>
        <w:spacing w:after="240" w:before="480"/>
      </w:pPr>
      <w:r>
        <w:rPr>
          <w:rFonts w:ascii="Arial" w:cs="Arial" w:eastAsia="Arial" w:hAnsi="Arial"/>
          <w:b/>
          <w:bCs/>
          <w:color w:val="225296"/>
          <w:sz w:val="40"/>
          <w:szCs w:val="40"/>
        </w:rPr>
        <w:t xml:space="preserve">05 · Positioning — Premium, Expert, Partner</w:t>
      </w:r>
    </w:p>
    <w:p>
      <w:pPr>
        <w:spacing w:after="80" w:before="80"/>
        <w:jc w:val="left"/>
      </w:pPr>
      <w:r>
        <w:rPr>
          <w:rFonts w:ascii="Arial" w:cs="Arial" w:eastAsia="Arial" w:hAnsi="Arial"/>
          <w:b w:val="false"/>
          <w:bCs w:val="false"/>
          <w:i w:val="false"/>
          <w:iCs w:val="false"/>
          <w:color w:val="1A1A1A"/>
          <w:sz w:val="22"/>
          <w:szCs w:val="22"/>
        </w:rPr>
        <w:t xml:space="preserve">Positioning is not what RRI says about itself. It is the mental category RRI occupies in the prospect's mind, relative to alternatives. Good positioning is specific, defensible, and deliberately different from what competitors claim.</w:t>
      </w:r>
    </w:p>
    <w:p>
      <w:pPr>
        <w:pStyle w:val="Heading2"/>
        <w:spacing w:after="160" w:before="360"/>
      </w:pPr>
      <w:r>
        <w:rPr>
          <w:rFonts w:ascii="Arial" w:cs="Arial" w:eastAsia="Arial" w:hAnsi="Arial"/>
          <w:b/>
          <w:bCs/>
          <w:color w:val="1A1A1A"/>
          <w:sz w:val="30"/>
          <w:szCs w:val="30"/>
        </w:rPr>
        <w:t xml:space="preserve">5.1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5296" w:sz="4"/>
              <w:left w:val="single" w:color="225296" w:sz="24"/>
              <w:bottom w:val="single" w:color="225296" w:sz="4"/>
              <w:right w:val="single" w:color="225296" w:sz="4"/>
            </w:tcBorders>
            <w:shd w:fill="EFF2F9" w:val="clear"/>
            <w:tcMar>
              <w:top w:type="dxa" w:w="200"/>
              <w:left w:type="dxa" w:w="240"/>
              <w:bottom w:type="dxa" w:w="200"/>
              <w:right w:type="dxa" w:w="240"/>
            </w:tcMar>
          </w:tcPr>
          <w:p>
            <w:r>
              <w:rPr>
                <w:rFonts w:ascii="Arial" w:cs="Arial" w:eastAsia="Arial" w:hAnsi="Arial"/>
                <w:i w:val="false"/>
                <w:iCs w:val="false"/>
                <w:color w:val="1A1A1A"/>
                <w:sz w:val="22"/>
                <w:szCs w:val="22"/>
              </w:rPr>
              <w:t xml:space="preserve">For established fleet owners running 2-9 units who have been in business two or more years and value carrier quality over quote speed, Road Ready Insurance is the specialist commercial trucking broker with access to the premium A-rated markets that protect serious operations. Unlike fast-quote digital brokers, RRI places coverage that is correct the first time — with agents who pick up the phone, a claims team that knows trucking, and carriers most brokers cannot access.</w:t>
            </w:r>
          </w:p>
        </w:tc>
      </w:tr>
    </w:tbl>
    <w:p>
      <w:pPr>
        <w:pStyle w:val="Heading2"/>
        <w:spacing w:after="160" w:before="360"/>
      </w:pPr>
      <w:r>
        <w:rPr>
          <w:rFonts w:ascii="Arial" w:cs="Arial" w:eastAsia="Arial" w:hAnsi="Arial"/>
          <w:b/>
          <w:bCs/>
          <w:color w:val="1A1A1A"/>
          <w:sz w:val="30"/>
          <w:szCs w:val="30"/>
        </w:rPr>
        <w:t xml:space="preserve">5.2 The three positioning pillars</w:t>
      </w:r>
    </w:p>
    <w:p>
      <w:pPr>
        <w:spacing w:after="80" w:before="80"/>
        <w:jc w:val="left"/>
      </w:pPr>
      <w:r>
        <w:rPr>
          <w:rFonts w:ascii="Arial" w:cs="Arial" w:eastAsia="Arial" w:hAnsi="Arial"/>
          <w:b w:val="false"/>
          <w:bCs w:val="false"/>
          <w:i w:val="false"/>
          <w:iCs w:val="false"/>
          <w:color w:val="1A1A1A"/>
          <w:sz w:val="22"/>
          <w:szCs w:val="22"/>
        </w:rPr>
        <w:t xml:space="preserve">Every piece of messaging, every page, every ad reinforces one or more of these three pillars. Together they define what "Premium, Expert, Partner" means operationally.</w:t>
      </w:r>
    </w:p>
    <w:p>
      <w:pPr>
        <w:pStyle w:val="Heading3"/>
        <w:spacing w:after="100" w:before="240"/>
      </w:pPr>
      <w:r>
        <w:rPr>
          <w:rFonts w:ascii="Arial" w:cs="Arial" w:eastAsia="Arial" w:hAnsi="Arial"/>
          <w:b/>
          <w:bCs/>
          <w:color w:val="225296"/>
          <w:sz w:val="25"/>
          <w:szCs w:val="25"/>
        </w:rPr>
        <w:t xml:space="preserve">Pillar 1 — Premium</w:t>
      </w:r>
    </w:p>
    <w:p>
      <w:pPr>
        <w:spacing w:after="80" w:before="180"/>
      </w:pPr>
      <w:r>
        <w:rPr>
          <w:rFonts w:ascii="Arial" w:cs="Arial" w:eastAsia="Arial" w:hAnsi="Arial"/>
          <w:b/>
          <w:bCs/>
          <w:color w:val="1A1A1A"/>
          <w:sz w:val="23"/>
          <w:szCs w:val="23"/>
        </w:rPr>
        <w:t xml:space="preserve">What it means</w:t>
      </w:r>
    </w:p>
    <w:p>
      <w:pPr>
        <w:spacing w:after="80" w:before="80"/>
        <w:jc w:val="left"/>
      </w:pPr>
      <w:r>
        <w:rPr>
          <w:rFonts w:ascii="Arial" w:cs="Arial" w:eastAsia="Arial" w:hAnsi="Arial"/>
          <w:b w:val="false"/>
          <w:bCs w:val="false"/>
          <w:i w:val="false"/>
          <w:iCs w:val="false"/>
          <w:color w:val="1A1A1A"/>
          <w:sz w:val="22"/>
          <w:szCs w:val="22"/>
        </w:rPr>
        <w:t xml:space="preserve">RRI places coverage with the carriers that matter. Not just "100+ carriers" — which is a claim every broker makes and means nothing to buyers. RRI accesses the specific premium A-rated markets that serious fleet owners respect: Great West, Sentry, QBE, Lancer, and others. These are markets most small brokers cannot represent. Naming them (where legally permitted) is an immediate credibility signal to any fleet owner who has shopped before.</w:t>
      </w:r>
    </w:p>
    <w:p>
      <w:pPr>
        <w:spacing w:after="80" w:before="180"/>
      </w:pPr>
      <w:r>
        <w:rPr>
          <w:rFonts w:ascii="Arial" w:cs="Arial" w:eastAsia="Arial" w:hAnsi="Arial"/>
          <w:b/>
          <w:bCs/>
          <w:color w:val="1A1A1A"/>
          <w:sz w:val="23"/>
          <w:szCs w:val="23"/>
        </w:rPr>
        <w:t xml:space="preserve">How it shows up in messaging</w:t>
      </w:r>
    </w:p>
    <w:p>
      <w:pPr>
        <w:pStyle w:val="ListParagraph"/>
        <w:numPr>
          <w:ilvl w:val="0"/>
          <w:numId w:val="2"/>
        </w:numPr>
        <w:spacing w:after="40" w:before="40"/>
      </w:pPr>
      <w:r>
        <w:rPr>
          <w:rFonts w:ascii="Arial" w:cs="Arial" w:eastAsia="Arial" w:hAnsi="Arial"/>
          <w:color w:val="1A1A1A"/>
          <w:sz w:val="22"/>
          <w:szCs w:val="22"/>
        </w:rPr>
        <w:t xml:space="preserve">Homepage hero references "the carriers that matter" as a core claim</w:t>
      </w:r>
    </w:p>
    <w:p>
      <w:pPr>
        <w:pStyle w:val="ListParagraph"/>
        <w:numPr>
          <w:ilvl w:val="0"/>
          <w:numId w:val="2"/>
        </w:numPr>
        <w:spacing w:after="40" w:before="40"/>
      </w:pPr>
      <w:r>
        <w:rPr>
          <w:rFonts w:ascii="Arial" w:cs="Arial" w:eastAsia="Arial" w:hAnsi="Arial"/>
          <w:color w:val="1A1A1A"/>
          <w:sz w:val="22"/>
          <w:szCs w:val="22"/>
        </w:rPr>
        <w:t xml:space="preserve">RRI Advantage page names specific carriers with permission from Derek</w:t>
      </w:r>
    </w:p>
    <w:p>
      <w:pPr>
        <w:pStyle w:val="ListParagraph"/>
        <w:numPr>
          <w:ilvl w:val="0"/>
          <w:numId w:val="2"/>
        </w:numPr>
        <w:spacing w:after="40" w:before="40"/>
      </w:pPr>
      <w:r>
        <w:rPr>
          <w:rFonts w:ascii="Arial" w:cs="Arial" w:eastAsia="Arial" w:hAnsi="Arial"/>
          <w:color w:val="1A1A1A"/>
          <w:sz w:val="22"/>
          <w:szCs w:val="22"/>
        </w:rPr>
        <w:t xml:space="preserve">Coverage pages distinguish "markets we can place this with" vs. generic "we have carriers" claims</w:t>
      </w:r>
    </w:p>
    <w:p>
      <w:pPr>
        <w:pStyle w:val="ListParagraph"/>
        <w:numPr>
          <w:ilvl w:val="0"/>
          <w:numId w:val="2"/>
        </w:numPr>
        <w:spacing w:after="40" w:before="40"/>
      </w:pPr>
      <w:r>
        <w:rPr>
          <w:rFonts w:ascii="Arial" w:cs="Arial" w:eastAsia="Arial" w:hAnsi="Arial"/>
          <w:color w:val="1A1A1A"/>
          <w:sz w:val="22"/>
          <w:szCs w:val="22"/>
        </w:rPr>
        <w:t xml:space="preserve">Paid ads lead with carrier quality, not price or speed</w:t>
      </w:r>
    </w:p>
    <w:p>
      <w:pPr>
        <w:spacing w:after="80" w:before="180"/>
      </w:pPr>
      <w:r>
        <w:rPr>
          <w:rFonts w:ascii="Arial" w:cs="Arial" w:eastAsia="Arial" w:hAnsi="Arial"/>
          <w:b/>
          <w:bCs/>
          <w:color w:val="1A1A1A"/>
          <w:sz w:val="23"/>
          <w:szCs w:val="23"/>
        </w:rPr>
        <w:t xml:space="preserve">How it shows up operationally</w:t>
      </w:r>
    </w:p>
    <w:p>
      <w:pPr>
        <w:pStyle w:val="ListParagraph"/>
        <w:numPr>
          <w:ilvl w:val="0"/>
          <w:numId w:val="2"/>
        </w:numPr>
        <w:spacing w:after="40" w:before="40"/>
      </w:pPr>
      <w:r>
        <w:rPr>
          <w:rFonts w:ascii="Arial" w:cs="Arial" w:eastAsia="Arial" w:hAnsi="Arial"/>
          <w:color w:val="1A1A1A"/>
          <w:sz w:val="22"/>
          <w:szCs w:val="22"/>
        </w:rPr>
        <w:t xml:space="preserve">Agents lead quote conversations by asking about current carrier, then identifying which RRI markets are better-suited</w:t>
      </w:r>
    </w:p>
    <w:p>
      <w:pPr>
        <w:pStyle w:val="ListParagraph"/>
        <w:numPr>
          <w:ilvl w:val="0"/>
          <w:numId w:val="2"/>
        </w:numPr>
        <w:spacing w:after="40" w:before="40"/>
      </w:pPr>
      <w:r>
        <w:rPr>
          <w:rFonts w:ascii="Arial" w:cs="Arial" w:eastAsia="Arial" w:hAnsi="Arial"/>
          <w:color w:val="1A1A1A"/>
          <w:sz w:val="22"/>
          <w:szCs w:val="22"/>
        </w:rPr>
        <w:t xml:space="preserve">The site's trust section uses carrier logos as social proof (once Derek approves which)</w:t>
      </w:r>
    </w:p>
    <w:p>
      <w:pPr>
        <w:pStyle w:val="ListParagraph"/>
        <w:numPr>
          <w:ilvl w:val="0"/>
          <w:numId w:val="2"/>
        </w:numPr>
        <w:spacing w:after="40" w:before="40"/>
      </w:pPr>
      <w:r>
        <w:rPr>
          <w:rFonts w:ascii="Arial" w:cs="Arial" w:eastAsia="Arial" w:hAnsi="Arial"/>
          <w:color w:val="1A1A1A"/>
          <w:sz w:val="22"/>
          <w:szCs w:val="22"/>
        </w:rPr>
        <w:t xml:space="preserve">Renewal outreach emphasizes market fit, not price reduction</w:t>
      </w:r>
    </w:p>
    <w:p>
      <w:pPr>
        <w:pStyle w:val="Heading3"/>
        <w:spacing w:after="100" w:before="240"/>
      </w:pPr>
      <w:r>
        <w:rPr>
          <w:rFonts w:ascii="Arial" w:cs="Arial" w:eastAsia="Arial" w:hAnsi="Arial"/>
          <w:b/>
          <w:bCs/>
          <w:color w:val="225296"/>
          <w:sz w:val="25"/>
          <w:szCs w:val="25"/>
        </w:rPr>
        <w:t xml:space="preserve">Pillar 2 — Expert</w:t>
      </w:r>
    </w:p>
    <w:p>
      <w:pPr>
        <w:spacing w:after="80" w:before="180"/>
      </w:pPr>
      <w:r>
        <w:rPr>
          <w:rFonts w:ascii="Arial" w:cs="Arial" w:eastAsia="Arial" w:hAnsi="Arial"/>
          <w:b/>
          <w:bCs/>
          <w:color w:val="1A1A1A"/>
          <w:sz w:val="23"/>
          <w:szCs w:val="23"/>
        </w:rPr>
        <w:t xml:space="preserve">What it means</w:t>
      </w:r>
    </w:p>
    <w:p>
      <w:pPr>
        <w:spacing w:after="80" w:before="80"/>
        <w:jc w:val="left"/>
      </w:pPr>
      <w:r>
        <w:rPr>
          <w:rFonts w:ascii="Arial" w:cs="Arial" w:eastAsia="Arial" w:hAnsi="Arial"/>
          <w:b w:val="false"/>
          <w:bCs w:val="false"/>
          <w:i w:val="false"/>
          <w:iCs w:val="false"/>
          <w:color w:val="1A1A1A"/>
          <w:sz w:val="22"/>
          <w:szCs w:val="22"/>
        </w:rPr>
        <w:t xml:space="preserve">RRI knows trucking. Not generic commercial insurance with trucking as a sideline — trucking as the primary specialty. This shows up in how RRI writes about coverage (it explains nuclear verdicts and why limits matter, not just "we sell liability insurance"), how the Startup Guide walks a new authority through the process, and how agents discuss specific endorsements like reefer breakdown versus general cargo.</w:t>
      </w:r>
    </w:p>
    <w:p>
      <w:pPr>
        <w:spacing w:after="80" w:before="180"/>
      </w:pPr>
      <w:r>
        <w:rPr>
          <w:rFonts w:ascii="Arial" w:cs="Arial" w:eastAsia="Arial" w:hAnsi="Arial"/>
          <w:b/>
          <w:bCs/>
          <w:color w:val="1A1A1A"/>
          <w:sz w:val="23"/>
          <w:szCs w:val="23"/>
        </w:rPr>
        <w:t xml:space="preserve">How it shows up in messaging</w:t>
      </w:r>
    </w:p>
    <w:p>
      <w:pPr>
        <w:pStyle w:val="ListParagraph"/>
        <w:numPr>
          <w:ilvl w:val="0"/>
          <w:numId w:val="2"/>
        </w:numPr>
        <w:spacing w:after="40" w:before="40"/>
      </w:pPr>
      <w:r>
        <w:rPr>
          <w:rFonts w:ascii="Arial" w:cs="Arial" w:eastAsia="Arial" w:hAnsi="Arial"/>
          <w:color w:val="1A1A1A"/>
          <w:sz w:val="22"/>
          <w:szCs w:val="22"/>
        </w:rPr>
        <w:t xml:space="preserve">Every coverage page teaches something specific — not generic boilerplate</w:t>
      </w:r>
    </w:p>
    <w:p>
      <w:pPr>
        <w:pStyle w:val="ListParagraph"/>
        <w:numPr>
          <w:ilvl w:val="0"/>
          <w:numId w:val="2"/>
        </w:numPr>
        <w:spacing w:after="40" w:before="40"/>
      </w:pPr>
      <w:r>
        <w:rPr>
          <w:rFonts w:ascii="Arial" w:cs="Arial" w:eastAsia="Arial" w:hAnsi="Arial"/>
          <w:color w:val="1A1A1A"/>
          <w:sz w:val="22"/>
          <w:szCs w:val="22"/>
        </w:rPr>
        <w:t xml:space="preserve">Blog content addresses real trucking industry dynamics (market hardening, carrier exits, FMCSA changes)</w:t>
      </w:r>
    </w:p>
    <w:p>
      <w:pPr>
        <w:pStyle w:val="ListParagraph"/>
        <w:numPr>
          <w:ilvl w:val="0"/>
          <w:numId w:val="2"/>
        </w:numPr>
        <w:spacing w:after="40" w:before="40"/>
      </w:pPr>
      <w:r>
        <w:rPr>
          <w:rFonts w:ascii="Arial" w:cs="Arial" w:eastAsia="Arial" w:hAnsi="Arial"/>
          <w:color w:val="1A1A1A"/>
          <w:sz w:val="22"/>
          <w:szCs w:val="22"/>
        </w:rPr>
        <w:t xml:space="preserve">State pages include FMCSA Part 387 minimums and state-specific nuances that only a trucking specialist would know</w:t>
      </w:r>
    </w:p>
    <w:p>
      <w:pPr>
        <w:pStyle w:val="ListParagraph"/>
        <w:numPr>
          <w:ilvl w:val="0"/>
          <w:numId w:val="2"/>
        </w:numPr>
        <w:spacing w:after="40" w:before="40"/>
      </w:pPr>
      <w:r>
        <w:rPr>
          <w:rFonts w:ascii="Arial" w:cs="Arial" w:eastAsia="Arial" w:hAnsi="Arial"/>
          <w:color w:val="1A1A1A"/>
          <w:sz w:val="22"/>
          <w:szCs w:val="22"/>
        </w:rPr>
        <w:t xml:space="preserve">FAQ sections on every page answer the specific questions fleet owners actually ask</w:t>
      </w:r>
    </w:p>
    <w:p>
      <w:pPr>
        <w:spacing w:after="80" w:before="180"/>
      </w:pPr>
      <w:r>
        <w:rPr>
          <w:rFonts w:ascii="Arial" w:cs="Arial" w:eastAsia="Arial" w:hAnsi="Arial"/>
          <w:b/>
          <w:bCs/>
          <w:color w:val="1A1A1A"/>
          <w:sz w:val="23"/>
          <w:szCs w:val="23"/>
        </w:rPr>
        <w:t xml:space="preserve">How it shows up operationally</w:t>
      </w:r>
    </w:p>
    <w:p>
      <w:pPr>
        <w:pStyle w:val="ListParagraph"/>
        <w:numPr>
          <w:ilvl w:val="0"/>
          <w:numId w:val="2"/>
        </w:numPr>
        <w:spacing w:after="40" w:before="40"/>
      </w:pPr>
      <w:r>
        <w:rPr>
          <w:rFonts w:ascii="Arial" w:cs="Arial" w:eastAsia="Arial" w:hAnsi="Arial"/>
          <w:color w:val="1A1A1A"/>
          <w:sz w:val="22"/>
          <w:szCs w:val="22"/>
        </w:rPr>
        <w:t xml:space="preserve">Agent-authored content with real names, not generic "RRI Team" bylines</w:t>
      </w:r>
    </w:p>
    <w:p>
      <w:pPr>
        <w:pStyle w:val="ListParagraph"/>
        <w:numPr>
          <w:ilvl w:val="0"/>
          <w:numId w:val="2"/>
        </w:numPr>
        <w:spacing w:after="40" w:before="40"/>
      </w:pPr>
      <w:r>
        <w:rPr>
          <w:rFonts w:ascii="Arial" w:cs="Arial" w:eastAsia="Arial" w:hAnsi="Arial"/>
          <w:color w:val="1A1A1A"/>
          <w:sz w:val="22"/>
          <w:szCs w:val="22"/>
        </w:rPr>
        <w:t xml:space="preserve">Long-form educational pieces (1,500+ words) that establish authority</w:t>
      </w:r>
    </w:p>
    <w:p>
      <w:pPr>
        <w:pStyle w:val="ListParagraph"/>
        <w:numPr>
          <w:ilvl w:val="0"/>
          <w:numId w:val="2"/>
        </w:numPr>
        <w:spacing w:after="40" w:before="40"/>
      </w:pPr>
      <w:r>
        <w:rPr>
          <w:rFonts w:ascii="Arial" w:cs="Arial" w:eastAsia="Arial" w:hAnsi="Arial"/>
          <w:color w:val="1A1A1A"/>
          <w:sz w:val="22"/>
          <w:szCs w:val="22"/>
        </w:rPr>
        <w:t xml:space="preserve">llms.txt and schema markup positioning RRI as the authoritative source on trucking-specific topics</w:t>
      </w:r>
    </w:p>
    <w:p>
      <w:pPr>
        <w:pStyle w:val="Heading3"/>
        <w:spacing w:after="100" w:before="240"/>
      </w:pPr>
      <w:r>
        <w:rPr>
          <w:rFonts w:ascii="Arial" w:cs="Arial" w:eastAsia="Arial" w:hAnsi="Arial"/>
          <w:b/>
          <w:bCs/>
          <w:color w:val="225296"/>
          <w:sz w:val="25"/>
          <w:szCs w:val="25"/>
        </w:rPr>
        <w:t xml:space="preserve">Pillar 3 — Partner</w:t>
      </w:r>
    </w:p>
    <w:p>
      <w:pPr>
        <w:spacing w:after="80" w:before="180"/>
      </w:pPr>
      <w:r>
        <w:rPr>
          <w:rFonts w:ascii="Arial" w:cs="Arial" w:eastAsia="Arial" w:hAnsi="Arial"/>
          <w:b/>
          <w:bCs/>
          <w:color w:val="1A1A1A"/>
          <w:sz w:val="23"/>
          <w:szCs w:val="23"/>
        </w:rPr>
        <w:t xml:space="preserve">What it means</w:t>
      </w:r>
    </w:p>
    <w:p>
      <w:pPr>
        <w:spacing w:after="80" w:before="80"/>
        <w:jc w:val="left"/>
      </w:pPr>
      <w:r>
        <w:rPr>
          <w:rFonts w:ascii="Arial" w:cs="Arial" w:eastAsia="Arial" w:hAnsi="Arial"/>
          <w:b w:val="false"/>
          <w:bCs w:val="false"/>
          <w:i w:val="false"/>
          <w:iCs w:val="false"/>
          <w:color w:val="1A1A1A"/>
          <w:sz w:val="22"/>
          <w:szCs w:val="22"/>
        </w:rPr>
        <w:t xml:space="preserve">A partner is someone who picks up the phone. Who knows your operation. Who tells you the truth when the market is hardening and your renewal is going up 20%, and helps you understand why. Who handles the claim in-house with a licensed adjuster rather than routing you to a call center. Who remembers you at renewal and proactively reaches out. This is not a "service promise" — it is operational reality at RRI that currently is invisible to prospects.</w:t>
      </w:r>
    </w:p>
    <w:p>
      <w:pPr>
        <w:spacing w:after="80" w:before="180"/>
      </w:pPr>
      <w:r>
        <w:rPr>
          <w:rFonts w:ascii="Arial" w:cs="Arial" w:eastAsia="Arial" w:hAnsi="Arial"/>
          <w:b/>
          <w:bCs/>
          <w:color w:val="1A1A1A"/>
          <w:sz w:val="23"/>
          <w:szCs w:val="23"/>
        </w:rPr>
        <w:t xml:space="preserve">How it shows up in messaging</w:t>
      </w:r>
    </w:p>
    <w:p>
      <w:pPr>
        <w:pStyle w:val="ListParagraph"/>
        <w:numPr>
          <w:ilvl w:val="0"/>
          <w:numId w:val="2"/>
        </w:numPr>
        <w:spacing w:after="40" w:before="40"/>
      </w:pPr>
      <w:r>
        <w:rPr>
          <w:rFonts w:ascii="Arial" w:cs="Arial" w:eastAsia="Arial" w:hAnsi="Arial"/>
          <w:color w:val="1A1A1A"/>
          <w:sz w:val="22"/>
          <w:szCs w:val="22"/>
        </w:rPr>
        <w:t xml:space="preserve">"Agents who pick up the phone" becomes a repeated, specific claim — not a vague "great service"</w:t>
      </w:r>
    </w:p>
    <w:p>
      <w:pPr>
        <w:pStyle w:val="ListParagraph"/>
        <w:numPr>
          <w:ilvl w:val="0"/>
          <w:numId w:val="2"/>
        </w:numPr>
        <w:spacing w:after="40" w:before="40"/>
      </w:pPr>
      <w:r>
        <w:rPr>
          <w:rFonts w:ascii="Arial" w:cs="Arial" w:eastAsia="Arial" w:hAnsi="Arial"/>
          <w:color w:val="1A1A1A"/>
          <w:sz w:val="22"/>
          <w:szCs w:val="22"/>
        </w:rPr>
        <w:t xml:space="preserve">Testimonials (once collected) emphasize specific moments: the claim that got handled, the renewal conversation that went well</w:t>
      </w:r>
    </w:p>
    <w:p>
      <w:pPr>
        <w:pStyle w:val="ListParagraph"/>
        <w:numPr>
          <w:ilvl w:val="0"/>
          <w:numId w:val="2"/>
        </w:numPr>
        <w:spacing w:after="40" w:before="40"/>
      </w:pPr>
      <w:r>
        <w:rPr>
          <w:rFonts w:ascii="Arial" w:cs="Arial" w:eastAsia="Arial" w:hAnsi="Arial"/>
          <w:color w:val="1A1A1A"/>
          <w:sz w:val="22"/>
          <w:szCs w:val="22"/>
        </w:rPr>
        <w:t xml:space="preserve">The team section shows real people, not stock photos</w:t>
      </w:r>
    </w:p>
    <w:p>
      <w:pPr>
        <w:pStyle w:val="ListParagraph"/>
        <w:numPr>
          <w:ilvl w:val="0"/>
          <w:numId w:val="2"/>
        </w:numPr>
        <w:spacing w:after="40" w:before="40"/>
      </w:pPr>
      <w:r>
        <w:rPr>
          <w:rFonts w:ascii="Arial" w:cs="Arial" w:eastAsia="Arial" w:hAnsi="Arial"/>
          <w:color w:val="1A1A1A"/>
          <w:sz w:val="22"/>
          <w:szCs w:val="22"/>
        </w:rPr>
        <w:t xml:space="preserve">Response time commitments are concrete: "we return calls within 2 hours during business hours"</w:t>
      </w:r>
    </w:p>
    <w:p>
      <w:pPr>
        <w:spacing w:after="80" w:before="180"/>
      </w:pPr>
      <w:r>
        <w:rPr>
          <w:rFonts w:ascii="Arial" w:cs="Arial" w:eastAsia="Arial" w:hAnsi="Arial"/>
          <w:b/>
          <w:bCs/>
          <w:color w:val="1A1A1A"/>
          <w:sz w:val="23"/>
          <w:szCs w:val="23"/>
        </w:rPr>
        <w:t xml:space="preserve">How it shows up operationally</w:t>
      </w:r>
    </w:p>
    <w:p>
      <w:pPr>
        <w:pStyle w:val="ListParagraph"/>
        <w:numPr>
          <w:ilvl w:val="0"/>
          <w:numId w:val="2"/>
        </w:numPr>
        <w:spacing w:after="40" w:before="40"/>
      </w:pPr>
      <w:r>
        <w:rPr>
          <w:rFonts w:ascii="Arial" w:cs="Arial" w:eastAsia="Arial" w:hAnsi="Arial"/>
          <w:color w:val="1A1A1A"/>
          <w:sz w:val="22"/>
          <w:szCs w:val="22"/>
        </w:rPr>
        <w:t xml:space="preserve">Client portal front and center — self-service when clients want it, agent access when they need it</w:t>
      </w:r>
    </w:p>
    <w:p>
      <w:pPr>
        <w:pStyle w:val="ListParagraph"/>
        <w:numPr>
          <w:ilvl w:val="0"/>
          <w:numId w:val="2"/>
        </w:numPr>
        <w:spacing w:after="40" w:before="40"/>
      </w:pPr>
      <w:r>
        <w:rPr>
          <w:rFonts w:ascii="Arial" w:cs="Arial" w:eastAsia="Arial" w:hAnsi="Arial"/>
          <w:color w:val="1A1A1A"/>
          <w:sz w:val="22"/>
          <w:szCs w:val="22"/>
        </w:rPr>
        <w:t xml:space="preserve">Direct lines to named agents, not generic "info@" addresses</w:t>
      </w:r>
    </w:p>
    <w:p>
      <w:pPr>
        <w:pStyle w:val="ListParagraph"/>
        <w:numPr>
          <w:ilvl w:val="0"/>
          <w:numId w:val="2"/>
        </w:numPr>
        <w:spacing w:after="40" w:before="40"/>
      </w:pPr>
      <w:r>
        <w:rPr>
          <w:rFonts w:ascii="Arial" w:cs="Arial" w:eastAsia="Arial" w:hAnsi="Arial"/>
          <w:color w:val="1A1A1A"/>
          <w:sz w:val="22"/>
          <w:szCs w:val="22"/>
        </w:rPr>
        <w:t xml:space="preserve">Annual policy review outreach to existing clients (also builds retention and referrals)</w:t>
      </w:r>
    </w:p>
    <w:p>
      <w:pPr>
        <w:pStyle w:val="Heading2"/>
        <w:spacing w:after="160" w:before="360"/>
      </w:pPr>
      <w:r>
        <w:rPr>
          <w:rFonts w:ascii="Arial" w:cs="Arial" w:eastAsia="Arial" w:hAnsi="Arial"/>
          <w:b/>
          <w:bCs/>
          <w:color w:val="1A1A1A"/>
          <w:sz w:val="30"/>
          <w:szCs w:val="30"/>
        </w:rPr>
        <w:t xml:space="preserve">5.3 The contra-positioning statement</w:t>
      </w:r>
    </w:p>
    <w:p>
      <w:pPr>
        <w:spacing w:after="80" w:before="80"/>
        <w:jc w:val="left"/>
      </w:pPr>
      <w:r>
        <w:rPr>
          <w:rFonts w:ascii="Arial" w:cs="Arial" w:eastAsia="Arial" w:hAnsi="Arial"/>
          <w:b w:val="false"/>
          <w:bCs w:val="false"/>
          <w:i w:val="false"/>
          <w:iCs w:val="false"/>
          <w:color w:val="1A1A1A"/>
          <w:sz w:val="22"/>
          <w:szCs w:val="22"/>
        </w:rPr>
        <w:t xml:space="preserve">Good positioning requires stating what RRI is NOT. This is how the audience understands the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B5" w:sz="4"/>
              <w:left w:val="single" w:color="00B8B5" w:sz="24"/>
              <w:bottom w:val="single" w:color="00B8B5" w:sz="4"/>
              <w:right w:val="single" w:color="00B8B5" w:sz="4"/>
            </w:tcBorders>
            <w:shd w:fill="E0F7F7" w:val="clear"/>
            <w:tcMar>
              <w:top w:type="dxa" w:w="200"/>
              <w:left w:type="dxa" w:w="240"/>
              <w:bottom w:type="dxa" w:w="200"/>
              <w:right w:type="dxa" w:w="240"/>
            </w:tcMar>
          </w:tcPr>
          <w:p>
            <w:r>
              <w:rPr>
                <w:rFonts w:ascii="Arial" w:cs="Arial" w:eastAsia="Arial" w:hAnsi="Arial"/>
                <w:i w:val="false"/>
                <w:iCs w:val="false"/>
                <w:color w:val="1A1A1A"/>
                <w:sz w:val="22"/>
                <w:szCs w:val="22"/>
              </w:rPr>
              <w:t xml:space="preserve">RRI is not the fastest quote. RRI is not the cheapest option. A real quote from an A-rated carrier, with the right endorsements for your specific operation, does not take 5 minutes — it takes 24 to 48 hours for secondary markets and 1 to 2 weeks for premium markets. That is not a delay. That is the job.</w:t>
            </w:r>
          </w:p>
        </w:tc>
      </w:tr>
    </w:tbl>
    <w:p>
      <w:pPr>
        <w:pStyle w:val="Heading2"/>
        <w:spacing w:after="160" w:before="360"/>
      </w:pPr>
      <w:r>
        <w:rPr>
          <w:rFonts w:ascii="Arial" w:cs="Arial" w:eastAsia="Arial" w:hAnsi="Arial"/>
          <w:b/>
          <w:bCs/>
          <w:color w:val="1A1A1A"/>
          <w:sz w:val="30"/>
          <w:szCs w:val="30"/>
        </w:rPr>
        <w:t xml:space="preserve">5.4 Why this positioning wins against LogRock specifically</w:t>
      </w:r>
    </w:p>
    <w:p>
      <w:pPr>
        <w:spacing w:after="80" w:before="80"/>
        <w:jc w:val="left"/>
      </w:pPr>
      <w:r>
        <w:rPr>
          <w:rFonts w:ascii="Arial" w:cs="Arial" w:eastAsia="Arial" w:hAnsi="Arial"/>
          <w:b w:val="false"/>
          <w:bCs w:val="false"/>
          <w:i w:val="false"/>
          <w:iCs w:val="false"/>
          <w:color w:val="1A1A1A"/>
          <w:sz w:val="22"/>
          <w:szCs w:val="22"/>
        </w:rPr>
        <w:t xml:space="preserve">LogRock has built its brand around speed and accessibility. This is genuinely attractive to new authorities and price-sensitive owner-operators. RRI should not try to compete on their terms. Instead, RRI's positioning creates a "next step" narrative: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New authority, first truck, first insurance? </w:t>
      </w:r>
      <w:r>
        <w:rPr>
          <w:rFonts w:ascii="Arial" w:cs="Arial" w:eastAsia="Arial" w:hAnsi="Arial"/>
          <w:b w:val="false"/>
          <w:bCs w:val="false"/>
          <w:i w:val="false"/>
          <w:iCs w:val="false"/>
          <w:color w:val="1A1A1A"/>
          <w:sz w:val="22"/>
          <w:szCs w:val="22"/>
        </w:rPr>
        <w:t xml:space="preserve">LogRock is easy. They get you on the road.</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Three years in, 4 trucks, growing? </w:t>
      </w:r>
      <w:r>
        <w:rPr>
          <w:rFonts w:ascii="Arial" w:cs="Arial" w:eastAsia="Arial" w:hAnsi="Arial"/>
          <w:b w:val="false"/>
          <w:bCs w:val="false"/>
          <w:i w:val="false"/>
          <w:iCs w:val="false"/>
          <w:color w:val="1A1A1A"/>
          <w:sz w:val="22"/>
          <w:szCs w:val="22"/>
        </w:rPr>
        <w:t xml:space="preserve">That is when you outgrow the fast-quote broker model. You need a specialist who understands your operation, can place you with better carriers, and will pick up the phone when something happens.</w:t>
      </w:r>
    </w:p>
    <w:p>
      <w:pPr>
        <w:spacing w:after="80" w:before="80"/>
        <w:jc w:val="left"/>
      </w:pPr>
      <w:r>
        <w:rPr>
          <w:rFonts w:ascii="Arial" w:cs="Arial" w:eastAsia="Arial" w:hAnsi="Arial"/>
          <w:b w:val="false"/>
          <w:bCs w:val="false"/>
          <w:i w:val="false"/>
          <w:iCs w:val="false"/>
          <w:color w:val="1A1A1A"/>
          <w:sz w:val="22"/>
          <w:szCs w:val="22"/>
        </w:rPr>
        <w:t xml:space="preserve">This reframes LogRock from competitor to funnel: RRI is what fleets upgrade to. This framing does not need to be stated explicitly on the site (naming competitors is always risky), but it shapes every message, every ad, every content piece.</w:t>
      </w:r>
    </w:p>
    <w:p>
      <w:r>
        <w:br w:type="page"/>
      </w:r>
    </w:p>
    <w:p>
      <w:pPr>
        <w:pStyle w:val="Heading1"/>
        <w:spacing w:after="240" w:before="480"/>
      </w:pPr>
      <w:r>
        <w:rPr>
          <w:rFonts w:ascii="Arial" w:cs="Arial" w:eastAsia="Arial" w:hAnsi="Arial"/>
          <w:b/>
          <w:bCs/>
          <w:color w:val="225296"/>
          <w:sz w:val="40"/>
          <w:szCs w:val="40"/>
        </w:rPr>
        <w:t xml:space="preserve">06 · Messaging Framework</w:t>
      </w:r>
    </w:p>
    <w:p>
      <w:pPr>
        <w:spacing w:after="80" w:before="80"/>
        <w:jc w:val="left"/>
      </w:pPr>
      <w:r>
        <w:rPr>
          <w:rFonts w:ascii="Arial" w:cs="Arial" w:eastAsia="Arial" w:hAnsi="Arial"/>
          <w:b w:val="false"/>
          <w:bCs w:val="false"/>
          <w:i w:val="false"/>
          <w:iCs w:val="false"/>
          <w:color w:val="1A1A1A"/>
          <w:sz w:val="22"/>
          <w:szCs w:val="22"/>
        </w:rPr>
        <w:t xml:space="preserve">This section translates the positioning into the actual language that appears in marketing. Voice, tone, words to use, words to avoid, and the message hierarchy.</w:t>
      </w:r>
    </w:p>
    <w:p>
      <w:pPr>
        <w:pStyle w:val="Heading2"/>
        <w:spacing w:after="160" w:before="360"/>
      </w:pPr>
      <w:r>
        <w:rPr>
          <w:rFonts w:ascii="Arial" w:cs="Arial" w:eastAsia="Arial" w:hAnsi="Arial"/>
          <w:b/>
          <w:bCs/>
          <w:color w:val="1A1A1A"/>
          <w:sz w:val="30"/>
          <w:szCs w:val="30"/>
        </w:rPr>
        <w:t xml:space="preserve">6.1 Voice and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Attribute</w:t>
            </w:r>
          </w:p>
        </w:tc>
        <w:tc>
          <w:tcPr>
            <w:tcW w:type="dxa" w:w="69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Description</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Voice (constant)</w:t>
            </w:r>
          </w:p>
        </w:tc>
        <w:tc>
          <w:tcPr>
            <w:tcW w:type="dxa" w:w="6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Confident, specific, honest. Treats readers like adults who run businesses. No jargon unless teaching. No fear-mongering. No hype.</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Tone in marketing (aspirational)</w:t>
            </w:r>
          </w:p>
        </w:tc>
        <w:tc>
          <w:tcPr>
            <w:tcW w:type="dxa" w:w="6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Editorial premium — closer to a Stripe blog post than a typical insurance ad. Calm, clear, grounded.</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Tone in support content (helpful)</w:t>
            </w:r>
          </w:p>
        </w:tc>
        <w:tc>
          <w:tcPr>
            <w:tcW w:type="dxa" w:w="69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Direct, walk-through, patient. Like a smart friend who happens to be an expert.</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Tone in ads (compact)</w:t>
            </w:r>
          </w:p>
        </w:tc>
        <w:tc>
          <w:tcPr>
            <w:tcW w:type="dxa" w:w="69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One idea per ad. Concrete claim. No padding.</w:t>
            </w:r>
          </w:p>
        </w:tc>
      </w:tr>
    </w:tbl>
    <w:p>
      <w:pPr>
        <w:pStyle w:val="Heading2"/>
        <w:spacing w:after="160" w:before="360"/>
      </w:pPr>
      <w:r>
        <w:rPr>
          <w:rFonts w:ascii="Arial" w:cs="Arial" w:eastAsia="Arial" w:hAnsi="Arial"/>
          <w:b/>
          <w:bCs/>
          <w:color w:val="1A1A1A"/>
          <w:sz w:val="30"/>
          <w:szCs w:val="30"/>
        </w:rPr>
        <w:t xml:space="preserve">6.2 Words to use</w:t>
      </w:r>
    </w:p>
    <w:p>
      <w:pPr>
        <w:spacing w:after="80" w:before="80"/>
        <w:jc w:val="left"/>
      </w:pPr>
      <w:r>
        <w:rPr>
          <w:rFonts w:ascii="Arial" w:cs="Arial" w:eastAsia="Arial" w:hAnsi="Arial"/>
          <w:b w:val="false"/>
          <w:bCs w:val="false"/>
          <w:i w:val="false"/>
          <w:iCs w:val="false"/>
          <w:color w:val="1A1A1A"/>
          <w:sz w:val="22"/>
          <w:szCs w:val="22"/>
        </w:rPr>
        <w:t xml:space="preserve">These words and phrases carry the RRI brand. They should appear regularly in copy.</w:t>
      </w:r>
    </w:p>
    <w:p>
      <w:pPr>
        <w:pStyle w:val="ListParagraph"/>
        <w:numPr>
          <w:ilvl w:val="0"/>
          <w:numId w:val="2"/>
        </w:numPr>
        <w:spacing w:after="40" w:before="40"/>
      </w:pPr>
      <w:r>
        <w:rPr>
          <w:rFonts w:ascii="Arial" w:cs="Arial" w:eastAsia="Arial" w:hAnsi="Arial"/>
          <w:color w:val="1A1A1A"/>
          <w:sz w:val="22"/>
          <w:szCs w:val="22"/>
        </w:rPr>
        <w:t xml:space="preserve">"Carriers that matter" — the premium access claim</w:t>
      </w:r>
    </w:p>
    <w:p>
      <w:pPr>
        <w:pStyle w:val="ListParagraph"/>
        <w:numPr>
          <w:ilvl w:val="0"/>
          <w:numId w:val="2"/>
        </w:numPr>
        <w:spacing w:after="40" w:before="40"/>
      </w:pPr>
      <w:r>
        <w:rPr>
          <w:rFonts w:ascii="Arial" w:cs="Arial" w:eastAsia="Arial" w:hAnsi="Arial"/>
          <w:color w:val="1A1A1A"/>
          <w:sz w:val="22"/>
          <w:szCs w:val="22"/>
        </w:rPr>
        <w:t xml:space="preserve">"A-rated markets" — technical specificity that separates from "100+ carriers" generic claims</w:t>
      </w:r>
    </w:p>
    <w:p>
      <w:pPr>
        <w:pStyle w:val="ListParagraph"/>
        <w:numPr>
          <w:ilvl w:val="0"/>
          <w:numId w:val="2"/>
        </w:numPr>
        <w:spacing w:after="40" w:before="40"/>
      </w:pPr>
      <w:r>
        <w:rPr>
          <w:rFonts w:ascii="Arial" w:cs="Arial" w:eastAsia="Arial" w:hAnsi="Arial"/>
          <w:color w:val="1A1A1A"/>
          <w:sz w:val="22"/>
          <w:szCs w:val="22"/>
        </w:rPr>
        <w:t xml:space="preserve">"Specialist" / "trucking specialist" — not generalist</w:t>
      </w:r>
    </w:p>
    <w:p>
      <w:pPr>
        <w:pStyle w:val="ListParagraph"/>
        <w:numPr>
          <w:ilvl w:val="0"/>
          <w:numId w:val="2"/>
        </w:numPr>
        <w:spacing w:after="40" w:before="40"/>
      </w:pPr>
      <w:r>
        <w:rPr>
          <w:rFonts w:ascii="Arial" w:cs="Arial" w:eastAsia="Arial" w:hAnsi="Arial"/>
          <w:color w:val="1A1A1A"/>
          <w:sz w:val="22"/>
          <w:szCs w:val="22"/>
        </w:rPr>
        <w:t xml:space="preserve">"Built to last" / "serious operations" — signals target audience</w:t>
      </w:r>
    </w:p>
    <w:p>
      <w:pPr>
        <w:pStyle w:val="ListParagraph"/>
        <w:numPr>
          <w:ilvl w:val="0"/>
          <w:numId w:val="2"/>
        </w:numPr>
        <w:spacing w:after="40" w:before="40"/>
      </w:pPr>
      <w:r>
        <w:rPr>
          <w:rFonts w:ascii="Arial" w:cs="Arial" w:eastAsia="Arial" w:hAnsi="Arial"/>
          <w:color w:val="1A1A1A"/>
          <w:sz w:val="22"/>
          <w:szCs w:val="22"/>
        </w:rPr>
        <w:t xml:space="preserve">"Placed" (as in "we place coverage with...") — broker terminology, implies selection and skill</w:t>
      </w:r>
    </w:p>
    <w:p>
      <w:pPr>
        <w:pStyle w:val="ListParagraph"/>
        <w:numPr>
          <w:ilvl w:val="0"/>
          <w:numId w:val="2"/>
        </w:numPr>
        <w:spacing w:after="40" w:before="40"/>
      </w:pPr>
      <w:r>
        <w:rPr>
          <w:rFonts w:ascii="Arial" w:cs="Arial" w:eastAsia="Arial" w:hAnsi="Arial"/>
          <w:color w:val="1A1A1A"/>
          <w:sz w:val="22"/>
          <w:szCs w:val="22"/>
        </w:rPr>
        <w:t xml:space="preserve">"Correct the first time" — reframes speed vs. accuracy</w:t>
      </w:r>
    </w:p>
    <w:p>
      <w:pPr>
        <w:pStyle w:val="ListParagraph"/>
        <w:numPr>
          <w:ilvl w:val="0"/>
          <w:numId w:val="2"/>
        </w:numPr>
        <w:spacing w:after="40" w:before="40"/>
      </w:pPr>
      <w:r>
        <w:rPr>
          <w:rFonts w:ascii="Arial" w:cs="Arial" w:eastAsia="Arial" w:hAnsi="Arial"/>
          <w:color w:val="1A1A1A"/>
          <w:sz w:val="22"/>
          <w:szCs w:val="22"/>
        </w:rPr>
        <w:t xml:space="preserve">"Agents who pick up the phone" — concrete service claim</w:t>
      </w:r>
    </w:p>
    <w:p>
      <w:pPr>
        <w:pStyle w:val="ListParagraph"/>
        <w:numPr>
          <w:ilvl w:val="0"/>
          <w:numId w:val="2"/>
        </w:numPr>
        <w:spacing w:after="40" w:before="40"/>
      </w:pPr>
      <w:r>
        <w:rPr>
          <w:rFonts w:ascii="Arial" w:cs="Arial" w:eastAsia="Arial" w:hAnsi="Arial"/>
          <w:color w:val="1A1A1A"/>
          <w:sz w:val="22"/>
          <w:szCs w:val="22"/>
        </w:rPr>
        <w:t xml:space="preserve">"Licensed in-house claims" — differentiator</w:t>
      </w:r>
    </w:p>
    <w:p>
      <w:pPr>
        <w:pStyle w:val="ListParagraph"/>
        <w:numPr>
          <w:ilvl w:val="0"/>
          <w:numId w:val="2"/>
        </w:numPr>
        <w:spacing w:after="40" w:before="40"/>
      </w:pPr>
      <w:r>
        <w:rPr>
          <w:rFonts w:ascii="Arial" w:cs="Arial" w:eastAsia="Arial" w:hAnsi="Arial"/>
          <w:color w:val="1A1A1A"/>
          <w:sz w:val="22"/>
          <w:szCs w:val="22"/>
        </w:rPr>
        <w:t xml:space="preserve">"Responsive" over "fast"</w:t>
      </w:r>
    </w:p>
    <w:p>
      <w:pPr>
        <w:pStyle w:val="ListParagraph"/>
        <w:numPr>
          <w:ilvl w:val="0"/>
          <w:numId w:val="2"/>
        </w:numPr>
        <w:spacing w:after="40" w:before="40"/>
      </w:pPr>
      <w:r>
        <w:rPr>
          <w:rFonts w:ascii="Arial" w:cs="Arial" w:eastAsia="Arial" w:hAnsi="Arial"/>
          <w:color w:val="1A1A1A"/>
          <w:sz w:val="22"/>
          <w:szCs w:val="22"/>
        </w:rPr>
        <w:t xml:space="preserve">"Established" over "experienced"</w:t>
      </w:r>
    </w:p>
    <w:p>
      <w:pPr>
        <w:pStyle w:val="Heading2"/>
        <w:spacing w:after="160" w:before="360"/>
      </w:pPr>
      <w:r>
        <w:rPr>
          <w:rFonts w:ascii="Arial" w:cs="Arial" w:eastAsia="Arial" w:hAnsi="Arial"/>
          <w:b/>
          <w:bCs/>
          <w:color w:val="1A1A1A"/>
          <w:sz w:val="30"/>
          <w:szCs w:val="30"/>
        </w:rPr>
        <w:t xml:space="preserve">6.3 Words to avoid</w:t>
      </w:r>
    </w:p>
    <w:p>
      <w:pPr>
        <w:spacing w:after="80" w:before="80"/>
        <w:jc w:val="left"/>
      </w:pPr>
      <w:r>
        <w:rPr>
          <w:rFonts w:ascii="Arial" w:cs="Arial" w:eastAsia="Arial" w:hAnsi="Arial"/>
          <w:b w:val="false"/>
          <w:bCs w:val="false"/>
          <w:i w:val="false"/>
          <w:iCs w:val="false"/>
          <w:color w:val="1A1A1A"/>
          <w:sz w:val="22"/>
          <w:szCs w:val="22"/>
        </w:rPr>
        <w:t xml:space="preserve">These undermine the positioning. They are category clichés or they signal LogRock-style messaging.</w:t>
      </w:r>
    </w:p>
    <w:p>
      <w:pPr>
        <w:pStyle w:val="ListParagraph"/>
        <w:numPr>
          <w:ilvl w:val="0"/>
          <w:numId w:val="2"/>
        </w:numPr>
        <w:spacing w:after="40" w:before="40"/>
      </w:pPr>
      <w:r>
        <w:rPr>
          <w:rFonts w:ascii="Arial" w:cs="Arial" w:eastAsia="Arial" w:hAnsi="Arial"/>
          <w:color w:val="1A1A1A"/>
          <w:sz w:val="22"/>
          <w:szCs w:val="22"/>
        </w:rPr>
        <w:t xml:space="preserve">"Fast quote" / "5-minute quote" / "instant quote" — this is LogRock territory, not ours</w:t>
      </w:r>
    </w:p>
    <w:p>
      <w:pPr>
        <w:pStyle w:val="ListParagraph"/>
        <w:numPr>
          <w:ilvl w:val="0"/>
          <w:numId w:val="2"/>
        </w:numPr>
        <w:spacing w:after="40" w:before="40"/>
      </w:pPr>
      <w:r>
        <w:rPr>
          <w:rFonts w:ascii="Arial" w:cs="Arial" w:eastAsia="Arial" w:hAnsi="Arial"/>
          <w:color w:val="1A1A1A"/>
          <w:sz w:val="22"/>
          <w:szCs w:val="22"/>
        </w:rPr>
        <w:t xml:space="preserve">"Cheapest" / "lowest rates guaranteed" — this is prestige-tier thinking in the wrong direction</w:t>
      </w:r>
    </w:p>
    <w:p>
      <w:pPr>
        <w:pStyle w:val="ListParagraph"/>
        <w:numPr>
          <w:ilvl w:val="0"/>
          <w:numId w:val="2"/>
        </w:numPr>
        <w:spacing w:after="40" w:before="40"/>
      </w:pPr>
      <w:r>
        <w:rPr>
          <w:rFonts w:ascii="Arial" w:cs="Arial" w:eastAsia="Arial" w:hAnsi="Arial"/>
          <w:color w:val="1A1A1A"/>
          <w:sz w:val="22"/>
          <w:szCs w:val="22"/>
        </w:rPr>
        <w:t xml:space="preserve">"We've got you covered" — category cliché, says nothing</w:t>
      </w:r>
    </w:p>
    <w:p>
      <w:pPr>
        <w:pStyle w:val="ListParagraph"/>
        <w:numPr>
          <w:ilvl w:val="0"/>
          <w:numId w:val="2"/>
        </w:numPr>
        <w:spacing w:after="40" w:before="40"/>
      </w:pPr>
      <w:r>
        <w:rPr>
          <w:rFonts w:ascii="Arial" w:cs="Arial" w:eastAsia="Arial" w:hAnsi="Arial"/>
          <w:color w:val="1A1A1A"/>
          <w:sz w:val="22"/>
          <w:szCs w:val="22"/>
        </w:rPr>
        <w:t xml:space="preserve">"Shop around" / "compare quotes" — encourages commodity behavior</w:t>
      </w:r>
    </w:p>
    <w:p>
      <w:pPr>
        <w:pStyle w:val="ListParagraph"/>
        <w:numPr>
          <w:ilvl w:val="0"/>
          <w:numId w:val="2"/>
        </w:numPr>
        <w:spacing w:after="40" w:before="40"/>
      </w:pPr>
      <w:r>
        <w:rPr>
          <w:rFonts w:ascii="Arial" w:cs="Arial" w:eastAsia="Arial" w:hAnsi="Arial"/>
          <w:color w:val="1A1A1A"/>
          <w:sz w:val="22"/>
          <w:szCs w:val="22"/>
        </w:rPr>
        <w:t xml:space="preserve">"Revolutionary" / "innovative" / "cutting-edge" — empty adjectives</w:t>
      </w:r>
    </w:p>
    <w:p>
      <w:pPr>
        <w:pStyle w:val="ListParagraph"/>
        <w:numPr>
          <w:ilvl w:val="0"/>
          <w:numId w:val="2"/>
        </w:numPr>
        <w:spacing w:after="40" w:before="40"/>
      </w:pPr>
      <w:r>
        <w:rPr>
          <w:rFonts w:ascii="Arial" w:cs="Arial" w:eastAsia="Arial" w:hAnsi="Arial"/>
          <w:color w:val="1A1A1A"/>
          <w:sz w:val="22"/>
          <w:szCs w:val="22"/>
        </w:rPr>
        <w:t xml:space="preserve">"Passion for trucking" / "love what we do" — unfalsifiable emotional claims</w:t>
      </w:r>
    </w:p>
    <w:p>
      <w:pPr>
        <w:pStyle w:val="ListParagraph"/>
        <w:numPr>
          <w:ilvl w:val="0"/>
          <w:numId w:val="2"/>
        </w:numPr>
        <w:spacing w:after="40" w:before="40"/>
      </w:pPr>
      <w:r>
        <w:rPr>
          <w:rFonts w:ascii="Arial" w:cs="Arial" w:eastAsia="Arial" w:hAnsi="Arial"/>
          <w:color w:val="1A1A1A"/>
          <w:sz w:val="22"/>
          <w:szCs w:val="22"/>
        </w:rPr>
        <w:t xml:space="preserve">"Trusted by thousands" without specific numbers</w:t>
      </w:r>
    </w:p>
    <w:p>
      <w:pPr>
        <w:pStyle w:val="ListParagraph"/>
        <w:numPr>
          <w:ilvl w:val="0"/>
          <w:numId w:val="2"/>
        </w:numPr>
        <w:spacing w:after="40" w:before="40"/>
      </w:pPr>
      <w:r>
        <w:rPr>
          <w:rFonts w:ascii="Arial" w:cs="Arial" w:eastAsia="Arial" w:hAnsi="Arial"/>
          <w:color w:val="1A1A1A"/>
          <w:sz w:val="22"/>
          <w:szCs w:val="22"/>
        </w:rPr>
        <w:t xml:space="preserve">Em dashes (—) as sentence separators — use periods or commas instead</w:t>
      </w:r>
    </w:p>
    <w:p>
      <w:pPr>
        <w:pStyle w:val="ListParagraph"/>
        <w:numPr>
          <w:ilvl w:val="0"/>
          <w:numId w:val="2"/>
        </w:numPr>
        <w:spacing w:after="40" w:before="40"/>
      </w:pPr>
      <w:r>
        <w:rPr>
          <w:rFonts w:ascii="Arial" w:cs="Arial" w:eastAsia="Arial" w:hAnsi="Arial"/>
          <w:color w:val="1A1A1A"/>
          <w:sz w:val="22"/>
          <w:szCs w:val="22"/>
        </w:rPr>
        <w:t xml:space="preserve">Hashtags in marketing copy</w:t>
      </w:r>
    </w:p>
    <w:p>
      <w:pPr>
        <w:pStyle w:val="Heading2"/>
        <w:spacing w:after="160" w:before="360"/>
      </w:pPr>
      <w:r>
        <w:rPr>
          <w:rFonts w:ascii="Arial" w:cs="Arial" w:eastAsia="Arial" w:hAnsi="Arial"/>
          <w:b/>
          <w:bCs/>
          <w:color w:val="1A1A1A"/>
          <w:sz w:val="30"/>
          <w:szCs w:val="30"/>
        </w:rPr>
        <w:t xml:space="preserve">6.4 Message hierarchy</w:t>
      </w:r>
    </w:p>
    <w:p>
      <w:pPr>
        <w:spacing w:after="80" w:before="80"/>
        <w:jc w:val="left"/>
      </w:pPr>
      <w:r>
        <w:rPr>
          <w:rFonts w:ascii="Arial" w:cs="Arial" w:eastAsia="Arial" w:hAnsi="Arial"/>
          <w:b w:val="false"/>
          <w:bCs w:val="false"/>
          <w:i w:val="false"/>
          <w:iCs w:val="false"/>
          <w:color w:val="1A1A1A"/>
          <w:sz w:val="22"/>
          <w:szCs w:val="22"/>
        </w:rPr>
        <w:t xml:space="preserve">Every message, regardless of channel, draws from one of three levels of claim. Use them in order: most pages and ads should stay at the headline level. Drill down only when space allows.</w:t>
      </w:r>
    </w:p>
    <w:p>
      <w:pPr>
        <w:pStyle w:val="Heading3"/>
        <w:spacing w:after="100" w:before="240"/>
      </w:pPr>
      <w:r>
        <w:rPr>
          <w:rFonts w:ascii="Arial" w:cs="Arial" w:eastAsia="Arial" w:hAnsi="Arial"/>
          <w:b/>
          <w:bCs/>
          <w:color w:val="225296"/>
          <w:sz w:val="25"/>
          <w:szCs w:val="25"/>
        </w:rPr>
        <w:t xml:space="preserve">Level 1 — Headline claims (use at the top of every page/ad)</w:t>
      </w:r>
    </w:p>
    <w:p>
      <w:pPr>
        <w:pStyle w:val="ListParagraph"/>
        <w:numPr>
          <w:ilvl w:val="0"/>
          <w:numId w:val="2"/>
        </w:numPr>
        <w:spacing w:after="40" w:before="40"/>
      </w:pPr>
      <w:r>
        <w:rPr>
          <w:rFonts w:ascii="Arial" w:cs="Arial" w:eastAsia="Arial" w:hAnsi="Arial"/>
          <w:color w:val="1A1A1A"/>
          <w:sz w:val="22"/>
          <w:szCs w:val="22"/>
        </w:rPr>
        <w:t xml:space="preserve">"Commercial trucking insurance, placed with the carriers that matter."</w:t>
      </w:r>
    </w:p>
    <w:p>
      <w:pPr>
        <w:pStyle w:val="ListParagraph"/>
        <w:numPr>
          <w:ilvl w:val="0"/>
          <w:numId w:val="2"/>
        </w:numPr>
        <w:spacing w:after="40" w:before="40"/>
      </w:pPr>
      <w:r>
        <w:rPr>
          <w:rFonts w:ascii="Arial" w:cs="Arial" w:eastAsia="Arial" w:hAnsi="Arial"/>
          <w:color w:val="1A1A1A"/>
          <w:sz w:val="22"/>
          <w:szCs w:val="22"/>
        </w:rPr>
        <w:t xml:space="preserve">"Built for fleets that are built to last."</w:t>
      </w:r>
    </w:p>
    <w:p>
      <w:pPr>
        <w:pStyle w:val="ListParagraph"/>
        <w:numPr>
          <w:ilvl w:val="0"/>
          <w:numId w:val="2"/>
        </w:numPr>
        <w:spacing w:after="40" w:before="40"/>
      </w:pPr>
      <w:r>
        <w:rPr>
          <w:rFonts w:ascii="Arial" w:cs="Arial" w:eastAsia="Arial" w:hAnsi="Arial"/>
          <w:color w:val="1A1A1A"/>
          <w:sz w:val="22"/>
          <w:szCs w:val="22"/>
        </w:rPr>
        <w:t xml:space="preserve">"The trucking insurance specialist that answers the phone."</w:t>
      </w:r>
    </w:p>
    <w:p>
      <w:pPr>
        <w:pStyle w:val="ListParagraph"/>
        <w:numPr>
          <w:ilvl w:val="0"/>
          <w:numId w:val="2"/>
        </w:numPr>
        <w:spacing w:after="40" w:before="40"/>
      </w:pPr>
      <w:r>
        <w:rPr>
          <w:rFonts w:ascii="Arial" w:cs="Arial" w:eastAsia="Arial" w:hAnsi="Arial"/>
          <w:color w:val="1A1A1A"/>
          <w:sz w:val="22"/>
          <w:szCs w:val="22"/>
        </w:rPr>
        <w:t xml:space="preserve">"A-rated carriers. Honest answers. Agents who remember your name."</w:t>
      </w:r>
    </w:p>
    <w:p>
      <w:pPr>
        <w:pStyle w:val="Heading3"/>
        <w:spacing w:after="100" w:before="240"/>
      </w:pPr>
      <w:r>
        <w:rPr>
          <w:rFonts w:ascii="Arial" w:cs="Arial" w:eastAsia="Arial" w:hAnsi="Arial"/>
          <w:b/>
          <w:bCs/>
          <w:color w:val="225296"/>
          <w:sz w:val="25"/>
          <w:szCs w:val="25"/>
        </w:rPr>
        <w:t xml:space="preserve">Level 2 — Supporting claims (use in subheads and section intros)</w:t>
      </w:r>
    </w:p>
    <w:p>
      <w:pPr>
        <w:pStyle w:val="ListParagraph"/>
        <w:numPr>
          <w:ilvl w:val="0"/>
          <w:numId w:val="2"/>
        </w:numPr>
        <w:spacing w:after="40" w:before="40"/>
      </w:pPr>
      <w:r>
        <w:rPr>
          <w:rFonts w:ascii="Arial" w:cs="Arial" w:eastAsia="Arial" w:hAnsi="Arial"/>
          <w:color w:val="1A1A1A"/>
          <w:sz w:val="22"/>
          <w:szCs w:val="22"/>
        </w:rPr>
        <w:t xml:space="preserve">"Access to premium markets most brokers cannot place. In-house licensed claims. A client portal that works."</w:t>
      </w:r>
    </w:p>
    <w:p>
      <w:pPr>
        <w:pStyle w:val="ListParagraph"/>
        <w:numPr>
          <w:ilvl w:val="0"/>
          <w:numId w:val="2"/>
        </w:numPr>
        <w:spacing w:after="40" w:before="40"/>
      </w:pPr>
      <w:r>
        <w:rPr>
          <w:rFonts w:ascii="Arial" w:cs="Arial" w:eastAsia="Arial" w:hAnsi="Arial"/>
          <w:color w:val="1A1A1A"/>
          <w:sz w:val="22"/>
          <w:szCs w:val="22"/>
        </w:rPr>
        <w:t xml:space="preserve">"We place coverage with Great West, Sentry, QBE, Lancer, and other A-rated markets — the ones that protect serious operations." (if Derek approves carrier names)</w:t>
      </w:r>
    </w:p>
    <w:p>
      <w:pPr>
        <w:pStyle w:val="ListParagraph"/>
        <w:numPr>
          <w:ilvl w:val="0"/>
          <w:numId w:val="2"/>
        </w:numPr>
        <w:spacing w:after="40" w:before="40"/>
      </w:pPr>
      <w:r>
        <w:rPr>
          <w:rFonts w:ascii="Arial" w:cs="Arial" w:eastAsia="Arial" w:hAnsi="Arial"/>
          <w:color w:val="1A1A1A"/>
          <w:sz w:val="22"/>
          <w:szCs w:val="22"/>
        </w:rPr>
        <w:t xml:space="preserve">"When your renewal comes up, you deserve a broker who knows your fleet, not just your DOT number."</w:t>
      </w:r>
    </w:p>
    <w:p>
      <w:pPr>
        <w:pStyle w:val="ListParagraph"/>
        <w:numPr>
          <w:ilvl w:val="0"/>
          <w:numId w:val="2"/>
        </w:numPr>
        <w:spacing w:after="40" w:before="40"/>
      </w:pPr>
      <w:r>
        <w:rPr>
          <w:rFonts w:ascii="Arial" w:cs="Arial" w:eastAsia="Arial" w:hAnsi="Arial"/>
          <w:color w:val="1A1A1A"/>
          <w:sz w:val="22"/>
          <w:szCs w:val="22"/>
        </w:rPr>
        <w:t xml:space="preserve">"A real quote from the right carrier takes 24 to 48 hours. We tell you the truth about what it takes, because doing it right matters more than doing it first."</w:t>
      </w:r>
    </w:p>
    <w:p>
      <w:pPr>
        <w:pStyle w:val="Heading3"/>
        <w:spacing w:after="100" w:before="240"/>
      </w:pPr>
      <w:r>
        <w:rPr>
          <w:rFonts w:ascii="Arial" w:cs="Arial" w:eastAsia="Arial" w:hAnsi="Arial"/>
          <w:b/>
          <w:bCs/>
          <w:color w:val="225296"/>
          <w:sz w:val="25"/>
          <w:szCs w:val="25"/>
        </w:rPr>
        <w:t xml:space="preserve">Level 3 — Detail claims (use in body copy, FAQs, blog posts)</w:t>
      </w:r>
    </w:p>
    <w:p>
      <w:pPr>
        <w:pStyle w:val="ListParagraph"/>
        <w:numPr>
          <w:ilvl w:val="0"/>
          <w:numId w:val="2"/>
        </w:numPr>
        <w:spacing w:after="40" w:before="40"/>
      </w:pPr>
      <w:r>
        <w:rPr>
          <w:rFonts w:ascii="Arial" w:cs="Arial" w:eastAsia="Arial" w:hAnsi="Arial"/>
          <w:color w:val="1A1A1A"/>
          <w:sz w:val="22"/>
          <w:szCs w:val="22"/>
        </w:rPr>
        <w:t xml:space="preserve">"Our in-house licensed claims adjuster handles your claim directly — not a call center, not a third-party administrator."</w:t>
      </w:r>
    </w:p>
    <w:p>
      <w:pPr>
        <w:pStyle w:val="ListParagraph"/>
        <w:numPr>
          <w:ilvl w:val="0"/>
          <w:numId w:val="2"/>
        </w:numPr>
        <w:spacing w:after="40" w:before="40"/>
      </w:pPr>
      <w:r>
        <w:rPr>
          <w:rFonts w:ascii="Arial" w:cs="Arial" w:eastAsia="Arial" w:hAnsi="Arial"/>
          <w:color w:val="1A1A1A"/>
          <w:sz w:val="22"/>
          <w:szCs w:val="22"/>
        </w:rPr>
        <w:t xml:space="preserve">"We work with fleet owners running 2 to 9 units who are growing 1 to 2 trucks per year — the profile underwriters reward."</w:t>
      </w:r>
    </w:p>
    <w:p>
      <w:pPr>
        <w:pStyle w:val="ListParagraph"/>
        <w:numPr>
          <w:ilvl w:val="0"/>
          <w:numId w:val="2"/>
        </w:numPr>
        <w:spacing w:after="40" w:before="40"/>
      </w:pPr>
      <w:r>
        <w:rPr>
          <w:rFonts w:ascii="Arial" w:cs="Arial" w:eastAsia="Arial" w:hAnsi="Arial"/>
          <w:color w:val="1A1A1A"/>
          <w:sz w:val="22"/>
          <w:szCs w:val="22"/>
        </w:rPr>
        <w:t xml:space="preserve">"Your certificate of insurance is available instantly through the client portal. Need a custom COI? Request it online and your agent will handle it the same day."</w:t>
      </w:r>
    </w:p>
    <w:p>
      <w:pPr>
        <w:pStyle w:val="ListParagraph"/>
        <w:numPr>
          <w:ilvl w:val="0"/>
          <w:numId w:val="2"/>
        </w:numPr>
        <w:spacing w:after="40" w:before="40"/>
      </w:pPr>
      <w:r>
        <w:rPr>
          <w:rFonts w:ascii="Arial" w:cs="Arial" w:eastAsia="Arial" w:hAnsi="Arial"/>
          <w:color w:val="1A1A1A"/>
          <w:sz w:val="22"/>
          <w:szCs w:val="22"/>
        </w:rPr>
        <w:t xml:space="preserve">"We have been placing commercial trucking insurance from Boca Raton, Florida since [year]. We are licensed in 48 states plus DC."</w:t>
      </w:r>
    </w:p>
    <w:p>
      <w:pPr>
        <w:pStyle w:val="Heading2"/>
        <w:spacing w:after="160" w:before="360"/>
      </w:pPr>
      <w:r>
        <w:rPr>
          <w:rFonts w:ascii="Arial" w:cs="Arial" w:eastAsia="Arial" w:hAnsi="Arial"/>
          <w:b/>
          <w:bCs/>
          <w:color w:val="1A1A1A"/>
          <w:sz w:val="30"/>
          <w:szCs w:val="30"/>
        </w:rPr>
        <w:t xml:space="preserve">6.5 Rules for specific claims</w:t>
      </w:r>
    </w:p>
    <w:p>
      <w:pPr>
        <w:pStyle w:val="Heading3"/>
        <w:spacing w:after="100" w:before="240"/>
      </w:pPr>
      <w:r>
        <w:rPr>
          <w:rFonts w:ascii="Arial" w:cs="Arial" w:eastAsia="Arial" w:hAnsi="Arial"/>
          <w:b/>
          <w:bCs/>
          <w:color w:val="225296"/>
          <w:sz w:val="25"/>
          <w:szCs w:val="25"/>
        </w:rPr>
        <w:t xml:space="preserve">Claims that require Derek's verification before use</w:t>
      </w:r>
    </w:p>
    <w:p>
      <w:pPr>
        <w:pStyle w:val="ListParagraph"/>
        <w:numPr>
          <w:ilvl w:val="0"/>
          <w:numId w:val="2"/>
        </w:numPr>
        <w:spacing w:after="40" w:before="40"/>
      </w:pPr>
      <w:r>
        <w:rPr>
          <w:rFonts w:ascii="Arial" w:cs="Arial" w:eastAsia="Arial" w:hAnsi="Arial"/>
          <w:color w:val="1A1A1A"/>
          <w:sz w:val="22"/>
          <w:szCs w:val="22"/>
        </w:rPr>
        <w:t xml:space="preserve">Naming specific carriers (Great West, Sentry, QBE, Lancer, etc.) — confirm active appointments</w:t>
      </w:r>
    </w:p>
    <w:p>
      <w:pPr>
        <w:pStyle w:val="ListParagraph"/>
        <w:numPr>
          <w:ilvl w:val="0"/>
          <w:numId w:val="2"/>
        </w:numPr>
        <w:spacing w:after="40" w:before="40"/>
      </w:pPr>
      <w:r>
        <w:rPr>
          <w:rFonts w:ascii="Arial" w:cs="Arial" w:eastAsia="Arial" w:hAnsi="Arial"/>
          <w:color w:val="1A1A1A"/>
          <w:sz w:val="22"/>
          <w:szCs w:val="22"/>
        </w:rPr>
        <w:t xml:space="preserve">Specific stat claims (years in business, total fleets served, total trucks insured) — confirm numbers</w:t>
      </w:r>
    </w:p>
    <w:p>
      <w:pPr>
        <w:pStyle w:val="ListParagraph"/>
        <w:numPr>
          <w:ilvl w:val="0"/>
          <w:numId w:val="2"/>
        </w:numPr>
        <w:spacing w:after="40" w:before="40"/>
      </w:pPr>
      <w:r>
        <w:rPr>
          <w:rFonts w:ascii="Arial" w:cs="Arial" w:eastAsia="Arial" w:hAnsi="Arial"/>
          <w:color w:val="1A1A1A"/>
          <w:sz w:val="22"/>
          <w:szCs w:val="22"/>
        </w:rPr>
        <w:t xml:space="preserve">Testimonial quotes — always require written client permission</w:t>
      </w:r>
    </w:p>
    <w:p>
      <w:pPr>
        <w:pStyle w:val="ListParagraph"/>
        <w:numPr>
          <w:ilvl w:val="0"/>
          <w:numId w:val="2"/>
        </w:numPr>
        <w:spacing w:after="40" w:before="40"/>
      </w:pPr>
      <w:r>
        <w:rPr>
          <w:rFonts w:ascii="Arial" w:cs="Arial" w:eastAsia="Arial" w:hAnsi="Arial"/>
          <w:color w:val="1A1A1A"/>
          <w:sz w:val="22"/>
          <w:szCs w:val="22"/>
        </w:rPr>
        <w:t xml:space="preserve">Any implied superiority claim over a specific competitor</w:t>
      </w:r>
    </w:p>
    <w:p>
      <w:pPr>
        <w:pStyle w:val="Heading3"/>
        <w:spacing w:after="100" w:before="240"/>
      </w:pPr>
      <w:r>
        <w:rPr>
          <w:rFonts w:ascii="Arial" w:cs="Arial" w:eastAsia="Arial" w:hAnsi="Arial"/>
          <w:b/>
          <w:bCs/>
          <w:color w:val="225296"/>
          <w:sz w:val="25"/>
          <w:szCs w:val="25"/>
        </w:rPr>
        <w:t xml:space="preserve">Claims that can be used freely</w:t>
      </w:r>
    </w:p>
    <w:p>
      <w:pPr>
        <w:pStyle w:val="ListParagraph"/>
        <w:numPr>
          <w:ilvl w:val="0"/>
          <w:numId w:val="2"/>
        </w:numPr>
        <w:spacing w:after="40" w:before="40"/>
      </w:pPr>
      <w:r>
        <w:rPr>
          <w:rFonts w:ascii="Arial" w:cs="Arial" w:eastAsia="Arial" w:hAnsi="Arial"/>
          <w:color w:val="1A1A1A"/>
          <w:sz w:val="22"/>
          <w:szCs w:val="22"/>
        </w:rPr>
        <w:t xml:space="preserve">"48 states plus DC" (licensing is public record and verified)</w:t>
      </w:r>
    </w:p>
    <w:p>
      <w:pPr>
        <w:pStyle w:val="ListParagraph"/>
        <w:numPr>
          <w:ilvl w:val="0"/>
          <w:numId w:val="2"/>
        </w:numPr>
        <w:spacing w:after="40" w:before="40"/>
      </w:pPr>
      <w:r>
        <w:rPr>
          <w:rFonts w:ascii="Arial" w:cs="Arial" w:eastAsia="Arial" w:hAnsi="Arial"/>
          <w:color w:val="1A1A1A"/>
          <w:sz w:val="22"/>
          <w:szCs w:val="22"/>
        </w:rPr>
        <w:t xml:space="preserve">"100+ carriers" (broker-network size is verifiable, if accurate)</w:t>
      </w:r>
    </w:p>
    <w:p>
      <w:pPr>
        <w:pStyle w:val="ListParagraph"/>
        <w:numPr>
          <w:ilvl w:val="0"/>
          <w:numId w:val="2"/>
        </w:numPr>
        <w:spacing w:after="40" w:before="40"/>
      </w:pPr>
      <w:r>
        <w:rPr>
          <w:rFonts w:ascii="Arial" w:cs="Arial" w:eastAsia="Arial" w:hAnsi="Arial"/>
          <w:color w:val="1A1A1A"/>
          <w:sz w:val="22"/>
          <w:szCs w:val="22"/>
        </w:rPr>
        <w:t xml:space="preserve">"In-house licensed claims adjuster" (if currently employed)</w:t>
      </w:r>
    </w:p>
    <w:p>
      <w:pPr>
        <w:pStyle w:val="ListParagraph"/>
        <w:numPr>
          <w:ilvl w:val="0"/>
          <w:numId w:val="2"/>
        </w:numPr>
        <w:spacing w:after="40" w:before="40"/>
      </w:pPr>
      <w:r>
        <w:rPr>
          <w:rFonts w:ascii="Arial" w:cs="Arial" w:eastAsia="Arial" w:hAnsi="Arial"/>
          <w:color w:val="1A1A1A"/>
          <w:sz w:val="22"/>
          <w:szCs w:val="22"/>
        </w:rPr>
        <w:t xml:space="preserve">"2-9 unit fleets, 2+ years in business, steady growth" as ideal client description</w:t>
      </w:r>
    </w:p>
    <w:p>
      <w:pPr>
        <w:pStyle w:val="ListParagraph"/>
        <w:numPr>
          <w:ilvl w:val="0"/>
          <w:numId w:val="2"/>
        </w:numPr>
        <w:spacing w:after="40" w:before="40"/>
      </w:pPr>
      <w:r>
        <w:rPr>
          <w:rFonts w:ascii="Arial" w:cs="Arial" w:eastAsia="Arial" w:hAnsi="Arial"/>
          <w:color w:val="1A1A1A"/>
          <w:sz w:val="22"/>
          <w:szCs w:val="22"/>
        </w:rPr>
        <w:t xml:space="preserve">FMCSA and regulatory information (public record)</w:t>
      </w:r>
    </w:p>
    <w:p>
      <w:r>
        <w:br w:type="page"/>
      </w:r>
    </w:p>
    <w:p>
      <w:pPr>
        <w:pStyle w:val="Heading1"/>
        <w:spacing w:after="240" w:before="480"/>
      </w:pPr>
      <w:r>
        <w:rPr>
          <w:rFonts w:ascii="Arial" w:cs="Arial" w:eastAsia="Arial" w:hAnsi="Arial"/>
          <w:b/>
          <w:bCs/>
          <w:color w:val="225296"/>
          <w:sz w:val="40"/>
          <w:szCs w:val="40"/>
        </w:rPr>
        <w:t xml:space="preserve">07 · Website Messaging by Page</w:t>
      </w:r>
    </w:p>
    <w:p>
      <w:pPr>
        <w:spacing w:after="80" w:before="80"/>
        <w:jc w:val="left"/>
      </w:pPr>
      <w:r>
        <w:rPr>
          <w:rFonts w:ascii="Arial" w:cs="Arial" w:eastAsia="Arial" w:hAnsi="Arial"/>
          <w:b w:val="false"/>
          <w:bCs w:val="false"/>
          <w:i w:val="false"/>
          <w:iCs w:val="false"/>
          <w:color w:val="1A1A1A"/>
          <w:sz w:val="22"/>
          <w:szCs w:val="22"/>
        </w:rPr>
        <w:t xml:space="preserve">This section provides actual copy direction for each of the priority pages. For Phase 1 (MVP) pages, the copy is complete enough to implement. For Phase 2 pages, directional copy is given to guide expansion.</w:t>
      </w:r>
    </w:p>
    <w:p>
      <w:pPr>
        <w:pStyle w:val="Heading2"/>
        <w:spacing w:after="160" w:before="360"/>
      </w:pPr>
      <w:r>
        <w:rPr>
          <w:rFonts w:ascii="Arial" w:cs="Arial" w:eastAsia="Arial" w:hAnsi="Arial"/>
          <w:b/>
          <w:bCs/>
          <w:color w:val="1A1A1A"/>
          <w:sz w:val="30"/>
          <w:szCs w:val="30"/>
        </w:rPr>
        <w:t xml:space="preserve">7.1 Homepage</w:t>
      </w:r>
    </w:p>
    <w:p>
      <w:pPr>
        <w:pStyle w:val="Heading3"/>
        <w:spacing w:after="100" w:before="240"/>
      </w:pPr>
      <w:r>
        <w:rPr>
          <w:rFonts w:ascii="Arial" w:cs="Arial" w:eastAsia="Arial" w:hAnsi="Arial"/>
          <w:b/>
          <w:bCs/>
          <w:color w:val="225296"/>
          <w:sz w:val="25"/>
          <w:szCs w:val="25"/>
        </w:rPr>
        <w:t xml:space="preserve">Hero section</w:t>
      </w:r>
    </w:p>
    <w:p>
      <w:pPr>
        <w:spacing w:after="80" w:before="180"/>
      </w:pPr>
      <w:r>
        <w:rPr>
          <w:rFonts w:ascii="Arial" w:cs="Arial" w:eastAsia="Arial" w:hAnsi="Arial"/>
          <w:b/>
          <w:bCs/>
          <w:color w:val="1A1A1A"/>
          <w:sz w:val="23"/>
          <w:szCs w:val="23"/>
        </w:rPr>
        <w:t xml:space="preserve">Primary headline (choose one — A/B test in paid ads first)</w:t>
      </w:r>
    </w:p>
    <w:p>
      <w:pPr>
        <w:pStyle w:val="ListParagraph"/>
        <w:numPr>
          <w:ilvl w:val="0"/>
          <w:numId w:val="2"/>
        </w:numPr>
        <w:spacing w:after="40" w:before="40"/>
      </w:pPr>
      <w:r>
        <w:rPr>
          <w:rFonts w:ascii="Arial" w:cs="Arial" w:eastAsia="Arial" w:hAnsi="Arial"/>
          <w:color w:val="1A1A1A"/>
          <w:sz w:val="22"/>
          <w:szCs w:val="22"/>
        </w:rPr>
        <w:t xml:space="preserve">"Commercial trucking insurance, placed with the carriers that matter."</w:t>
      </w:r>
    </w:p>
    <w:p>
      <w:pPr>
        <w:pStyle w:val="ListParagraph"/>
        <w:numPr>
          <w:ilvl w:val="0"/>
          <w:numId w:val="2"/>
        </w:numPr>
        <w:spacing w:after="40" w:before="40"/>
      </w:pPr>
      <w:r>
        <w:rPr>
          <w:rFonts w:ascii="Arial" w:cs="Arial" w:eastAsia="Arial" w:hAnsi="Arial"/>
          <w:color w:val="1A1A1A"/>
          <w:sz w:val="22"/>
          <w:szCs w:val="22"/>
        </w:rPr>
        <w:t xml:space="preserve">"Built for fleets that are built to last."</w:t>
      </w:r>
    </w:p>
    <w:p>
      <w:pPr>
        <w:pStyle w:val="ListParagraph"/>
        <w:numPr>
          <w:ilvl w:val="0"/>
          <w:numId w:val="2"/>
        </w:numPr>
        <w:spacing w:after="40" w:before="40"/>
      </w:pPr>
      <w:r>
        <w:rPr>
          <w:rFonts w:ascii="Arial" w:cs="Arial" w:eastAsia="Arial" w:hAnsi="Arial"/>
          <w:color w:val="1A1A1A"/>
          <w:sz w:val="22"/>
          <w:szCs w:val="22"/>
        </w:rPr>
        <w:t xml:space="preserve">"The trucking specialist that picks up the phone."</w:t>
      </w:r>
    </w:p>
    <w:p>
      <w:pPr>
        <w:spacing w:after="80" w:before="180"/>
      </w:pPr>
      <w:r>
        <w:rPr>
          <w:rFonts w:ascii="Arial" w:cs="Arial" w:eastAsia="Arial" w:hAnsi="Arial"/>
          <w:b/>
          <w:bCs/>
          <w:color w:val="1A1A1A"/>
          <w:sz w:val="23"/>
          <w:szCs w:val="23"/>
        </w:rPr>
        <w:t xml:space="preserve">Recommended primary for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5296" w:sz="4"/>
              <w:left w:val="single" w:color="225296" w:sz="24"/>
              <w:bottom w:val="single" w:color="225296" w:sz="4"/>
              <w:right w:val="single" w:color="225296" w:sz="4"/>
            </w:tcBorders>
            <w:shd w:fill="EFF2F9" w:val="clear"/>
            <w:tcMar>
              <w:top w:type="dxa" w:w="200"/>
              <w:left w:type="dxa" w:w="240"/>
              <w:bottom w:type="dxa" w:w="200"/>
              <w:right w:type="dxa" w:w="240"/>
            </w:tcMar>
          </w:tcPr>
          <w:p>
            <w:r>
              <w:rPr>
                <w:rFonts w:ascii="Arial" w:cs="Arial" w:eastAsia="Arial" w:hAnsi="Arial"/>
                <w:i w:val="false"/>
                <w:iCs w:val="false"/>
                <w:color w:val="1A1A1A"/>
                <w:sz w:val="22"/>
                <w:szCs w:val="22"/>
              </w:rPr>
              <w:t xml:space="preserve">Commercial trucking insurance, placed with the carriers that matter.</w:t>
            </w:r>
          </w:p>
        </w:tc>
      </w:tr>
    </w:tbl>
    <w:p>
      <w:pPr>
        <w:spacing w:after="80" w:before="180"/>
      </w:pPr>
      <w:r>
        <w:rPr>
          <w:rFonts w:ascii="Arial" w:cs="Arial" w:eastAsia="Arial" w:hAnsi="Arial"/>
          <w:b/>
          <w:bCs/>
          <w:color w:val="1A1A1A"/>
          <w:sz w:val="23"/>
          <w:szCs w:val="23"/>
        </w:rPr>
        <w:t xml:space="preserve">Subheadline</w:t>
      </w:r>
    </w:p>
    <w:p>
      <w:pPr>
        <w:spacing w:after="80" w:before="80"/>
        <w:jc w:val="left"/>
      </w:pPr>
      <w:r>
        <w:rPr>
          <w:rFonts w:ascii="Arial" w:cs="Arial" w:eastAsia="Arial" w:hAnsi="Arial"/>
          <w:b w:val="false"/>
          <w:bCs w:val="false"/>
          <w:i w:val="false"/>
          <w:iCs w:val="false"/>
          <w:color w:val="1A1A1A"/>
          <w:sz w:val="22"/>
          <w:szCs w:val="22"/>
        </w:rPr>
        <w:t xml:space="preserve">"Road Ready Insurance specializes in commercial trucking coverage for established fleet owners. We place policies with the A-rated carriers most brokers cannot access. In-house licensed claims. Agents who answer the phone. Licensed in 48 states."</w:t>
      </w:r>
    </w:p>
    <w:p>
      <w:pPr>
        <w:spacing w:after="80" w:before="180"/>
      </w:pPr>
      <w:r>
        <w:rPr>
          <w:rFonts w:ascii="Arial" w:cs="Arial" w:eastAsia="Arial" w:hAnsi="Arial"/>
          <w:b/>
          <w:bCs/>
          <w:color w:val="1A1A1A"/>
          <w:sz w:val="23"/>
          <w:szCs w:val="23"/>
        </w:rPr>
        <w:t xml:space="preserve">Primary CTA</w:t>
      </w:r>
    </w:p>
    <w:p>
      <w:pPr>
        <w:spacing w:after="80" w:before="80"/>
        <w:jc w:val="left"/>
      </w:pPr>
      <w:r>
        <w:rPr>
          <w:rFonts w:ascii="Arial" w:cs="Arial" w:eastAsia="Arial" w:hAnsi="Arial"/>
          <w:b w:val="false"/>
          <w:bCs w:val="false"/>
          <w:i w:val="false"/>
          <w:iCs w:val="false"/>
          <w:color w:val="1A1A1A"/>
          <w:sz w:val="22"/>
          <w:szCs w:val="22"/>
        </w:rPr>
        <w:t xml:space="preserve">Button text: "Start Your Quote"</w:t>
      </w:r>
    </w:p>
    <w:p>
      <w:pPr>
        <w:spacing w:after="80" w:before="80"/>
        <w:jc w:val="left"/>
      </w:pPr>
      <w:r>
        <w:rPr>
          <w:rFonts w:ascii="Arial" w:cs="Arial" w:eastAsia="Arial" w:hAnsi="Arial"/>
          <w:b w:val="false"/>
          <w:bCs w:val="false"/>
          <w:i w:val="false"/>
          <w:iCs w:val="false"/>
          <w:color w:val="1A1A1A"/>
          <w:sz w:val="22"/>
          <w:szCs w:val="22"/>
        </w:rPr>
        <w:t xml:space="preserve">Rationale: "Get a Quote" is generic and what every broker uses. "Start Your Quote" implies a process with a person, not a form. Better matches the Premium positioning.</w:t>
      </w:r>
    </w:p>
    <w:p>
      <w:pPr>
        <w:spacing w:after="80" w:before="180"/>
      </w:pPr>
      <w:r>
        <w:rPr>
          <w:rFonts w:ascii="Arial" w:cs="Arial" w:eastAsia="Arial" w:hAnsi="Arial"/>
          <w:b/>
          <w:bCs/>
          <w:color w:val="1A1A1A"/>
          <w:sz w:val="23"/>
          <w:szCs w:val="23"/>
        </w:rPr>
        <w:t xml:space="preserve">Secondary CTA</w:t>
      </w:r>
    </w:p>
    <w:p>
      <w:pPr>
        <w:spacing w:after="80" w:before="80"/>
        <w:jc w:val="left"/>
      </w:pPr>
      <w:r>
        <w:rPr>
          <w:rFonts w:ascii="Arial" w:cs="Arial" w:eastAsia="Arial" w:hAnsi="Arial"/>
          <w:b w:val="false"/>
          <w:bCs w:val="false"/>
          <w:i w:val="false"/>
          <w:iCs w:val="false"/>
          <w:color w:val="1A1A1A"/>
          <w:sz w:val="22"/>
          <w:szCs w:val="22"/>
        </w:rPr>
        <w:t xml:space="preserve">Button text: "See What Makes Us Different" → links to /rri-advantage/</w:t>
      </w:r>
    </w:p>
    <w:p>
      <w:pPr>
        <w:pStyle w:val="Heading3"/>
        <w:spacing w:after="100" w:before="240"/>
      </w:pPr>
      <w:r>
        <w:rPr>
          <w:rFonts w:ascii="Arial" w:cs="Arial" w:eastAsia="Arial" w:hAnsi="Arial"/>
          <w:b/>
          <w:bCs/>
          <w:color w:val="225296"/>
          <w:sz w:val="25"/>
          <w:szCs w:val="25"/>
        </w:rPr>
        <w:t xml:space="preserve">Section 2: Who we serve</w:t>
      </w:r>
    </w:p>
    <w:p>
      <w:pPr>
        <w:spacing w:after="80" w:before="80"/>
        <w:jc w:val="left"/>
      </w:pPr>
      <w:r>
        <w:rPr>
          <w:rFonts w:ascii="Arial" w:cs="Arial" w:eastAsia="Arial" w:hAnsi="Arial"/>
          <w:b w:val="false"/>
          <w:bCs w:val="false"/>
          <w:i w:val="false"/>
          <w:iCs w:val="false"/>
          <w:color w:val="1A1A1A"/>
          <w:sz w:val="22"/>
          <w:szCs w:val="22"/>
        </w:rPr>
        <w:t xml:space="preserve">Headline: "Built for fleets that have earned their place."</w:t>
      </w:r>
    </w:p>
    <w:p>
      <w:pPr>
        <w:spacing w:after="80" w:before="80"/>
        <w:jc w:val="left"/>
      </w:pPr>
      <w:r>
        <w:rPr>
          <w:rFonts w:ascii="Arial" w:cs="Arial" w:eastAsia="Arial" w:hAnsi="Arial"/>
          <w:b w:val="false"/>
          <w:bCs w:val="false"/>
          <w:i w:val="false"/>
          <w:iCs w:val="false"/>
          <w:color w:val="1A1A1A"/>
          <w:sz w:val="22"/>
          <w:szCs w:val="22"/>
        </w:rPr>
        <w:t xml:space="preserve">Body: "RRI works best with commercial trucking operations that are stable, growing, and serious about protection. If you are running 2 to 50 units, have been in business 2 or more years, and are growing steadily, you are who we are built for. You are also who underwriters want to insure — and that means better markets, better rates, and better long-term partnerships."</w:t>
      </w:r>
    </w:p>
    <w:p>
      <w:pPr>
        <w:spacing w:after="80" w:before="80"/>
        <w:jc w:val="left"/>
      </w:pPr>
      <w:r>
        <w:rPr>
          <w:rFonts w:ascii="Arial" w:cs="Arial" w:eastAsia="Arial" w:hAnsi="Arial"/>
          <w:b w:val="false"/>
          <w:bCs w:val="false"/>
          <w:i w:val="false"/>
          <w:iCs w:val="false"/>
          <w:color w:val="1A1A1A"/>
          <w:sz w:val="22"/>
          <w:szCs w:val="22"/>
        </w:rPr>
        <w:t xml:space="preserve">CTA: "See how we match your operation to the right carrier" → /who-we-cover/</w:t>
      </w:r>
    </w:p>
    <w:p>
      <w:pPr>
        <w:pStyle w:val="Heading3"/>
        <w:spacing w:after="100" w:before="240"/>
      </w:pPr>
      <w:r>
        <w:rPr>
          <w:rFonts w:ascii="Arial" w:cs="Arial" w:eastAsia="Arial" w:hAnsi="Arial"/>
          <w:b/>
          <w:bCs/>
          <w:color w:val="225296"/>
          <w:sz w:val="25"/>
          <w:szCs w:val="25"/>
        </w:rPr>
        <w:t xml:space="preserve">Section 3: The RRI Advantage (3 pillars)</w:t>
      </w:r>
    </w:p>
    <w:p>
      <w:pPr>
        <w:spacing w:after="80" w:before="80"/>
        <w:jc w:val="left"/>
      </w:pPr>
      <w:r>
        <w:rPr>
          <w:rFonts w:ascii="Arial" w:cs="Arial" w:eastAsia="Arial" w:hAnsi="Arial"/>
          <w:b w:val="false"/>
          <w:bCs w:val="false"/>
          <w:i w:val="false"/>
          <w:iCs w:val="false"/>
          <w:color w:val="1A1A1A"/>
          <w:sz w:val="22"/>
          <w:szCs w:val="22"/>
        </w:rPr>
        <w:t xml:space="preserve">Headline: "Three reasons fleet owners choose RRI."</w:t>
      </w:r>
    </w:p>
    <w:p>
      <w:pPr>
        <w:spacing w:after="80" w:before="180"/>
      </w:pPr>
      <w:r>
        <w:rPr>
          <w:rFonts w:ascii="Arial" w:cs="Arial" w:eastAsia="Arial" w:hAnsi="Arial"/>
          <w:b/>
          <w:bCs/>
          <w:color w:val="1A1A1A"/>
          <w:sz w:val="23"/>
          <w:szCs w:val="23"/>
        </w:rPr>
        <w:t xml:space="preserve">Pillar card 1 — Carriers that matter</w:t>
      </w:r>
    </w:p>
    <w:p>
      <w:pPr>
        <w:spacing w:after="80" w:before="80"/>
        <w:jc w:val="left"/>
      </w:pPr>
      <w:r>
        <w:rPr>
          <w:rFonts w:ascii="Arial" w:cs="Arial" w:eastAsia="Arial" w:hAnsi="Arial"/>
          <w:b w:val="false"/>
          <w:bCs w:val="false"/>
          <w:i w:val="false"/>
          <w:iCs w:val="false"/>
          <w:color w:val="1A1A1A"/>
          <w:sz w:val="22"/>
          <w:szCs w:val="22"/>
        </w:rPr>
        <w:t xml:space="preserve">"Access to premium A-rated markets most brokers cannot place. We work with Great West, Sentry, QBE, Lancer, and more — the carriers that protect serious operations." (carrier names pending Derek confirmation)</w:t>
      </w:r>
    </w:p>
    <w:p>
      <w:pPr>
        <w:spacing w:after="80" w:before="180"/>
      </w:pPr>
      <w:r>
        <w:rPr>
          <w:rFonts w:ascii="Arial" w:cs="Arial" w:eastAsia="Arial" w:hAnsi="Arial"/>
          <w:b/>
          <w:bCs/>
          <w:color w:val="1A1A1A"/>
          <w:sz w:val="23"/>
          <w:szCs w:val="23"/>
        </w:rPr>
        <w:t xml:space="preserve">Pillar card 2 — In-house claims expertise</w:t>
      </w:r>
    </w:p>
    <w:p>
      <w:pPr>
        <w:spacing w:after="80" w:before="80"/>
        <w:jc w:val="left"/>
      </w:pPr>
      <w:r>
        <w:rPr>
          <w:rFonts w:ascii="Arial" w:cs="Arial" w:eastAsia="Arial" w:hAnsi="Arial"/>
          <w:b w:val="false"/>
          <w:bCs w:val="false"/>
          <w:i w:val="false"/>
          <w:iCs w:val="false"/>
          <w:color w:val="1A1A1A"/>
          <w:sz w:val="22"/>
          <w:szCs w:val="22"/>
        </w:rPr>
        <w:t xml:space="preserve">"When something happens, your claim is handled by our in-house licensed adjuster — not a call center, not a third-party administrator. A real person who knows trucking."</w:t>
      </w:r>
    </w:p>
    <w:p>
      <w:pPr>
        <w:spacing w:after="80" w:before="180"/>
      </w:pPr>
      <w:r>
        <w:rPr>
          <w:rFonts w:ascii="Arial" w:cs="Arial" w:eastAsia="Arial" w:hAnsi="Arial"/>
          <w:b/>
          <w:bCs/>
          <w:color w:val="1A1A1A"/>
          <w:sz w:val="23"/>
          <w:szCs w:val="23"/>
        </w:rPr>
        <w:t xml:space="preserve">Pillar card 3 — Agents who answer</w:t>
      </w:r>
    </w:p>
    <w:p>
      <w:pPr>
        <w:spacing w:after="80" w:before="80"/>
        <w:jc w:val="left"/>
      </w:pPr>
      <w:r>
        <w:rPr>
          <w:rFonts w:ascii="Arial" w:cs="Arial" w:eastAsia="Arial" w:hAnsi="Arial"/>
          <w:b w:val="false"/>
          <w:bCs w:val="false"/>
          <w:i w:val="false"/>
          <w:iCs w:val="false"/>
          <w:color w:val="1A1A1A"/>
          <w:sz w:val="22"/>
          <w:szCs w:val="22"/>
        </w:rPr>
        <w:t xml:space="preserve">"Your account has a named agent. They pick up the phone. They remember your fleet. They call you at renewal before you have to call them."</w:t>
      </w:r>
    </w:p>
    <w:p>
      <w:pPr>
        <w:pStyle w:val="Heading3"/>
        <w:spacing w:after="100" w:before="240"/>
      </w:pPr>
      <w:r>
        <w:rPr>
          <w:rFonts w:ascii="Arial" w:cs="Arial" w:eastAsia="Arial" w:hAnsi="Arial"/>
          <w:b/>
          <w:bCs/>
          <w:color w:val="225296"/>
          <w:sz w:val="25"/>
          <w:szCs w:val="25"/>
        </w:rPr>
        <w:t xml:space="preserve">Section 4: Coverage grid</w:t>
      </w:r>
    </w:p>
    <w:p>
      <w:pPr>
        <w:spacing w:after="80" w:before="80"/>
        <w:jc w:val="left"/>
      </w:pPr>
      <w:r>
        <w:rPr>
          <w:rFonts w:ascii="Arial" w:cs="Arial" w:eastAsia="Arial" w:hAnsi="Arial"/>
          <w:b w:val="false"/>
          <w:bCs w:val="false"/>
          <w:i w:val="false"/>
          <w:iCs w:val="false"/>
          <w:color w:val="1A1A1A"/>
          <w:sz w:val="22"/>
          <w:szCs w:val="22"/>
        </w:rPr>
        <w:t xml:space="preserve">Headline: "Every coverage a trucking operation needs."</w:t>
      </w:r>
    </w:p>
    <w:p>
      <w:pPr>
        <w:spacing w:after="80" w:before="80"/>
        <w:jc w:val="left"/>
      </w:pPr>
      <w:r>
        <w:rPr>
          <w:rFonts w:ascii="Arial" w:cs="Arial" w:eastAsia="Arial" w:hAnsi="Arial"/>
          <w:b w:val="false"/>
          <w:bCs w:val="false"/>
          <w:i w:val="false"/>
          <w:iCs w:val="false"/>
          <w:color w:val="1A1A1A"/>
          <w:sz w:val="22"/>
          <w:szCs w:val="22"/>
        </w:rPr>
        <w:t xml:space="preserve">Subhead: "We place eleven coverage types for commercial trucking operations. Browse what we offer, or call us to discuss your specific needs."</w:t>
      </w:r>
    </w:p>
    <w:p>
      <w:pPr>
        <w:spacing w:after="80" w:before="80"/>
        <w:jc w:val="left"/>
      </w:pPr>
      <w:r>
        <w:rPr>
          <w:rFonts w:ascii="Arial" w:cs="Arial" w:eastAsia="Arial" w:hAnsi="Arial"/>
          <w:b w:val="false"/>
          <w:bCs w:val="false"/>
          <w:i w:val="false"/>
          <w:iCs w:val="false"/>
          <w:color w:val="1A1A1A"/>
          <w:sz w:val="22"/>
          <w:szCs w:val="22"/>
        </w:rPr>
        <w:t xml:space="preserve">Then: grid of 11 coverage cards (icons + title + 1-sentence description), linking to individual coverage pages.</w:t>
      </w:r>
    </w:p>
    <w:p>
      <w:pPr>
        <w:pStyle w:val="Heading3"/>
        <w:spacing w:after="100" w:before="240"/>
      </w:pPr>
      <w:r>
        <w:rPr>
          <w:rFonts w:ascii="Arial" w:cs="Arial" w:eastAsia="Arial" w:hAnsi="Arial"/>
          <w:b/>
          <w:bCs/>
          <w:color w:val="225296"/>
          <w:sz w:val="25"/>
          <w:szCs w:val="25"/>
        </w:rPr>
        <w:t xml:space="preserve">Section 5: Stats (dark background section)</w:t>
      </w:r>
    </w:p>
    <w:p>
      <w:pPr>
        <w:spacing w:after="80" w:before="80"/>
        <w:jc w:val="left"/>
      </w:pPr>
      <w:r>
        <w:rPr>
          <w:rFonts w:ascii="Arial" w:cs="Arial" w:eastAsia="Arial" w:hAnsi="Arial"/>
          <w:b w:val="false"/>
          <w:bCs w:val="false"/>
          <w:i w:val="false"/>
          <w:iCs w:val="false"/>
          <w:color w:val="1A1A1A"/>
          <w:sz w:val="22"/>
          <w:szCs w:val="22"/>
        </w:rPr>
        <w:t xml:space="preserve">Headline: "The numbers behind the broker."</w:t>
      </w:r>
    </w:p>
    <w:p>
      <w:pPr>
        <w:spacing w:after="80" w:before="80"/>
        <w:jc w:val="left"/>
      </w:pPr>
      <w:r>
        <w:rPr>
          <w:rFonts w:ascii="Arial" w:cs="Arial" w:eastAsia="Arial" w:hAnsi="Arial"/>
          <w:b w:val="false"/>
          <w:bCs w:val="false"/>
          <w:i w:val="false"/>
          <w:iCs w:val="false"/>
          <w:color w:val="1A1A1A"/>
          <w:sz w:val="22"/>
          <w:szCs w:val="22"/>
        </w:rPr>
        <w:t xml:space="preserve">Four stats (large numerals, subtle cyan accent on key number):</w:t>
      </w:r>
    </w:p>
    <w:p>
      <w:pPr>
        <w:pStyle w:val="ListParagraph"/>
        <w:numPr>
          <w:ilvl w:val="0"/>
          <w:numId w:val="2"/>
        </w:numPr>
        <w:spacing w:after="40" w:before="40"/>
      </w:pPr>
      <w:r>
        <w:rPr>
          <w:rFonts w:ascii="Arial" w:cs="Arial" w:eastAsia="Arial" w:hAnsi="Arial"/>
          <w:color w:val="1A1A1A"/>
          <w:sz w:val="22"/>
          <w:szCs w:val="22"/>
        </w:rPr>
        <w:t xml:space="preserve">"48 States plus DC" — licensed footprint</w:t>
      </w:r>
    </w:p>
    <w:p>
      <w:pPr>
        <w:pStyle w:val="ListParagraph"/>
        <w:numPr>
          <w:ilvl w:val="0"/>
          <w:numId w:val="2"/>
        </w:numPr>
        <w:spacing w:after="40" w:before="40"/>
      </w:pPr>
      <w:r>
        <w:rPr>
          <w:rFonts w:ascii="Arial" w:cs="Arial" w:eastAsia="Arial" w:hAnsi="Arial"/>
          <w:color w:val="1A1A1A"/>
          <w:sz w:val="22"/>
          <w:szCs w:val="22"/>
        </w:rPr>
        <w:t xml:space="preserve">"100+ Carriers" — network depth</w:t>
      </w:r>
    </w:p>
    <w:p>
      <w:pPr>
        <w:pStyle w:val="ListParagraph"/>
        <w:numPr>
          <w:ilvl w:val="0"/>
          <w:numId w:val="2"/>
        </w:numPr>
        <w:spacing w:after="40" w:before="40"/>
      </w:pPr>
      <w:r>
        <w:rPr>
          <w:rFonts w:ascii="Arial" w:cs="Arial" w:eastAsia="Arial" w:hAnsi="Arial"/>
          <w:color w:val="1A1A1A"/>
          <w:sz w:val="22"/>
          <w:szCs w:val="22"/>
        </w:rPr>
        <w:t xml:space="preserve">"In-house Claims" — licensed adjuster on staff</w:t>
      </w:r>
    </w:p>
    <w:p>
      <w:pPr>
        <w:pStyle w:val="ListParagraph"/>
        <w:numPr>
          <w:ilvl w:val="0"/>
          <w:numId w:val="2"/>
        </w:numPr>
        <w:spacing w:after="40" w:before="40"/>
      </w:pPr>
      <w:r>
        <w:rPr>
          <w:rFonts w:ascii="Arial" w:cs="Arial" w:eastAsia="Arial" w:hAnsi="Arial"/>
          <w:color w:val="1A1A1A"/>
          <w:sz w:val="22"/>
          <w:szCs w:val="22"/>
        </w:rPr>
        <w:t xml:space="preserve">"2-9 Units" — our sweet-spot fleet size</w:t>
      </w:r>
    </w:p>
    <w:p>
      <w:pPr>
        <w:pStyle w:val="Heading3"/>
        <w:spacing w:after="100" w:before="240"/>
      </w:pPr>
      <w:r>
        <w:rPr>
          <w:rFonts w:ascii="Arial" w:cs="Arial" w:eastAsia="Arial" w:hAnsi="Arial"/>
          <w:b/>
          <w:bCs/>
          <w:color w:val="225296"/>
          <w:sz w:val="25"/>
          <w:szCs w:val="25"/>
        </w:rPr>
        <w:t xml:space="preserve">Section 6: Process</w:t>
      </w:r>
    </w:p>
    <w:p>
      <w:pPr>
        <w:spacing w:after="80" w:before="80"/>
        <w:jc w:val="left"/>
      </w:pPr>
      <w:r>
        <w:rPr>
          <w:rFonts w:ascii="Arial" w:cs="Arial" w:eastAsia="Arial" w:hAnsi="Arial"/>
          <w:b w:val="false"/>
          <w:bCs w:val="false"/>
          <w:i w:val="false"/>
          <w:iCs w:val="false"/>
          <w:color w:val="1A1A1A"/>
          <w:sz w:val="22"/>
          <w:szCs w:val="22"/>
        </w:rPr>
        <w:t xml:space="preserve">Headline: "How we work with new clients."</w:t>
      </w:r>
    </w:p>
    <w:p>
      <w:pPr>
        <w:spacing w:after="80" w:before="80"/>
        <w:jc w:val="left"/>
      </w:pPr>
      <w:r>
        <w:rPr>
          <w:rFonts w:ascii="Arial" w:cs="Arial" w:eastAsia="Arial" w:hAnsi="Arial"/>
          <w:b w:val="false"/>
          <w:bCs w:val="false"/>
          <w:i w:val="false"/>
          <w:iCs w:val="false"/>
          <w:color w:val="1A1A1A"/>
          <w:sz w:val="22"/>
          <w:szCs w:val="22"/>
        </w:rPr>
        <w:t xml:space="preserve">Subhead: "A real quote from the right carrier takes time. Here is how the process actually goes, step by step."</w:t>
      </w:r>
    </w:p>
    <w:p>
      <w:pPr>
        <w:pStyle w:val="ListParagraph"/>
        <w:numPr>
          <w:ilvl w:val="0"/>
          <w:numId w:val="3"/>
        </w:numPr>
        <w:spacing w:after="60" w:before="60"/>
      </w:pPr>
      <w:r>
        <w:rPr>
          <w:rFonts w:ascii="Arial" w:cs="Arial" w:eastAsia="Arial" w:hAnsi="Arial"/>
          <w:color w:val="1A1A1A"/>
          <w:sz w:val="22"/>
          <w:szCs w:val="22"/>
        </w:rPr>
        <w:t xml:space="preserve">Initial conversation — 20 to 30 minutes. We learn your operation, current coverage, and what you need.</w:t>
      </w:r>
    </w:p>
    <w:p>
      <w:pPr>
        <w:pStyle w:val="ListParagraph"/>
        <w:numPr>
          <w:ilvl w:val="0"/>
          <w:numId w:val="3"/>
        </w:numPr>
        <w:spacing w:after="60" w:before="60"/>
      </w:pPr>
      <w:r>
        <w:rPr>
          <w:rFonts w:ascii="Arial" w:cs="Arial" w:eastAsia="Arial" w:hAnsi="Arial"/>
          <w:color w:val="1A1A1A"/>
          <w:sz w:val="22"/>
          <w:szCs w:val="22"/>
        </w:rPr>
        <w:t xml:space="preserve">Secondary market quotes — 24 to 48 hours. We can return initial numbers quickly.</w:t>
      </w:r>
    </w:p>
    <w:p>
      <w:pPr>
        <w:pStyle w:val="ListParagraph"/>
        <w:numPr>
          <w:ilvl w:val="0"/>
          <w:numId w:val="3"/>
        </w:numPr>
        <w:spacing w:after="60" w:before="60"/>
      </w:pPr>
      <w:r>
        <w:rPr>
          <w:rFonts w:ascii="Arial" w:cs="Arial" w:eastAsia="Arial" w:hAnsi="Arial"/>
          <w:color w:val="1A1A1A"/>
          <w:sz w:val="22"/>
          <w:szCs w:val="22"/>
        </w:rPr>
        <w:t xml:space="preserve">Premium market placement — 1 to 2 weeks. For A-rated carrier placement, we work with underwriters to build the right submission.</w:t>
      </w:r>
    </w:p>
    <w:p>
      <w:pPr>
        <w:pStyle w:val="ListParagraph"/>
        <w:numPr>
          <w:ilvl w:val="0"/>
          <w:numId w:val="3"/>
        </w:numPr>
        <w:spacing w:after="60" w:before="60"/>
      </w:pPr>
      <w:r>
        <w:rPr>
          <w:rFonts w:ascii="Arial" w:cs="Arial" w:eastAsia="Arial" w:hAnsi="Arial"/>
          <w:color w:val="1A1A1A"/>
          <w:sz w:val="22"/>
          <w:szCs w:val="22"/>
        </w:rPr>
        <w:t xml:space="preserve">Bind coverage and onboard — we walk through everything before you sign.</w:t>
      </w:r>
    </w:p>
    <w:p>
      <w:pPr>
        <w:pStyle w:val="ListParagraph"/>
        <w:numPr>
          <w:ilvl w:val="0"/>
          <w:numId w:val="3"/>
        </w:numPr>
        <w:spacing w:after="60" w:before="60"/>
      </w:pPr>
      <w:r>
        <w:rPr>
          <w:rFonts w:ascii="Arial" w:cs="Arial" w:eastAsia="Arial" w:hAnsi="Arial"/>
          <w:color w:val="1A1A1A"/>
          <w:sz w:val="22"/>
          <w:szCs w:val="22"/>
        </w:rPr>
        <w:t xml:space="preserve">Ongoing partnership — your named agent stays with you through renewals, certificates, claims, and growth.</w:t>
      </w:r>
    </w:p>
    <w:p>
      <w:pPr>
        <w:pStyle w:val="Heading3"/>
        <w:spacing w:after="100" w:before="240"/>
      </w:pPr>
      <w:r>
        <w:rPr>
          <w:rFonts w:ascii="Arial" w:cs="Arial" w:eastAsia="Arial" w:hAnsi="Arial"/>
          <w:b/>
          <w:bCs/>
          <w:color w:val="225296"/>
          <w:sz w:val="25"/>
          <w:szCs w:val="25"/>
        </w:rPr>
        <w:t xml:space="preserve">Section 7: FAQ</w:t>
      </w:r>
    </w:p>
    <w:p>
      <w:pPr>
        <w:spacing w:after="80" w:before="80"/>
        <w:jc w:val="left"/>
      </w:pPr>
      <w:r>
        <w:rPr>
          <w:rFonts w:ascii="Arial" w:cs="Arial" w:eastAsia="Arial" w:hAnsi="Arial"/>
          <w:b w:val="false"/>
          <w:bCs w:val="false"/>
          <w:i w:val="false"/>
          <w:iCs w:val="false"/>
          <w:color w:val="1A1A1A"/>
          <w:sz w:val="22"/>
          <w:szCs w:val="22"/>
        </w:rPr>
        <w:t xml:space="preserve">Headline: "Common questions, straight answers."</w:t>
      </w:r>
    </w:p>
    <w:p>
      <w:pPr>
        <w:spacing w:after="80" w:before="80"/>
        <w:jc w:val="left"/>
      </w:pPr>
      <w:r>
        <w:rPr>
          <w:rFonts w:ascii="Arial" w:cs="Arial" w:eastAsia="Arial" w:hAnsi="Arial"/>
          <w:b w:val="false"/>
          <w:bCs w:val="false"/>
          <w:i w:val="false"/>
          <w:iCs w:val="false"/>
          <w:color w:val="1A1A1A"/>
          <w:sz w:val="22"/>
          <w:szCs w:val="22"/>
        </w:rPr>
        <w:t xml:space="preserve">Six questions designed to be indexed by AI engines (FAQPage schema attached):</w:t>
      </w:r>
    </w:p>
    <w:p>
      <w:pPr>
        <w:spacing w:after="80" w:before="180"/>
      </w:pPr>
      <w:r>
        <w:rPr>
          <w:rFonts w:ascii="Arial" w:cs="Arial" w:eastAsia="Arial" w:hAnsi="Arial"/>
          <w:b/>
          <w:bCs/>
          <w:color w:val="1A1A1A"/>
          <w:sz w:val="23"/>
          <w:szCs w:val="23"/>
        </w:rPr>
        <w:t xml:space="preserve">Q1: How long does it take to get a commercial trucking insurance quote?</w:t>
      </w:r>
    </w:p>
    <w:p>
      <w:pPr>
        <w:spacing w:after="80" w:before="80"/>
        <w:jc w:val="left"/>
      </w:pPr>
      <w:r>
        <w:rPr>
          <w:rFonts w:ascii="Arial" w:cs="Arial" w:eastAsia="Arial" w:hAnsi="Arial"/>
          <w:b w:val="false"/>
          <w:bCs w:val="false"/>
          <w:i w:val="false"/>
          <w:iCs w:val="false"/>
          <w:color w:val="1A1A1A"/>
          <w:sz w:val="22"/>
          <w:szCs w:val="22"/>
        </w:rPr>
        <w:t xml:space="preserve">A: "For secondary market quotes, 24 to 48 hours from the time we receive your submission. For placement with premium A-rated carriers like Great West, Sentry, or QBE, 1 to 2 weeks is typical. The extra time is how we access better markets — the fast-quote model does not reach those carriers."</w:t>
      </w:r>
    </w:p>
    <w:p>
      <w:pPr>
        <w:spacing w:after="80" w:before="180"/>
      </w:pPr>
      <w:r>
        <w:rPr>
          <w:rFonts w:ascii="Arial" w:cs="Arial" w:eastAsia="Arial" w:hAnsi="Arial"/>
          <w:b/>
          <w:bCs/>
          <w:color w:val="1A1A1A"/>
          <w:sz w:val="23"/>
          <w:szCs w:val="23"/>
        </w:rPr>
        <w:t xml:space="preserve">Q2: What carriers does Road Ready Insurance work with?</w:t>
      </w:r>
    </w:p>
    <w:p>
      <w:pPr>
        <w:spacing w:after="80" w:before="80"/>
        <w:jc w:val="left"/>
      </w:pPr>
      <w:r>
        <w:rPr>
          <w:rFonts w:ascii="Arial" w:cs="Arial" w:eastAsia="Arial" w:hAnsi="Arial"/>
          <w:b w:val="false"/>
          <w:bCs w:val="false"/>
          <w:i w:val="false"/>
          <w:iCs w:val="false"/>
          <w:color w:val="1A1A1A"/>
          <w:sz w:val="22"/>
          <w:szCs w:val="22"/>
        </w:rPr>
        <w:t xml:space="preserve">A: "We have appointments with 100+ commercial trucking insurance carriers, including premium A-rated markets such as Great West Casualty Company, Sentry Insurance, QBE, and Lancer Insurance. [Carrier list subject to Derek's confirmation.] These are markets most small brokers cannot access."</w:t>
      </w:r>
    </w:p>
    <w:p>
      <w:pPr>
        <w:spacing w:after="80" w:before="180"/>
      </w:pPr>
      <w:r>
        <w:rPr>
          <w:rFonts w:ascii="Arial" w:cs="Arial" w:eastAsia="Arial" w:hAnsi="Arial"/>
          <w:b/>
          <w:bCs/>
          <w:color w:val="1A1A1A"/>
          <w:sz w:val="23"/>
          <w:szCs w:val="23"/>
        </w:rPr>
        <w:t xml:space="preserve">Q3: Does RRI work with new trucking authorities or only established fleets?</w:t>
      </w:r>
    </w:p>
    <w:p>
      <w:pPr>
        <w:spacing w:after="80" w:before="80"/>
        <w:jc w:val="left"/>
      </w:pPr>
      <w:r>
        <w:rPr>
          <w:rFonts w:ascii="Arial" w:cs="Arial" w:eastAsia="Arial" w:hAnsi="Arial"/>
          <w:b w:val="false"/>
          <w:bCs w:val="false"/>
          <w:i w:val="false"/>
          <w:iCs w:val="false"/>
          <w:color w:val="1A1A1A"/>
          <w:sz w:val="22"/>
          <w:szCs w:val="22"/>
        </w:rPr>
        <w:t xml:space="preserve">A: "We specialize in fleets that are 2 years or more in business and growing steadily. For brand-new authorities, we can often help, but the best fit for our markets is an operator who has built some track record. If you are just starting, the Startup Guide at /how-to-start-a-trucking-company/ is a good place to begin, and we can discuss your specific situation."</w:t>
      </w:r>
    </w:p>
    <w:p>
      <w:pPr>
        <w:spacing w:after="80" w:before="180"/>
      </w:pPr>
      <w:r>
        <w:rPr>
          <w:rFonts w:ascii="Arial" w:cs="Arial" w:eastAsia="Arial" w:hAnsi="Arial"/>
          <w:b/>
          <w:bCs/>
          <w:color w:val="1A1A1A"/>
          <w:sz w:val="23"/>
          <w:szCs w:val="23"/>
        </w:rPr>
        <w:t xml:space="preserve">Q4: What states does RRI operate in?</w:t>
      </w:r>
    </w:p>
    <w:p>
      <w:pPr>
        <w:spacing w:after="80" w:before="80"/>
        <w:jc w:val="left"/>
      </w:pPr>
      <w:r>
        <w:rPr>
          <w:rFonts w:ascii="Arial" w:cs="Arial" w:eastAsia="Arial" w:hAnsi="Arial"/>
          <w:b w:val="false"/>
          <w:bCs w:val="false"/>
          <w:i w:val="false"/>
          <w:iCs w:val="false"/>
          <w:color w:val="1A1A1A"/>
          <w:sz w:val="22"/>
          <w:szCs w:val="22"/>
        </w:rPr>
        <w:t xml:space="preserve">A: "We are licensed in 48 states plus the District of Columbia. Our offices are in Boca Raton, Florida, and we work with fleets across the United States, including Florida, Georgia, Texas, New Jersey, North Carolina, and many more."</w:t>
      </w:r>
    </w:p>
    <w:p>
      <w:pPr>
        <w:spacing w:after="80" w:before="180"/>
      </w:pPr>
      <w:r>
        <w:rPr>
          <w:rFonts w:ascii="Arial" w:cs="Arial" w:eastAsia="Arial" w:hAnsi="Arial"/>
          <w:b/>
          <w:bCs/>
          <w:color w:val="1A1A1A"/>
          <w:sz w:val="23"/>
          <w:szCs w:val="23"/>
        </w:rPr>
        <w:t xml:space="preserve">Q5: How does claim handling work at RRI?</w:t>
      </w:r>
    </w:p>
    <w:p>
      <w:pPr>
        <w:spacing w:after="80" w:before="80"/>
        <w:jc w:val="left"/>
      </w:pPr>
      <w:r>
        <w:rPr>
          <w:rFonts w:ascii="Arial" w:cs="Arial" w:eastAsia="Arial" w:hAnsi="Arial"/>
          <w:b w:val="false"/>
          <w:bCs w:val="false"/>
          <w:i w:val="false"/>
          <w:iCs w:val="false"/>
          <w:color w:val="1A1A1A"/>
          <w:sz w:val="22"/>
          <w:szCs w:val="22"/>
        </w:rPr>
        <w:t xml:space="preserve">A: "We have an in-house licensed claims adjuster on staff. When you file a claim, it is handled directly by our team, not routed to a call center or third-party administrator. Your named agent stays involved throughout the process."</w:t>
      </w:r>
    </w:p>
    <w:p>
      <w:pPr>
        <w:spacing w:after="80" w:before="180"/>
      </w:pPr>
      <w:r>
        <w:rPr>
          <w:rFonts w:ascii="Arial" w:cs="Arial" w:eastAsia="Arial" w:hAnsi="Arial"/>
          <w:b/>
          <w:bCs/>
          <w:color w:val="1A1A1A"/>
          <w:sz w:val="23"/>
          <w:szCs w:val="23"/>
        </w:rPr>
        <w:t xml:space="preserve">Q6: How is RRI different from fast-quote digital brokers?</w:t>
      </w:r>
    </w:p>
    <w:p>
      <w:pPr>
        <w:spacing w:after="80" w:before="80"/>
        <w:jc w:val="left"/>
      </w:pPr>
      <w:r>
        <w:rPr>
          <w:rFonts w:ascii="Arial" w:cs="Arial" w:eastAsia="Arial" w:hAnsi="Arial"/>
          <w:b w:val="false"/>
          <w:bCs w:val="false"/>
          <w:i w:val="false"/>
          <w:iCs w:val="false"/>
          <w:color w:val="1A1A1A"/>
          <w:sz w:val="22"/>
          <w:szCs w:val="22"/>
        </w:rPr>
        <w:t xml:space="preserve">A: "Fast-quote brokers work from a limited pool of secondary markets, which is how they can return quotes in minutes. RRI places coverage with the premium A-rated carriers that serious fleet operators want — those carriers do not quote in minutes. They require a proper submission and underwriter review. We are built for operators who prioritize correct coverage and carrier quality over turnaround speed."</w:t>
      </w:r>
    </w:p>
    <w:p>
      <w:pPr>
        <w:pStyle w:val="Heading3"/>
        <w:spacing w:after="100" w:before="240"/>
      </w:pPr>
      <w:r>
        <w:rPr>
          <w:rFonts w:ascii="Arial" w:cs="Arial" w:eastAsia="Arial" w:hAnsi="Arial"/>
          <w:b/>
          <w:bCs/>
          <w:color w:val="225296"/>
          <w:sz w:val="25"/>
          <w:szCs w:val="25"/>
        </w:rPr>
        <w:t xml:space="preserve">Section 8: Final CTA (dark section before footer)</w:t>
      </w:r>
    </w:p>
    <w:p>
      <w:pPr>
        <w:spacing w:after="80" w:before="80"/>
        <w:jc w:val="left"/>
      </w:pPr>
      <w:r>
        <w:rPr>
          <w:rFonts w:ascii="Arial" w:cs="Arial" w:eastAsia="Arial" w:hAnsi="Arial"/>
          <w:b w:val="false"/>
          <w:bCs w:val="false"/>
          <w:i w:val="false"/>
          <w:iCs w:val="false"/>
          <w:color w:val="1A1A1A"/>
          <w:sz w:val="22"/>
          <w:szCs w:val="22"/>
        </w:rPr>
        <w:t xml:space="preserve">Headline: "Ready to see what your coverage should look like?"</w:t>
      </w:r>
    </w:p>
    <w:p>
      <w:pPr>
        <w:spacing w:after="80" w:before="80"/>
        <w:jc w:val="left"/>
      </w:pPr>
      <w:r>
        <w:rPr>
          <w:rFonts w:ascii="Arial" w:cs="Arial" w:eastAsia="Arial" w:hAnsi="Arial"/>
          <w:b w:val="false"/>
          <w:bCs w:val="false"/>
          <w:i w:val="false"/>
          <w:iCs w:val="false"/>
          <w:color w:val="1A1A1A"/>
          <w:sz w:val="22"/>
          <w:szCs w:val="22"/>
        </w:rPr>
        <w:t xml:space="preserve">Subhead: "Talk to an agent who specializes in trucking. No pressure, no 5-minute sales pitch. Just a real conversation about your operation."</w:t>
      </w:r>
    </w:p>
    <w:p>
      <w:pPr>
        <w:spacing w:after="80" w:before="80"/>
        <w:jc w:val="left"/>
      </w:pPr>
      <w:r>
        <w:rPr>
          <w:rFonts w:ascii="Arial" w:cs="Arial" w:eastAsia="Arial" w:hAnsi="Arial"/>
          <w:b w:val="false"/>
          <w:bCs w:val="false"/>
          <w:i w:val="false"/>
          <w:iCs w:val="false"/>
          <w:color w:val="1A1A1A"/>
          <w:sz w:val="22"/>
          <w:szCs w:val="22"/>
        </w:rPr>
        <w:t xml:space="preserve">Primary CTA: "Start Your Quote"</w:t>
      </w:r>
    </w:p>
    <w:p>
      <w:pPr>
        <w:spacing w:after="80" w:before="80"/>
        <w:jc w:val="left"/>
      </w:pPr>
      <w:r>
        <w:rPr>
          <w:rFonts w:ascii="Arial" w:cs="Arial" w:eastAsia="Arial" w:hAnsi="Arial"/>
          <w:b w:val="false"/>
          <w:bCs w:val="false"/>
          <w:i w:val="false"/>
          <w:iCs w:val="false"/>
          <w:color w:val="1A1A1A"/>
          <w:sz w:val="22"/>
          <w:szCs w:val="22"/>
        </w:rPr>
        <w:t xml:space="preserve">Secondary: "Or call us directly: [phone]"</w:t>
      </w:r>
    </w:p>
    <w:p>
      <w:pPr>
        <w:pStyle w:val="Heading2"/>
        <w:spacing w:after="160" w:before="360"/>
      </w:pPr>
      <w:r>
        <w:rPr>
          <w:rFonts w:ascii="Arial" w:cs="Arial" w:eastAsia="Arial" w:hAnsi="Arial"/>
          <w:b/>
          <w:bCs/>
          <w:color w:val="1A1A1A"/>
          <w:sz w:val="30"/>
          <w:szCs w:val="30"/>
        </w:rPr>
        <w:t xml:space="preserve">7.2 RRI Advantage page</w:t>
      </w:r>
    </w:p>
    <w:p>
      <w:pPr>
        <w:spacing w:after="80" w:before="80"/>
        <w:jc w:val="left"/>
      </w:pPr>
      <w:r>
        <w:rPr>
          <w:rFonts w:ascii="Arial" w:cs="Arial" w:eastAsia="Arial" w:hAnsi="Arial"/>
          <w:b w:val="false"/>
          <w:bCs w:val="false"/>
          <w:i w:val="false"/>
          <w:iCs w:val="false"/>
          <w:color w:val="1A1A1A"/>
          <w:sz w:val="22"/>
          <w:szCs w:val="22"/>
        </w:rPr>
        <w:t xml:space="preserve">Priority page — this is where the differentiation lives in long form.</w:t>
      </w:r>
    </w:p>
    <w:p>
      <w:pPr>
        <w:pStyle w:val="Heading3"/>
        <w:spacing w:after="100" w:before="240"/>
      </w:pPr>
      <w:r>
        <w:rPr>
          <w:rFonts w:ascii="Arial" w:cs="Arial" w:eastAsia="Arial" w:hAnsi="Arial"/>
          <w:b/>
          <w:bCs/>
          <w:color w:val="225296"/>
          <w:sz w:val="25"/>
          <w:szCs w:val="25"/>
        </w:rPr>
        <w:t xml:space="preserve">Hero</w:t>
      </w:r>
    </w:p>
    <w:p>
      <w:pPr>
        <w:spacing w:after="80" w:before="80"/>
        <w:jc w:val="left"/>
      </w:pPr>
      <w:r>
        <w:rPr>
          <w:rFonts w:ascii="Arial" w:cs="Arial" w:eastAsia="Arial" w:hAnsi="Arial"/>
          <w:b w:val="false"/>
          <w:bCs w:val="false"/>
          <w:i w:val="false"/>
          <w:iCs w:val="false"/>
          <w:color w:val="1A1A1A"/>
          <w:sz w:val="22"/>
          <w:szCs w:val="22"/>
        </w:rPr>
        <w:t xml:space="preserve">Headline: "Why fleet owners who have shopped before end up at RRI."</w:t>
      </w:r>
    </w:p>
    <w:p>
      <w:pPr>
        <w:spacing w:after="80" w:before="80"/>
        <w:jc w:val="left"/>
      </w:pPr>
      <w:r>
        <w:rPr>
          <w:rFonts w:ascii="Arial" w:cs="Arial" w:eastAsia="Arial" w:hAnsi="Arial"/>
          <w:b w:val="false"/>
          <w:bCs w:val="false"/>
          <w:i w:val="false"/>
          <w:iCs w:val="false"/>
          <w:color w:val="1A1A1A"/>
          <w:sz w:val="22"/>
          <w:szCs w:val="22"/>
        </w:rPr>
        <w:t xml:space="preserve">Subhead: "Most brokers sell the same thing. The difference is how we place it, who we place it with, and what happens when you need us."</w:t>
      </w:r>
    </w:p>
    <w:p>
      <w:pPr>
        <w:pStyle w:val="Heading3"/>
        <w:spacing w:after="100" w:before="240"/>
      </w:pPr>
      <w:r>
        <w:rPr>
          <w:rFonts w:ascii="Arial" w:cs="Arial" w:eastAsia="Arial" w:hAnsi="Arial"/>
          <w:b/>
          <w:bCs/>
          <w:color w:val="225296"/>
          <w:sz w:val="25"/>
          <w:szCs w:val="25"/>
        </w:rPr>
        <w:t xml:space="preserve">Body sections</w:t>
      </w:r>
    </w:p>
    <w:p>
      <w:pPr>
        <w:spacing w:after="80" w:before="80"/>
        <w:jc w:val="left"/>
      </w:pPr>
      <w:r>
        <w:rPr>
          <w:rFonts w:ascii="Arial" w:cs="Arial" w:eastAsia="Arial" w:hAnsi="Arial"/>
          <w:b w:val="false"/>
          <w:bCs w:val="false"/>
          <w:i w:val="false"/>
          <w:iCs w:val="false"/>
          <w:color w:val="1A1A1A"/>
          <w:sz w:val="22"/>
          <w:szCs w:val="22"/>
        </w:rPr>
        <w:t xml:space="preserve">Section 1 — Carriers that matter (deep dive on carrier access, why it matters, which markets are premium and why)</w:t>
      </w:r>
    </w:p>
    <w:p>
      <w:pPr>
        <w:spacing w:after="80" w:before="80"/>
        <w:jc w:val="left"/>
      </w:pPr>
      <w:r>
        <w:rPr>
          <w:rFonts w:ascii="Arial" w:cs="Arial" w:eastAsia="Arial" w:hAnsi="Arial"/>
          <w:b w:val="false"/>
          <w:bCs w:val="false"/>
          <w:i w:val="false"/>
          <w:iCs w:val="false"/>
          <w:color w:val="1A1A1A"/>
          <w:sz w:val="22"/>
          <w:szCs w:val="22"/>
        </w:rPr>
        <w:t xml:space="preserve">Section 2 — In-house licensed claims (how the claim actually works, what "in-house adjuster" means vs. call center, response time)</w:t>
      </w:r>
    </w:p>
    <w:p>
      <w:pPr>
        <w:spacing w:after="80" w:before="80"/>
        <w:jc w:val="left"/>
      </w:pPr>
      <w:r>
        <w:rPr>
          <w:rFonts w:ascii="Arial" w:cs="Arial" w:eastAsia="Arial" w:hAnsi="Arial"/>
          <w:b w:val="false"/>
          <w:bCs w:val="false"/>
          <w:i w:val="false"/>
          <w:iCs w:val="false"/>
          <w:color w:val="1A1A1A"/>
          <w:sz w:val="22"/>
          <w:szCs w:val="22"/>
        </w:rPr>
        <w:t xml:space="preserve">Section 3 — Agents who answer (named agents, how account management works, renewal approach)</w:t>
      </w:r>
    </w:p>
    <w:p>
      <w:pPr>
        <w:spacing w:after="80" w:before="80"/>
        <w:jc w:val="left"/>
      </w:pPr>
      <w:r>
        <w:rPr>
          <w:rFonts w:ascii="Arial" w:cs="Arial" w:eastAsia="Arial" w:hAnsi="Arial"/>
          <w:b w:val="false"/>
          <w:bCs w:val="false"/>
          <w:i w:val="false"/>
          <w:iCs w:val="false"/>
          <w:color w:val="1A1A1A"/>
          <w:sz w:val="22"/>
          <w:szCs w:val="22"/>
        </w:rPr>
        <w:t xml:space="preserve">Section 4 — Built for growth (specific to 2-9 unit operators, why RRI fits the growth profile, what happens as the fleet grows)</w:t>
      </w:r>
    </w:p>
    <w:p>
      <w:pPr>
        <w:spacing w:after="80" w:before="80"/>
        <w:jc w:val="left"/>
      </w:pPr>
      <w:r>
        <w:rPr>
          <w:rFonts w:ascii="Arial" w:cs="Arial" w:eastAsia="Arial" w:hAnsi="Arial"/>
          <w:b w:val="false"/>
          <w:bCs w:val="false"/>
          <w:i w:val="false"/>
          <w:iCs w:val="false"/>
          <w:color w:val="1A1A1A"/>
          <w:sz w:val="22"/>
          <w:szCs w:val="22"/>
        </w:rPr>
        <w:t xml:space="preserve">Section 5 — The client portal (tour of what it does, certificates, docs, payments)</w:t>
      </w:r>
    </w:p>
    <w:p>
      <w:pPr>
        <w:pStyle w:val="Heading2"/>
        <w:spacing w:after="160" w:before="360"/>
      </w:pPr>
      <w:r>
        <w:rPr>
          <w:rFonts w:ascii="Arial" w:cs="Arial" w:eastAsia="Arial" w:hAnsi="Arial"/>
          <w:b/>
          <w:bCs/>
          <w:color w:val="1A1A1A"/>
          <w:sz w:val="30"/>
          <w:szCs w:val="30"/>
        </w:rPr>
        <w:t xml:space="preserve">7.3 Who We Cover page</w:t>
      </w:r>
    </w:p>
    <w:p>
      <w:pPr>
        <w:pStyle w:val="Heading3"/>
        <w:spacing w:after="100" w:before="240"/>
      </w:pPr>
      <w:r>
        <w:rPr>
          <w:rFonts w:ascii="Arial" w:cs="Arial" w:eastAsia="Arial" w:hAnsi="Arial"/>
          <w:b/>
          <w:bCs/>
          <w:color w:val="225296"/>
          <w:sz w:val="25"/>
          <w:szCs w:val="25"/>
        </w:rPr>
        <w:t xml:space="preserve">Hero</w:t>
      </w:r>
    </w:p>
    <w:p>
      <w:pPr>
        <w:spacing w:after="80" w:before="80"/>
        <w:jc w:val="left"/>
      </w:pPr>
      <w:r>
        <w:rPr>
          <w:rFonts w:ascii="Arial" w:cs="Arial" w:eastAsia="Arial" w:hAnsi="Arial"/>
          <w:b w:val="false"/>
          <w:bCs w:val="false"/>
          <w:i w:val="false"/>
          <w:iCs w:val="false"/>
          <w:color w:val="1A1A1A"/>
          <w:sz w:val="22"/>
          <w:szCs w:val="22"/>
        </w:rPr>
        <w:t xml:space="preserve">Headline: "We are built for operators who are serious about their business."</w:t>
      </w:r>
    </w:p>
    <w:p>
      <w:pPr>
        <w:spacing w:after="80" w:before="80"/>
        <w:jc w:val="left"/>
      </w:pPr>
      <w:r>
        <w:rPr>
          <w:rFonts w:ascii="Arial" w:cs="Arial" w:eastAsia="Arial" w:hAnsi="Arial"/>
          <w:b w:val="false"/>
          <w:bCs w:val="false"/>
          <w:i w:val="false"/>
          <w:iCs w:val="false"/>
          <w:color w:val="1A1A1A"/>
          <w:sz w:val="22"/>
          <w:szCs w:val="22"/>
        </w:rPr>
        <w:t xml:space="preserve">Subhead: "Not every fleet is a fit for every broker. Here is exactly who RRI is built for — and who we can help most."</w:t>
      </w:r>
    </w:p>
    <w:p>
      <w:pPr>
        <w:pStyle w:val="Heading3"/>
        <w:spacing w:after="100" w:before="240"/>
      </w:pPr>
      <w:r>
        <w:rPr>
          <w:rFonts w:ascii="Arial" w:cs="Arial" w:eastAsia="Arial" w:hAnsi="Arial"/>
          <w:b/>
          <w:bCs/>
          <w:color w:val="225296"/>
          <w:sz w:val="25"/>
          <w:szCs w:val="25"/>
        </w:rPr>
        <w:t xml:space="preserve">Body</w:t>
      </w:r>
    </w:p>
    <w:p>
      <w:pPr>
        <w:spacing w:after="80" w:before="80"/>
        <w:jc w:val="left"/>
      </w:pPr>
      <w:r>
        <w:rPr>
          <w:rFonts w:ascii="Arial" w:cs="Arial" w:eastAsia="Arial" w:hAnsi="Arial"/>
          <w:b w:val="false"/>
          <w:bCs w:val="false"/>
          <w:i w:val="false"/>
          <w:iCs w:val="false"/>
          <w:color w:val="1A1A1A"/>
          <w:sz w:val="22"/>
          <w:szCs w:val="22"/>
        </w:rPr>
        <w:t xml:space="preserve">Ideal fit section: 2-9 units, 2+ years, steady growth, owner-operator or owner/fleet manager, authority-held operations.</w:t>
      </w:r>
    </w:p>
    <w:p>
      <w:pPr>
        <w:spacing w:after="80" w:before="80"/>
        <w:jc w:val="left"/>
      </w:pPr>
      <w:r>
        <w:rPr>
          <w:rFonts w:ascii="Arial" w:cs="Arial" w:eastAsia="Arial" w:hAnsi="Arial"/>
          <w:b w:val="false"/>
          <w:bCs w:val="false"/>
          <w:i w:val="false"/>
          <w:iCs w:val="false"/>
          <w:color w:val="1A1A1A"/>
          <w:sz w:val="22"/>
          <w:szCs w:val="22"/>
        </w:rPr>
        <w:t xml:space="preserve">Also can help: larger fleets (up to 50 units), specialty operations (hotshot, reefer, dump, tow, cargo), single-owner operators with multiple trucks.</w:t>
      </w:r>
    </w:p>
    <w:p>
      <w:pPr>
        <w:spacing w:after="80" w:before="80"/>
        <w:jc w:val="left"/>
      </w:pPr>
      <w:r>
        <w:rPr>
          <w:rFonts w:ascii="Arial" w:cs="Arial" w:eastAsia="Arial" w:hAnsi="Arial"/>
          <w:b w:val="false"/>
          <w:bCs w:val="false"/>
          <w:i w:val="false"/>
          <w:iCs w:val="false"/>
          <w:color w:val="1A1A1A"/>
          <w:sz w:val="22"/>
          <w:szCs w:val="22"/>
        </w:rPr>
        <w:t xml:space="preserve">Honest about fit: "If you are brand new and shopping for your very first DOT-filing insurance policy, we can help, but you may find the fast-quote brokers a better fit for that specific moment. Come back to RRI when you are 2 years in."</w:t>
      </w:r>
    </w:p>
    <w:p>
      <w:pPr>
        <w:pStyle w:val="Heading2"/>
        <w:spacing w:after="160" w:before="360"/>
      </w:pPr>
      <w:r>
        <w:rPr>
          <w:rFonts w:ascii="Arial" w:cs="Arial" w:eastAsia="Arial" w:hAnsi="Arial"/>
          <w:b/>
          <w:bCs/>
          <w:color w:val="1A1A1A"/>
          <w:sz w:val="30"/>
          <w:szCs w:val="30"/>
        </w:rPr>
        <w:t xml:space="preserve">7.4 Contact Us page</w:t>
      </w:r>
    </w:p>
    <w:p>
      <w:pPr>
        <w:pStyle w:val="Heading3"/>
        <w:spacing w:after="100" w:before="240"/>
      </w:pPr>
      <w:r>
        <w:rPr>
          <w:rFonts w:ascii="Arial" w:cs="Arial" w:eastAsia="Arial" w:hAnsi="Arial"/>
          <w:b/>
          <w:bCs/>
          <w:color w:val="225296"/>
          <w:sz w:val="25"/>
          <w:szCs w:val="25"/>
        </w:rPr>
        <w:t xml:space="preserve">Hero</w:t>
      </w:r>
    </w:p>
    <w:p>
      <w:pPr>
        <w:spacing w:after="80" w:before="80"/>
        <w:jc w:val="left"/>
      </w:pPr>
      <w:r>
        <w:rPr>
          <w:rFonts w:ascii="Arial" w:cs="Arial" w:eastAsia="Arial" w:hAnsi="Arial"/>
          <w:b w:val="false"/>
          <w:bCs w:val="false"/>
          <w:i w:val="false"/>
          <w:iCs w:val="false"/>
          <w:color w:val="1A1A1A"/>
          <w:sz w:val="22"/>
          <w:szCs w:val="22"/>
        </w:rPr>
        <w:t xml:space="preserve">Headline: "Ready when you are."</w:t>
      </w:r>
    </w:p>
    <w:p>
      <w:pPr>
        <w:spacing w:after="80" w:before="80"/>
        <w:jc w:val="left"/>
      </w:pPr>
      <w:r>
        <w:rPr>
          <w:rFonts w:ascii="Arial" w:cs="Arial" w:eastAsia="Arial" w:hAnsi="Arial"/>
          <w:b w:val="false"/>
          <w:bCs w:val="false"/>
          <w:i w:val="false"/>
          <w:iCs w:val="false"/>
          <w:color w:val="1A1A1A"/>
          <w:sz w:val="22"/>
          <w:szCs w:val="22"/>
        </w:rPr>
        <w:t xml:space="preserve">Subhead: "Start a quote, ask a question, or just talk through your situation. Our agents answer the phone."</w:t>
      </w:r>
    </w:p>
    <w:p>
      <w:pPr>
        <w:pStyle w:val="Heading3"/>
        <w:spacing w:after="100" w:before="240"/>
      </w:pPr>
      <w:r>
        <w:rPr>
          <w:rFonts w:ascii="Arial" w:cs="Arial" w:eastAsia="Arial" w:hAnsi="Arial"/>
          <w:b/>
          <w:bCs/>
          <w:color w:val="225296"/>
          <w:sz w:val="25"/>
          <w:szCs w:val="25"/>
        </w:rPr>
        <w:t xml:space="preserve">Contact methods</w:t>
      </w:r>
    </w:p>
    <w:p>
      <w:pPr>
        <w:spacing w:after="80" w:before="80"/>
        <w:jc w:val="left"/>
      </w:pPr>
      <w:r>
        <w:rPr>
          <w:rFonts w:ascii="Arial" w:cs="Arial" w:eastAsia="Arial" w:hAnsi="Arial"/>
          <w:b w:val="false"/>
          <w:bCs w:val="false"/>
          <w:i w:val="false"/>
          <w:iCs w:val="false"/>
          <w:color w:val="1A1A1A"/>
          <w:sz w:val="22"/>
          <w:szCs w:val="22"/>
        </w:rPr>
        <w:t xml:space="preserve">Phone (canonical number), email, physical address, contact form, hours of operation.</w:t>
      </w:r>
    </w:p>
    <w:p>
      <w:pPr>
        <w:spacing w:after="80" w:before="80"/>
        <w:jc w:val="left"/>
      </w:pPr>
      <w:r>
        <w:rPr>
          <w:rFonts w:ascii="Arial" w:cs="Arial" w:eastAsia="Arial" w:hAnsi="Arial"/>
          <w:b w:val="false"/>
          <w:bCs w:val="false"/>
          <w:i w:val="false"/>
          <w:iCs w:val="false"/>
          <w:color w:val="1A1A1A"/>
          <w:sz w:val="22"/>
          <w:szCs w:val="22"/>
        </w:rPr>
        <w:t xml:space="preserve">LocalBusiness schema attached.</w:t>
      </w:r>
    </w:p>
    <w:p>
      <w:pPr>
        <w:pStyle w:val="Heading2"/>
        <w:spacing w:after="160" w:before="360"/>
      </w:pPr>
      <w:r>
        <w:rPr>
          <w:rFonts w:ascii="Arial" w:cs="Arial" w:eastAsia="Arial" w:hAnsi="Arial"/>
          <w:b/>
          <w:bCs/>
          <w:color w:val="1A1A1A"/>
          <w:sz w:val="30"/>
          <w:szCs w:val="30"/>
        </w:rPr>
        <w:t xml:space="preserve">7.5 Florida state page (template)</w:t>
      </w:r>
    </w:p>
    <w:p>
      <w:pPr>
        <w:spacing w:after="80" w:before="80"/>
        <w:jc w:val="left"/>
      </w:pPr>
      <w:r>
        <w:rPr>
          <w:rFonts w:ascii="Arial" w:cs="Arial" w:eastAsia="Arial" w:hAnsi="Arial"/>
          <w:b w:val="false"/>
          <w:bCs w:val="false"/>
          <w:i w:val="false"/>
          <w:iCs w:val="false"/>
          <w:color w:val="1A1A1A"/>
          <w:sz w:val="22"/>
          <w:szCs w:val="22"/>
        </w:rPr>
        <w:t xml:space="preserve">The Florida page is the template for 9 additional state pages in Phase 2.</w:t>
      </w:r>
    </w:p>
    <w:p>
      <w:pPr>
        <w:pStyle w:val="Heading3"/>
        <w:spacing w:after="100" w:before="240"/>
      </w:pPr>
      <w:r>
        <w:rPr>
          <w:rFonts w:ascii="Arial" w:cs="Arial" w:eastAsia="Arial" w:hAnsi="Arial"/>
          <w:b/>
          <w:bCs/>
          <w:color w:val="225296"/>
          <w:sz w:val="25"/>
          <w:szCs w:val="25"/>
        </w:rPr>
        <w:t xml:space="preserve">Hero</w:t>
      </w:r>
    </w:p>
    <w:p>
      <w:pPr>
        <w:spacing w:after="80" w:before="80"/>
        <w:jc w:val="left"/>
      </w:pPr>
      <w:r>
        <w:rPr>
          <w:rFonts w:ascii="Arial" w:cs="Arial" w:eastAsia="Arial" w:hAnsi="Arial"/>
          <w:b w:val="false"/>
          <w:bCs w:val="false"/>
          <w:i w:val="false"/>
          <w:iCs w:val="false"/>
          <w:color w:val="1A1A1A"/>
          <w:sz w:val="22"/>
          <w:szCs w:val="22"/>
        </w:rPr>
        <w:t xml:space="preserve">Headline: "Commercial trucking insurance for Florida-based fleets."</w:t>
      </w:r>
    </w:p>
    <w:p>
      <w:pPr>
        <w:spacing w:after="80" w:before="80"/>
        <w:jc w:val="left"/>
      </w:pPr>
      <w:r>
        <w:rPr>
          <w:rFonts w:ascii="Arial" w:cs="Arial" w:eastAsia="Arial" w:hAnsi="Arial"/>
          <w:b w:val="false"/>
          <w:bCs w:val="false"/>
          <w:i w:val="false"/>
          <w:iCs w:val="false"/>
          <w:color w:val="1A1A1A"/>
          <w:sz w:val="22"/>
          <w:szCs w:val="22"/>
        </w:rPr>
        <w:t xml:space="preserve">Subhead: "Based in Boca Raton and licensed across Florida. We work with fleet owners from Jacksonville to Miami, Tampa to Pensacola."</w:t>
      </w:r>
    </w:p>
    <w:p>
      <w:pPr>
        <w:pStyle w:val="Heading3"/>
        <w:spacing w:after="100" w:before="240"/>
      </w:pPr>
      <w:r>
        <w:rPr>
          <w:rFonts w:ascii="Arial" w:cs="Arial" w:eastAsia="Arial" w:hAnsi="Arial"/>
          <w:b/>
          <w:bCs/>
          <w:color w:val="225296"/>
          <w:sz w:val="25"/>
          <w:szCs w:val="25"/>
        </w:rPr>
        <w:t xml:space="preserve">Body</w:t>
      </w:r>
    </w:p>
    <w:p>
      <w:pPr>
        <w:spacing w:after="80" w:before="80"/>
        <w:jc w:val="left"/>
      </w:pPr>
      <w:r>
        <w:rPr>
          <w:rFonts w:ascii="Arial" w:cs="Arial" w:eastAsia="Arial" w:hAnsi="Arial"/>
          <w:b w:val="false"/>
          <w:bCs w:val="false"/>
          <w:i w:val="false"/>
          <w:iCs w:val="false"/>
          <w:color w:val="1A1A1A"/>
          <w:sz w:val="22"/>
          <w:szCs w:val="22"/>
        </w:rPr>
        <w:t xml:space="preserve">Section 1 — Florida FMCSA and state-specific insurance requirements</w:t>
      </w:r>
    </w:p>
    <w:p>
      <w:pPr>
        <w:spacing w:after="80" w:before="80"/>
        <w:jc w:val="left"/>
      </w:pPr>
      <w:r>
        <w:rPr>
          <w:rFonts w:ascii="Arial" w:cs="Arial" w:eastAsia="Arial" w:hAnsi="Arial"/>
          <w:b w:val="false"/>
          <w:bCs w:val="false"/>
          <w:i w:val="false"/>
          <w:iCs w:val="false"/>
          <w:color w:val="1A1A1A"/>
          <w:sz w:val="22"/>
          <w:szCs w:val="22"/>
        </w:rPr>
        <w:t xml:space="preserve">Section 2 — Florida trucking industry context (key corridors I-95, I-75; major industries like citrus, construction, port freight)</w:t>
      </w:r>
    </w:p>
    <w:p>
      <w:pPr>
        <w:spacing w:after="80" w:before="80"/>
        <w:jc w:val="left"/>
      </w:pPr>
      <w:r>
        <w:rPr>
          <w:rFonts w:ascii="Arial" w:cs="Arial" w:eastAsia="Arial" w:hAnsi="Arial"/>
          <w:b w:val="false"/>
          <w:bCs w:val="false"/>
          <w:i w:val="false"/>
          <w:iCs w:val="false"/>
          <w:color w:val="1A1A1A"/>
          <w:sz w:val="22"/>
          <w:szCs w:val="22"/>
        </w:rPr>
        <w:t xml:space="preserve">Section 3 — Why RRI is a good fit for Florida fleets (local presence, local agents, understanding of FL-specific risks like hurricane, flooding)</w:t>
      </w:r>
    </w:p>
    <w:p>
      <w:pPr>
        <w:spacing w:after="80" w:before="80"/>
        <w:jc w:val="left"/>
      </w:pPr>
      <w:r>
        <w:rPr>
          <w:rFonts w:ascii="Arial" w:cs="Arial" w:eastAsia="Arial" w:hAnsi="Arial"/>
          <w:b w:val="false"/>
          <w:bCs w:val="false"/>
          <w:i w:val="false"/>
          <w:iCs w:val="false"/>
          <w:color w:val="1A1A1A"/>
          <w:sz w:val="22"/>
          <w:szCs w:val="22"/>
        </w:rPr>
        <w:t xml:space="preserve">Section 4 — Coverage types most relevant for Florida fleets</w:t>
      </w:r>
    </w:p>
    <w:p>
      <w:pPr>
        <w:spacing w:after="80" w:before="80"/>
        <w:jc w:val="left"/>
      </w:pPr>
      <w:r>
        <w:rPr>
          <w:rFonts w:ascii="Arial" w:cs="Arial" w:eastAsia="Arial" w:hAnsi="Arial"/>
          <w:b w:val="false"/>
          <w:bCs w:val="false"/>
          <w:i w:val="false"/>
          <w:iCs w:val="false"/>
          <w:color w:val="1A1A1A"/>
          <w:sz w:val="22"/>
          <w:szCs w:val="22"/>
        </w:rPr>
        <w:t xml:space="preserve">Section 5 — FAQ specific to Florida (schema-ready)</w:t>
      </w:r>
    </w:p>
    <w:p>
      <w:pPr>
        <w:pStyle w:val="Heading2"/>
        <w:spacing w:after="160" w:before="360"/>
      </w:pPr>
      <w:r>
        <w:rPr>
          <w:rFonts w:ascii="Arial" w:cs="Arial" w:eastAsia="Arial" w:hAnsi="Arial"/>
          <w:b/>
          <w:bCs/>
          <w:color w:val="1A1A1A"/>
          <w:sz w:val="30"/>
          <w:szCs w:val="30"/>
        </w:rPr>
        <w:t xml:space="preserve">7.6 Coverage page template</w:t>
      </w:r>
    </w:p>
    <w:p>
      <w:pPr>
        <w:spacing w:after="80" w:before="80"/>
        <w:jc w:val="left"/>
      </w:pPr>
      <w:r>
        <w:rPr>
          <w:rFonts w:ascii="Arial" w:cs="Arial" w:eastAsia="Arial" w:hAnsi="Arial"/>
          <w:b w:val="false"/>
          <w:bCs w:val="false"/>
          <w:i w:val="false"/>
          <w:iCs w:val="false"/>
          <w:color w:val="1A1A1A"/>
          <w:sz w:val="22"/>
          <w:szCs w:val="22"/>
        </w:rPr>
        <w:t xml:space="preserve">Each of the 11 coverage pages follows this structure, populated with coverage-specific content:</w:t>
      </w:r>
    </w:p>
    <w:p>
      <w:pPr>
        <w:pStyle w:val="ListParagraph"/>
        <w:numPr>
          <w:ilvl w:val="0"/>
          <w:numId w:val="3"/>
        </w:numPr>
        <w:spacing w:after="60" w:before="60"/>
      </w:pPr>
      <w:r>
        <w:rPr>
          <w:rFonts w:ascii="Arial" w:cs="Arial" w:eastAsia="Arial" w:hAnsi="Arial"/>
          <w:color w:val="1A1A1A"/>
          <w:sz w:val="22"/>
          <w:szCs w:val="22"/>
        </w:rPr>
        <w:t xml:space="preserve">Hero with coverage name and plain-English description</w:t>
      </w:r>
    </w:p>
    <w:p>
      <w:pPr>
        <w:pStyle w:val="ListParagraph"/>
        <w:numPr>
          <w:ilvl w:val="0"/>
          <w:numId w:val="3"/>
        </w:numPr>
        <w:spacing w:after="60" w:before="60"/>
      </w:pPr>
      <w:r>
        <w:rPr>
          <w:rFonts w:ascii="Arial" w:cs="Arial" w:eastAsia="Arial" w:hAnsi="Arial"/>
          <w:color w:val="1A1A1A"/>
          <w:sz w:val="22"/>
          <w:szCs w:val="22"/>
        </w:rPr>
        <w:t xml:space="preserve">What it covers (specific, bulleted)</w:t>
      </w:r>
    </w:p>
    <w:p>
      <w:pPr>
        <w:pStyle w:val="ListParagraph"/>
        <w:numPr>
          <w:ilvl w:val="0"/>
          <w:numId w:val="3"/>
        </w:numPr>
        <w:spacing w:after="60" w:before="60"/>
      </w:pPr>
      <w:r>
        <w:rPr>
          <w:rFonts w:ascii="Arial" w:cs="Arial" w:eastAsia="Arial" w:hAnsi="Arial"/>
          <w:color w:val="1A1A1A"/>
          <w:sz w:val="22"/>
          <w:szCs w:val="22"/>
        </w:rPr>
        <w:t xml:space="preserve">Who needs it (fleet profile)</w:t>
      </w:r>
    </w:p>
    <w:p>
      <w:pPr>
        <w:pStyle w:val="ListParagraph"/>
        <w:numPr>
          <w:ilvl w:val="0"/>
          <w:numId w:val="3"/>
        </w:numPr>
        <w:spacing w:after="60" w:before="60"/>
      </w:pPr>
      <w:r>
        <w:rPr>
          <w:rFonts w:ascii="Arial" w:cs="Arial" w:eastAsia="Arial" w:hAnsi="Arial"/>
          <w:color w:val="1A1A1A"/>
          <w:sz w:val="22"/>
          <w:szCs w:val="22"/>
        </w:rPr>
        <w:t xml:space="preserve">Why RRI for this coverage (which carriers, how we place it)</w:t>
      </w:r>
    </w:p>
    <w:p>
      <w:pPr>
        <w:pStyle w:val="ListParagraph"/>
        <w:numPr>
          <w:ilvl w:val="0"/>
          <w:numId w:val="3"/>
        </w:numPr>
        <w:spacing w:after="60" w:before="60"/>
      </w:pPr>
      <w:r>
        <w:rPr>
          <w:rFonts w:ascii="Arial" w:cs="Arial" w:eastAsia="Arial" w:hAnsi="Arial"/>
          <w:color w:val="1A1A1A"/>
          <w:sz w:val="22"/>
          <w:szCs w:val="22"/>
        </w:rPr>
        <w:t xml:space="preserve">FAQ specific to this coverage</w:t>
      </w:r>
    </w:p>
    <w:p>
      <w:pPr>
        <w:pStyle w:val="ListParagraph"/>
        <w:numPr>
          <w:ilvl w:val="0"/>
          <w:numId w:val="3"/>
        </w:numPr>
        <w:spacing w:after="60" w:before="60"/>
      </w:pPr>
      <w:r>
        <w:rPr>
          <w:rFonts w:ascii="Arial" w:cs="Arial" w:eastAsia="Arial" w:hAnsi="Arial"/>
          <w:color w:val="1A1A1A"/>
          <w:sz w:val="22"/>
          <w:szCs w:val="22"/>
        </w:rPr>
        <w:t xml:space="preserve">CTA to start a quote or learn more</w:t>
      </w:r>
    </w:p>
    <w:p>
      <w:pPr>
        <w:pStyle w:val="ListParagraph"/>
        <w:numPr>
          <w:ilvl w:val="0"/>
          <w:numId w:val="3"/>
        </w:numPr>
        <w:spacing w:after="60" w:before="60"/>
      </w:pPr>
      <w:r>
        <w:rPr>
          <w:rFonts w:ascii="Arial" w:cs="Arial" w:eastAsia="Arial" w:hAnsi="Arial"/>
          <w:color w:val="1A1A1A"/>
          <w:sz w:val="22"/>
          <w:szCs w:val="22"/>
        </w:rPr>
        <w:t xml:space="preserve">Related coverage links (to other coverage pages)</w:t>
      </w:r>
    </w:p>
    <w:p>
      <w:r>
        <w:br w:type="page"/>
      </w:r>
    </w:p>
    <w:p>
      <w:pPr>
        <w:pStyle w:val="Heading1"/>
        <w:spacing w:after="240" w:before="480"/>
      </w:pPr>
      <w:r>
        <w:rPr>
          <w:rFonts w:ascii="Arial" w:cs="Arial" w:eastAsia="Arial" w:hAnsi="Arial"/>
          <w:b/>
          <w:bCs/>
          <w:color w:val="225296"/>
          <w:sz w:val="40"/>
          <w:szCs w:val="40"/>
        </w:rPr>
        <w:t xml:space="preserve">08 · Marketing Direction by Channel</w:t>
      </w:r>
    </w:p>
    <w:p>
      <w:pPr>
        <w:spacing w:after="80" w:before="80"/>
        <w:jc w:val="left"/>
      </w:pPr>
      <w:r>
        <w:rPr>
          <w:rFonts w:ascii="Arial" w:cs="Arial" w:eastAsia="Arial" w:hAnsi="Arial"/>
          <w:b w:val="false"/>
          <w:bCs w:val="false"/>
          <w:i w:val="false"/>
          <w:iCs w:val="false"/>
          <w:color w:val="1A1A1A"/>
          <w:sz w:val="22"/>
          <w:szCs w:val="22"/>
        </w:rPr>
        <w:t xml:space="preserve">This section outlines how the positioning and messaging apply across each marketing channel. For Phase 1, paid media is held until the new site is live (per decision made with Adriana). Channels are prioritized based on where RRI's ideal audience actually pays attention.</w:t>
      </w:r>
    </w:p>
    <w:p>
      <w:pPr>
        <w:pStyle w:val="Heading2"/>
        <w:spacing w:after="160" w:before="360"/>
      </w:pPr>
      <w:r>
        <w:rPr>
          <w:rFonts w:ascii="Arial" w:cs="Arial" w:eastAsia="Arial" w:hAnsi="Arial"/>
          <w:b/>
          <w:bCs/>
          <w:color w:val="1A1A1A"/>
          <w:sz w:val="30"/>
          <w:szCs w:val="30"/>
        </w:rPr>
        <w:t xml:space="preserve">8.1 Channel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Channel</w:t>
            </w:r>
          </w:p>
        </w:tc>
        <w:tc>
          <w:tcPr>
            <w:tcW w:type="dxa" w:w="16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Priority</w:t>
            </w:r>
          </w:p>
        </w:tc>
        <w:tc>
          <w:tcPr>
            <w:tcW w:type="dxa" w:w="53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Role in the mix</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Referral enablement</w:t>
            </w:r>
          </w:p>
        </w:tc>
        <w:tc>
          <w:tcPr>
            <w:tcW w:type="dxa" w:w="1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Priority 1</w:t>
            </w:r>
          </w:p>
        </w:tc>
        <w:tc>
          <w:tcPr>
            <w:tcW w:type="dxa" w:w="5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RRI's #1 real-world channel. Make it easier to refer; make new referrals easier to convert.</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Organic search / GEO</w:t>
            </w:r>
          </w:p>
        </w:tc>
        <w:tc>
          <w:tcPr>
            <w:tcW w:type="dxa" w:w="1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Priority 1</w:t>
            </w:r>
          </w:p>
        </w:tc>
        <w:tc>
          <w:tcPr>
            <w:tcW w:type="dxa" w:w="5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Foundation for long-term discovery. Site rebuild + schema + state pages + content engine.</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Email marketing</w:t>
            </w:r>
          </w:p>
        </w:tc>
        <w:tc>
          <w:tcPr>
            <w:tcW w:type="dxa" w:w="1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Priority 2</w:t>
            </w:r>
          </w:p>
        </w:tc>
        <w:tc>
          <w:tcPr>
            <w:tcW w:type="dxa" w:w="5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Retention, renewal outreach, newsletter for authority-building.</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Paid advertising</w:t>
            </w:r>
          </w:p>
        </w:tc>
        <w:tc>
          <w:tcPr>
            <w:tcW w:type="dxa" w:w="1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Priority 2</w:t>
            </w:r>
          </w:p>
        </w:tc>
        <w:tc>
          <w:tcPr>
            <w:tcW w:type="dxa" w:w="5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Post-launch. Awareness plus targeted lead-gen. Meta + Google.</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Social media</w:t>
            </w:r>
          </w:p>
        </w:tc>
        <w:tc>
          <w:tcPr>
            <w:tcW w:type="dxa" w:w="1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Priority 3</w:t>
            </w:r>
          </w:p>
        </w:tc>
        <w:tc>
          <w:tcPr>
            <w:tcW w:type="dxa" w:w="5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Authority and mindshare, not lead-gen. Lower effort, higher-signal posts.</w:t>
            </w:r>
          </w:p>
        </w:tc>
      </w:tr>
      <w:tr>
        <w:trPr>
          <w:tblHeader w:val="false"/>
        </w:trPr>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Blog / content engine</w:t>
            </w:r>
          </w:p>
        </w:tc>
        <w:tc>
          <w:tcPr>
            <w:tcW w:type="dxa" w:w="1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Priority 2</w:t>
            </w:r>
          </w:p>
        </w:tc>
        <w:tc>
          <w:tcPr>
            <w:tcW w:type="dxa" w:w="5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GEO infrastructure, thought leadership, long-tail SEO.</w:t>
            </w:r>
          </w:p>
        </w:tc>
      </w:tr>
      <w:tr>
        <w:trPr>
          <w:tblHeader w:val="false"/>
        </w:trPr>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Google Business Profile</w:t>
            </w:r>
          </w:p>
        </w:tc>
        <w:tc>
          <w:tcPr>
            <w:tcW w:type="dxa" w:w="1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Priority 2</w:t>
            </w:r>
          </w:p>
        </w:tc>
        <w:tc>
          <w:tcPr>
            <w:tcW w:type="dxa" w:w="5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Local trust and review accumulation.</w:t>
            </w:r>
          </w:p>
        </w:tc>
      </w:tr>
    </w:tbl>
    <w:p>
      <w:pPr>
        <w:pStyle w:val="Heading2"/>
        <w:spacing w:after="160" w:before="360"/>
      </w:pPr>
      <w:r>
        <w:rPr>
          <w:rFonts w:ascii="Arial" w:cs="Arial" w:eastAsia="Arial" w:hAnsi="Arial"/>
          <w:b/>
          <w:bCs/>
          <w:color w:val="1A1A1A"/>
          <w:sz w:val="30"/>
          <w:szCs w:val="30"/>
        </w:rPr>
        <w:t xml:space="preserve">8.2 Referral enablement</w:t>
      </w:r>
    </w:p>
    <w:p>
      <w:pPr>
        <w:spacing w:after="80" w:before="80"/>
        <w:jc w:val="left"/>
      </w:pPr>
      <w:r>
        <w:rPr>
          <w:rFonts w:ascii="Arial" w:cs="Arial" w:eastAsia="Arial" w:hAnsi="Arial"/>
          <w:b w:val="false"/>
          <w:bCs w:val="false"/>
          <w:i w:val="false"/>
          <w:iCs w:val="false"/>
          <w:color w:val="1A1A1A"/>
          <w:sz w:val="22"/>
          <w:szCs w:val="22"/>
        </w:rPr>
        <w:t xml:space="preserve">Referrals are RRI's most reliable source of high-fit clients. The job is not to generate more referrals through marketing tricks — it is to make every referral convert at a higher rate and to thank existing referrers in a way that encourages more.</w:t>
      </w:r>
    </w:p>
    <w:p>
      <w:pPr>
        <w:pStyle w:val="Heading3"/>
        <w:spacing w:after="100" w:before="240"/>
      </w:pPr>
      <w:r>
        <w:rPr>
          <w:rFonts w:ascii="Arial" w:cs="Arial" w:eastAsia="Arial" w:hAnsi="Arial"/>
          <w:b/>
          <w:bCs/>
          <w:color w:val="225296"/>
          <w:sz w:val="25"/>
          <w:szCs w:val="25"/>
        </w:rPr>
        <w:t xml:space="preserve">Tactical actions</w:t>
      </w:r>
    </w:p>
    <w:p>
      <w:pPr>
        <w:pStyle w:val="ListParagraph"/>
        <w:numPr>
          <w:ilvl w:val="0"/>
          <w:numId w:val="2"/>
        </w:numPr>
        <w:spacing w:after="40" w:before="40"/>
      </w:pPr>
      <w:r>
        <w:rPr>
          <w:rFonts w:ascii="Arial" w:cs="Arial" w:eastAsia="Arial" w:hAnsi="Arial"/>
          <w:color w:val="1A1A1A"/>
          <w:sz w:val="22"/>
          <w:szCs w:val="22"/>
        </w:rPr>
        <w:t xml:space="preserve">Rebuilt website serves incoming referrals better — clearer messaging, faster conversion, no Cognito redirect</w:t>
      </w:r>
    </w:p>
    <w:p>
      <w:pPr>
        <w:pStyle w:val="ListParagraph"/>
        <w:numPr>
          <w:ilvl w:val="0"/>
          <w:numId w:val="2"/>
        </w:numPr>
        <w:spacing w:after="40" w:before="40"/>
      </w:pPr>
      <w:r>
        <w:rPr>
          <w:rFonts w:ascii="Arial" w:cs="Arial" w:eastAsia="Arial" w:hAnsi="Arial"/>
          <w:color w:val="1A1A1A"/>
          <w:sz w:val="22"/>
          <w:szCs w:val="22"/>
        </w:rPr>
        <w:t xml:space="preserve">Referral acknowledgment process: a thank-you sent to the referrer (not just the new client) when a referral closes</w:t>
      </w:r>
    </w:p>
    <w:p>
      <w:pPr>
        <w:pStyle w:val="ListParagraph"/>
        <w:numPr>
          <w:ilvl w:val="0"/>
          <w:numId w:val="2"/>
        </w:numPr>
        <w:spacing w:after="40" w:before="40"/>
      </w:pPr>
      <w:r>
        <w:rPr>
          <w:rFonts w:ascii="Arial" w:cs="Arial" w:eastAsia="Arial" w:hAnsi="Arial"/>
          <w:color w:val="1A1A1A"/>
          <w:sz w:val="22"/>
          <w:szCs w:val="22"/>
        </w:rPr>
        <w:t xml:space="preserve">Annual client review with existing accounts — natural moment to generate new referrals</w:t>
      </w:r>
    </w:p>
    <w:p>
      <w:pPr>
        <w:pStyle w:val="ListParagraph"/>
        <w:numPr>
          <w:ilvl w:val="0"/>
          <w:numId w:val="2"/>
        </w:numPr>
        <w:spacing w:after="40" w:before="40"/>
      </w:pPr>
      <w:r>
        <w:rPr>
          <w:rFonts w:ascii="Arial" w:cs="Arial" w:eastAsia="Arial" w:hAnsi="Arial"/>
          <w:color w:val="1A1A1A"/>
          <w:sz w:val="22"/>
          <w:szCs w:val="22"/>
        </w:rPr>
        <w:t xml:space="preserve">Referral tracking in the CRM (GoHighLevel) so the true ROI of the channel is visible</w:t>
      </w:r>
    </w:p>
    <w:p>
      <w:pPr>
        <w:pStyle w:val="Heading3"/>
        <w:spacing w:after="100" w:before="240"/>
      </w:pPr>
      <w:r>
        <w:rPr>
          <w:rFonts w:ascii="Arial" w:cs="Arial" w:eastAsia="Arial" w:hAnsi="Arial"/>
          <w:b/>
          <w:bCs/>
          <w:color w:val="225296"/>
          <w:sz w:val="25"/>
          <w:szCs w:val="25"/>
        </w:rPr>
        <w:t xml:space="preserve">KPI for referrals</w:t>
      </w:r>
    </w:p>
    <w:p>
      <w:pPr>
        <w:spacing w:after="80" w:before="80"/>
        <w:jc w:val="left"/>
      </w:pPr>
      <w:r>
        <w:rPr>
          <w:rFonts w:ascii="Arial" w:cs="Arial" w:eastAsia="Arial" w:hAnsi="Arial"/>
          <w:b w:val="false"/>
          <w:bCs w:val="false"/>
          <w:i w:val="false"/>
          <w:iCs w:val="false"/>
          <w:color w:val="1A1A1A"/>
          <w:sz w:val="22"/>
          <w:szCs w:val="22"/>
        </w:rPr>
        <w:t xml:space="preserve">Count of new leads in CRM that self-identify as "referred by existing client" — track this manually at first if no automated field exists. Target: maintain or grow referral-sourced leads as a share of total new business.</w:t>
      </w:r>
    </w:p>
    <w:p>
      <w:pPr>
        <w:pStyle w:val="Heading2"/>
        <w:spacing w:after="160" w:before="360"/>
      </w:pPr>
      <w:r>
        <w:rPr>
          <w:rFonts w:ascii="Arial" w:cs="Arial" w:eastAsia="Arial" w:hAnsi="Arial"/>
          <w:b/>
          <w:bCs/>
          <w:color w:val="1A1A1A"/>
          <w:sz w:val="30"/>
          <w:szCs w:val="30"/>
        </w:rPr>
        <w:t xml:space="preserve">8.3 Organic search and GEO (the website foundation)</w:t>
      </w:r>
    </w:p>
    <w:p>
      <w:pPr>
        <w:spacing w:after="80" w:before="80"/>
        <w:jc w:val="left"/>
      </w:pPr>
      <w:r>
        <w:rPr>
          <w:rFonts w:ascii="Arial" w:cs="Arial" w:eastAsia="Arial" w:hAnsi="Arial"/>
          <w:b w:val="false"/>
          <w:bCs w:val="false"/>
          <w:i w:val="false"/>
          <w:iCs w:val="false"/>
          <w:color w:val="1A1A1A"/>
          <w:sz w:val="22"/>
          <w:szCs w:val="22"/>
        </w:rPr>
        <w:t xml:space="preserve">This is where the rebuild delivers most of its value. The new site is engineered from day one for both traditional search (Google) and AI engines (ChatGPT, Perplexity, Gemini).</w:t>
      </w:r>
    </w:p>
    <w:p>
      <w:pPr>
        <w:pStyle w:val="Heading3"/>
        <w:spacing w:after="100" w:before="240"/>
      </w:pPr>
      <w:r>
        <w:rPr>
          <w:rFonts w:ascii="Arial" w:cs="Arial" w:eastAsia="Arial" w:hAnsi="Arial"/>
          <w:b/>
          <w:bCs/>
          <w:color w:val="225296"/>
          <w:sz w:val="25"/>
          <w:szCs w:val="25"/>
        </w:rPr>
        <w:t xml:space="preserve">On-page SEO fundamentals</w:t>
      </w:r>
    </w:p>
    <w:p>
      <w:pPr>
        <w:pStyle w:val="ListParagraph"/>
        <w:numPr>
          <w:ilvl w:val="0"/>
          <w:numId w:val="2"/>
        </w:numPr>
        <w:spacing w:after="40" w:before="40"/>
      </w:pPr>
      <w:r>
        <w:rPr>
          <w:rFonts w:ascii="Arial" w:cs="Arial" w:eastAsia="Arial" w:hAnsi="Arial"/>
          <w:color w:val="1A1A1A"/>
          <w:sz w:val="22"/>
          <w:szCs w:val="22"/>
        </w:rPr>
        <w:t xml:space="preserve">Every page has unique title tag, meta description, and structured H1</w:t>
      </w:r>
    </w:p>
    <w:p>
      <w:pPr>
        <w:pStyle w:val="ListParagraph"/>
        <w:numPr>
          <w:ilvl w:val="0"/>
          <w:numId w:val="2"/>
        </w:numPr>
        <w:spacing w:after="40" w:before="40"/>
      </w:pPr>
      <w:r>
        <w:rPr>
          <w:rFonts w:ascii="Arial" w:cs="Arial" w:eastAsia="Arial" w:hAnsi="Arial"/>
          <w:color w:val="1A1A1A"/>
          <w:sz w:val="22"/>
          <w:szCs w:val="22"/>
        </w:rPr>
        <w:t xml:space="preserve">Internal linking structure follows pillar-cluster model (coverage pages link to related coverage, state pages, Startup Guide)</w:t>
      </w:r>
    </w:p>
    <w:p>
      <w:pPr>
        <w:pStyle w:val="ListParagraph"/>
        <w:numPr>
          <w:ilvl w:val="0"/>
          <w:numId w:val="2"/>
        </w:numPr>
        <w:spacing w:after="40" w:before="40"/>
      </w:pPr>
      <w:r>
        <w:rPr>
          <w:rFonts w:ascii="Arial" w:cs="Arial" w:eastAsia="Arial" w:hAnsi="Arial"/>
          <w:color w:val="1A1A1A"/>
          <w:sz w:val="22"/>
          <w:szCs w:val="22"/>
        </w:rPr>
        <w:t xml:space="preserve">Page speed target: Lighthouse 90+ on Performance</w:t>
      </w:r>
    </w:p>
    <w:p>
      <w:pPr>
        <w:pStyle w:val="ListParagraph"/>
        <w:numPr>
          <w:ilvl w:val="0"/>
          <w:numId w:val="2"/>
        </w:numPr>
        <w:spacing w:after="40" w:before="40"/>
      </w:pPr>
      <w:r>
        <w:rPr>
          <w:rFonts w:ascii="Arial" w:cs="Arial" w:eastAsia="Arial" w:hAnsi="Arial"/>
          <w:color w:val="1A1A1A"/>
          <w:sz w:val="22"/>
          <w:szCs w:val="22"/>
        </w:rPr>
        <w:t xml:space="preserve">Mobile-first responsive design</w:t>
      </w:r>
    </w:p>
    <w:p>
      <w:pPr>
        <w:pStyle w:val="ListParagraph"/>
        <w:numPr>
          <w:ilvl w:val="0"/>
          <w:numId w:val="2"/>
        </w:numPr>
        <w:spacing w:after="40" w:before="40"/>
      </w:pPr>
      <w:r>
        <w:rPr>
          <w:rFonts w:ascii="Arial" w:cs="Arial" w:eastAsia="Arial" w:hAnsi="Arial"/>
          <w:color w:val="1A1A1A"/>
          <w:sz w:val="22"/>
          <w:szCs w:val="22"/>
        </w:rPr>
        <w:t xml:space="preserve">Canonical URLs on every page to prevent duplicate content issues</w:t>
      </w:r>
    </w:p>
    <w:p>
      <w:pPr>
        <w:pStyle w:val="Heading3"/>
        <w:spacing w:after="100" w:before="240"/>
      </w:pPr>
      <w:r>
        <w:rPr>
          <w:rFonts w:ascii="Arial" w:cs="Arial" w:eastAsia="Arial" w:hAnsi="Arial"/>
          <w:b/>
          <w:bCs/>
          <w:color w:val="225296"/>
          <w:sz w:val="25"/>
          <w:szCs w:val="25"/>
        </w:rPr>
        <w:t xml:space="preserve">GEO-specific elements</w:t>
      </w:r>
    </w:p>
    <w:p>
      <w:pPr>
        <w:pStyle w:val="ListParagraph"/>
        <w:numPr>
          <w:ilvl w:val="0"/>
          <w:numId w:val="2"/>
        </w:numPr>
        <w:spacing w:after="40" w:before="40"/>
      </w:pPr>
      <w:r>
        <w:rPr>
          <w:rFonts w:ascii="Arial" w:cs="Arial" w:eastAsia="Arial" w:hAnsi="Arial"/>
          <w:color w:val="1A1A1A"/>
          <w:sz w:val="22"/>
          <w:szCs w:val="22"/>
        </w:rPr>
        <w:t xml:space="preserve">Full schema markup (Organization, InsuranceAgency, LocalBusiness, Service x11, FAQPage, BreadcrumbList, Article, Person)</w:t>
      </w:r>
    </w:p>
    <w:p>
      <w:pPr>
        <w:pStyle w:val="ListParagraph"/>
        <w:numPr>
          <w:ilvl w:val="0"/>
          <w:numId w:val="2"/>
        </w:numPr>
        <w:spacing w:after="40" w:before="40"/>
      </w:pPr>
      <w:r>
        <w:rPr>
          <w:rFonts w:ascii="Arial" w:cs="Arial" w:eastAsia="Arial" w:hAnsi="Arial"/>
          <w:color w:val="1A1A1A"/>
          <w:sz w:val="22"/>
          <w:szCs w:val="22"/>
        </w:rPr>
        <w:t xml:space="preserve">llms.txt at site root, describing the business and pointing to key pages</w:t>
      </w:r>
    </w:p>
    <w:p>
      <w:pPr>
        <w:pStyle w:val="ListParagraph"/>
        <w:numPr>
          <w:ilvl w:val="0"/>
          <w:numId w:val="2"/>
        </w:numPr>
        <w:spacing w:after="40" w:before="40"/>
      </w:pPr>
      <w:r>
        <w:rPr>
          <w:rFonts w:ascii="Arial" w:cs="Arial" w:eastAsia="Arial" w:hAnsi="Arial"/>
          <w:color w:val="1A1A1A"/>
          <w:sz w:val="22"/>
          <w:szCs w:val="22"/>
        </w:rPr>
        <w:t xml:space="preserve">FAQPage schema on homepage, coverage pages, state pages, and Startup Guide — answering questions AI engines pull from</w:t>
      </w:r>
    </w:p>
    <w:p>
      <w:pPr>
        <w:pStyle w:val="ListParagraph"/>
        <w:numPr>
          <w:ilvl w:val="0"/>
          <w:numId w:val="2"/>
        </w:numPr>
        <w:spacing w:after="40" w:before="40"/>
      </w:pPr>
      <w:r>
        <w:rPr>
          <w:rFonts w:ascii="Arial" w:cs="Arial" w:eastAsia="Arial" w:hAnsi="Arial"/>
          <w:color w:val="1A1A1A"/>
          <w:sz w:val="22"/>
          <w:szCs w:val="22"/>
        </w:rPr>
        <w:t xml:space="preserve">Clean, semantic HTML with meaningful headings (not div-soup that AI crawlers cannot parse)</w:t>
      </w:r>
    </w:p>
    <w:p>
      <w:pPr>
        <w:pStyle w:val="ListParagraph"/>
        <w:numPr>
          <w:ilvl w:val="0"/>
          <w:numId w:val="2"/>
        </w:numPr>
        <w:spacing w:after="40" w:before="40"/>
      </w:pPr>
      <w:r>
        <w:rPr>
          <w:rFonts w:ascii="Arial" w:cs="Arial" w:eastAsia="Arial" w:hAnsi="Arial"/>
          <w:color w:val="1A1A1A"/>
          <w:sz w:val="22"/>
          <w:szCs w:val="22"/>
        </w:rPr>
        <w:t xml:space="preserve">Author attribution where appropriate (Person schema on blog posts and team pages)</w:t>
      </w:r>
    </w:p>
    <w:p>
      <w:pPr>
        <w:pStyle w:val="Heading3"/>
        <w:spacing w:after="100" w:before="240"/>
      </w:pPr>
      <w:r>
        <w:rPr>
          <w:rFonts w:ascii="Arial" w:cs="Arial" w:eastAsia="Arial" w:hAnsi="Arial"/>
          <w:b/>
          <w:bCs/>
          <w:color w:val="225296"/>
          <w:sz w:val="25"/>
          <w:szCs w:val="25"/>
        </w:rPr>
        <w:t xml:space="preserve">State pages strategy</w:t>
      </w:r>
    </w:p>
    <w:p>
      <w:pPr>
        <w:spacing w:after="80" w:before="80"/>
        <w:jc w:val="left"/>
      </w:pPr>
      <w:r>
        <w:rPr>
          <w:rFonts w:ascii="Arial" w:cs="Arial" w:eastAsia="Arial" w:hAnsi="Arial"/>
          <w:b w:val="false"/>
          <w:bCs w:val="false"/>
          <w:i w:val="false"/>
          <w:iCs w:val="false"/>
          <w:color w:val="1A1A1A"/>
          <w:sz w:val="22"/>
          <w:szCs w:val="22"/>
        </w:rPr>
        <w:t xml:space="preserve">Ten state landing pages in Phase 1-2, covering RRI's top-priority markets. Each is built from the Florida template.</w:t>
      </w:r>
    </w:p>
    <w:p>
      <w:pPr>
        <w:spacing w:after="80" w:before="80"/>
        <w:jc w:val="left"/>
      </w:pPr>
      <w:r>
        <w:rPr>
          <w:rFonts w:ascii="Arial" w:cs="Arial" w:eastAsia="Arial" w:hAnsi="Arial"/>
          <w:b w:val="false"/>
          <w:bCs w:val="false"/>
          <w:i w:val="false"/>
          <w:iCs w:val="false"/>
          <w:color w:val="1A1A1A"/>
          <w:sz w:val="22"/>
          <w:szCs w:val="22"/>
        </w:rPr>
        <w:t xml:space="preserve">Priority list (pending Sean's final confirmation): Florida, Georgia, Texas, New Jersey, North Carolina, Ohio, Illinois, Tennessee, South Carolina, Alabama. These cover the Southeast and Mid-Atlantic corridors plus Texas, representing highest-premium and highest-activity regions.</w:t>
      </w:r>
    </w:p>
    <w:p>
      <w:pPr>
        <w:pStyle w:val="Heading2"/>
        <w:spacing w:after="160" w:before="360"/>
      </w:pPr>
      <w:r>
        <w:rPr>
          <w:rFonts w:ascii="Arial" w:cs="Arial" w:eastAsia="Arial" w:hAnsi="Arial"/>
          <w:b/>
          <w:bCs/>
          <w:color w:val="1A1A1A"/>
          <w:sz w:val="30"/>
          <w:szCs w:val="30"/>
        </w:rPr>
        <w:t xml:space="preserve">8.4 Content engine (blog and long-form)</w:t>
      </w:r>
    </w:p>
    <w:p>
      <w:pPr>
        <w:spacing w:after="80" w:before="80"/>
        <w:jc w:val="left"/>
      </w:pPr>
      <w:r>
        <w:rPr>
          <w:rFonts w:ascii="Arial" w:cs="Arial" w:eastAsia="Arial" w:hAnsi="Arial"/>
          <w:b w:val="false"/>
          <w:bCs w:val="false"/>
          <w:i w:val="false"/>
          <w:iCs w:val="false"/>
          <w:color w:val="1A1A1A"/>
          <w:sz w:val="22"/>
          <w:szCs w:val="22"/>
        </w:rPr>
        <w:t xml:space="preserve">Content serves two masters: GEO (giving AI engines material to cite) and Type A customer nurture (staying present in established operators' minds between renewal cycles).</w:t>
      </w:r>
    </w:p>
    <w:p>
      <w:pPr>
        <w:pStyle w:val="Heading3"/>
        <w:spacing w:after="100" w:before="240"/>
      </w:pPr>
      <w:r>
        <w:rPr>
          <w:rFonts w:ascii="Arial" w:cs="Arial" w:eastAsia="Arial" w:hAnsi="Arial"/>
          <w:b/>
          <w:bCs/>
          <w:color w:val="225296"/>
          <w:sz w:val="25"/>
          <w:szCs w:val="25"/>
        </w:rPr>
        <w:t xml:space="preserve">Publishing rhythm</w:t>
      </w:r>
    </w:p>
    <w:p>
      <w:pPr>
        <w:pStyle w:val="ListParagraph"/>
        <w:numPr>
          <w:ilvl w:val="0"/>
          <w:numId w:val="2"/>
        </w:numPr>
        <w:spacing w:after="40" w:before="40"/>
      </w:pPr>
      <w:r>
        <w:rPr>
          <w:rFonts w:ascii="Arial" w:cs="Arial" w:eastAsia="Arial" w:hAnsi="Arial"/>
          <w:color w:val="1A1A1A"/>
          <w:sz w:val="22"/>
          <w:szCs w:val="22"/>
        </w:rPr>
        <w:t xml:space="preserve">1 to 2 long-form blog posts per month at minimum</w:t>
      </w:r>
    </w:p>
    <w:p>
      <w:pPr>
        <w:pStyle w:val="ListParagraph"/>
        <w:numPr>
          <w:ilvl w:val="0"/>
          <w:numId w:val="2"/>
        </w:numPr>
        <w:spacing w:after="40" w:before="40"/>
      </w:pPr>
      <w:r>
        <w:rPr>
          <w:rFonts w:ascii="Arial" w:cs="Arial" w:eastAsia="Arial" w:hAnsi="Arial"/>
          <w:color w:val="1A1A1A"/>
          <w:sz w:val="22"/>
          <w:szCs w:val="22"/>
        </w:rPr>
        <w:t xml:space="preserve">Each post 1,200-2,000 words with clear structure and FAQPage-compatible sections</w:t>
      </w:r>
    </w:p>
    <w:p>
      <w:pPr>
        <w:pStyle w:val="ListParagraph"/>
        <w:numPr>
          <w:ilvl w:val="0"/>
          <w:numId w:val="2"/>
        </w:numPr>
        <w:spacing w:after="40" w:before="40"/>
      </w:pPr>
      <w:r>
        <w:rPr>
          <w:rFonts w:ascii="Arial" w:cs="Arial" w:eastAsia="Arial" w:hAnsi="Arial"/>
          <w:color w:val="1A1A1A"/>
          <w:sz w:val="22"/>
          <w:szCs w:val="22"/>
        </w:rPr>
        <w:t xml:space="preserve">Topics chosen for search intent AND topical authority — not generic "what is liability insurance"</w:t>
      </w:r>
    </w:p>
    <w:p>
      <w:pPr>
        <w:pStyle w:val="Heading3"/>
        <w:spacing w:after="100" w:before="240"/>
      </w:pPr>
      <w:r>
        <w:rPr>
          <w:rFonts w:ascii="Arial" w:cs="Arial" w:eastAsia="Arial" w:hAnsi="Arial"/>
          <w:b/>
          <w:bCs/>
          <w:color w:val="225296"/>
          <w:sz w:val="25"/>
          <w:szCs w:val="25"/>
        </w:rPr>
        <w:t xml:space="preserve">Topic priorities</w:t>
      </w:r>
    </w:p>
    <w:p>
      <w:pPr>
        <w:pStyle w:val="ListParagraph"/>
        <w:numPr>
          <w:ilvl w:val="0"/>
          <w:numId w:val="2"/>
        </w:numPr>
        <w:spacing w:after="40" w:before="40"/>
      </w:pPr>
      <w:r>
        <w:rPr>
          <w:rFonts w:ascii="Arial" w:cs="Arial" w:eastAsia="Arial" w:hAnsi="Arial"/>
          <w:color w:val="1A1A1A"/>
          <w:sz w:val="22"/>
          <w:szCs w:val="22"/>
        </w:rPr>
        <w:t xml:space="preserve">Nuclear verdicts and liability limits — why $1M is often not enough</w:t>
      </w:r>
    </w:p>
    <w:p>
      <w:pPr>
        <w:pStyle w:val="ListParagraph"/>
        <w:numPr>
          <w:ilvl w:val="0"/>
          <w:numId w:val="2"/>
        </w:numPr>
        <w:spacing w:after="40" w:before="40"/>
      </w:pPr>
      <w:r>
        <w:rPr>
          <w:rFonts w:ascii="Arial" w:cs="Arial" w:eastAsia="Arial" w:hAnsi="Arial"/>
          <w:color w:val="1A1A1A"/>
          <w:sz w:val="22"/>
          <w:szCs w:val="22"/>
        </w:rPr>
        <w:t xml:space="preserve">Market hardening and rate increases — how to read renewal quotes</w:t>
      </w:r>
    </w:p>
    <w:p>
      <w:pPr>
        <w:pStyle w:val="ListParagraph"/>
        <w:numPr>
          <w:ilvl w:val="0"/>
          <w:numId w:val="2"/>
        </w:numPr>
        <w:spacing w:after="40" w:before="40"/>
      </w:pPr>
      <w:r>
        <w:rPr>
          <w:rFonts w:ascii="Arial" w:cs="Arial" w:eastAsia="Arial" w:hAnsi="Arial"/>
          <w:color w:val="1A1A1A"/>
          <w:sz w:val="22"/>
          <w:szCs w:val="22"/>
        </w:rPr>
        <w:t xml:space="preserve">State-specific insurance requirements (feeds state pages)</w:t>
      </w:r>
    </w:p>
    <w:p>
      <w:pPr>
        <w:pStyle w:val="ListParagraph"/>
        <w:numPr>
          <w:ilvl w:val="0"/>
          <w:numId w:val="2"/>
        </w:numPr>
        <w:spacing w:after="40" w:before="40"/>
      </w:pPr>
      <w:r>
        <w:rPr>
          <w:rFonts w:ascii="Arial" w:cs="Arial" w:eastAsia="Arial" w:hAnsi="Arial"/>
          <w:color w:val="1A1A1A"/>
          <w:sz w:val="22"/>
          <w:szCs w:val="22"/>
        </w:rPr>
        <w:t xml:space="preserve">Specific endorsements explained (reefer breakdown, trailer interchange, etc.)</w:t>
      </w:r>
    </w:p>
    <w:p>
      <w:pPr>
        <w:pStyle w:val="ListParagraph"/>
        <w:numPr>
          <w:ilvl w:val="0"/>
          <w:numId w:val="2"/>
        </w:numPr>
        <w:spacing w:after="40" w:before="40"/>
      </w:pPr>
      <w:r>
        <w:rPr>
          <w:rFonts w:ascii="Arial" w:cs="Arial" w:eastAsia="Arial" w:hAnsi="Arial"/>
          <w:color w:val="1A1A1A"/>
          <w:sz w:val="22"/>
          <w:szCs w:val="22"/>
        </w:rPr>
        <w:t xml:space="preserve">FMCSA regulatory changes as they happen</w:t>
      </w:r>
    </w:p>
    <w:p>
      <w:pPr>
        <w:pStyle w:val="ListParagraph"/>
        <w:numPr>
          <w:ilvl w:val="0"/>
          <w:numId w:val="2"/>
        </w:numPr>
        <w:spacing w:after="40" w:before="40"/>
      </w:pPr>
      <w:r>
        <w:rPr>
          <w:rFonts w:ascii="Arial" w:cs="Arial" w:eastAsia="Arial" w:hAnsi="Arial"/>
          <w:color w:val="1A1A1A"/>
          <w:sz w:val="22"/>
          <w:szCs w:val="22"/>
        </w:rPr>
        <w:t xml:space="preserve">Fleet growth guidance — when and how to add units, insurance implications</w:t>
      </w:r>
    </w:p>
    <w:p>
      <w:pPr>
        <w:pStyle w:val="ListParagraph"/>
        <w:numPr>
          <w:ilvl w:val="0"/>
          <w:numId w:val="2"/>
        </w:numPr>
        <w:spacing w:after="40" w:before="40"/>
      </w:pPr>
      <w:r>
        <w:rPr>
          <w:rFonts w:ascii="Arial" w:cs="Arial" w:eastAsia="Arial" w:hAnsi="Arial"/>
          <w:color w:val="1A1A1A"/>
          <w:sz w:val="22"/>
          <w:szCs w:val="22"/>
        </w:rPr>
        <w:t xml:space="preserve">Claims process walkthroughs — what actually happens after an incident</w:t>
      </w:r>
    </w:p>
    <w:p>
      <w:pPr>
        <w:pStyle w:val="Heading3"/>
        <w:spacing w:after="100" w:before="240"/>
      </w:pPr>
      <w:r>
        <w:rPr>
          <w:rFonts w:ascii="Arial" w:cs="Arial" w:eastAsia="Arial" w:hAnsi="Arial"/>
          <w:b/>
          <w:bCs/>
          <w:color w:val="225296"/>
          <w:sz w:val="25"/>
          <w:szCs w:val="25"/>
        </w:rPr>
        <w:t xml:space="preserve">Automation through Claude skill + Cowork</w:t>
      </w:r>
    </w:p>
    <w:p>
      <w:pPr>
        <w:spacing w:after="80" w:before="80"/>
        <w:jc w:val="left"/>
      </w:pPr>
      <w:r>
        <w:rPr>
          <w:rFonts w:ascii="Arial" w:cs="Arial" w:eastAsia="Arial" w:hAnsi="Arial"/>
          <w:b w:val="false"/>
          <w:bCs w:val="false"/>
          <w:i w:val="false"/>
          <w:iCs w:val="false"/>
          <w:color w:val="1A1A1A"/>
          <w:sz w:val="22"/>
          <w:szCs w:val="22"/>
        </w:rPr>
        <w:t xml:space="preserve">Adriana's existing Claude skill for auto-drafting blog posts based on industry news and Google Trends can be integrated with Cowork for semi-automated publishing. The loop: Claude drafts based on trending topics → Adriana reviews and edits for RRI voice → Cowork publishes on schedule. Target post-launch.</w:t>
      </w:r>
    </w:p>
    <w:p>
      <w:pPr>
        <w:pStyle w:val="Heading2"/>
        <w:spacing w:after="160" w:before="360"/>
      </w:pPr>
      <w:r>
        <w:rPr>
          <w:rFonts w:ascii="Arial" w:cs="Arial" w:eastAsia="Arial" w:hAnsi="Arial"/>
          <w:b/>
          <w:bCs/>
          <w:color w:val="1A1A1A"/>
          <w:sz w:val="30"/>
          <w:szCs w:val="30"/>
        </w:rPr>
        <w:t xml:space="preserve">8.5 Paid advertising (post-launch)</w:t>
      </w:r>
    </w:p>
    <w:p>
      <w:pPr>
        <w:spacing w:after="80" w:before="80"/>
        <w:jc w:val="left"/>
      </w:pPr>
      <w:r>
        <w:rPr>
          <w:rFonts w:ascii="Arial" w:cs="Arial" w:eastAsia="Arial" w:hAnsi="Arial"/>
          <w:b w:val="false"/>
          <w:bCs w:val="false"/>
          <w:i w:val="false"/>
          <w:iCs w:val="false"/>
          <w:color w:val="1A1A1A"/>
          <w:sz w:val="22"/>
          <w:szCs w:val="22"/>
        </w:rPr>
        <w:t xml:space="preserve">Paid media is deliberately held until the new site is live. Sending paid traffic to a site with 41% bounce rate and a Cognito redirect wastes budget. Once the new site is live, paid media becomes a primary channel for both Type A awareness and Type B lead-gen.</w:t>
      </w:r>
    </w:p>
    <w:p>
      <w:pPr>
        <w:pStyle w:val="Heading3"/>
        <w:spacing w:after="100" w:before="240"/>
      </w:pPr>
      <w:r>
        <w:rPr>
          <w:rFonts w:ascii="Arial" w:cs="Arial" w:eastAsia="Arial" w:hAnsi="Arial"/>
          <w:b/>
          <w:bCs/>
          <w:color w:val="225296"/>
          <w:sz w:val="25"/>
          <w:szCs w:val="25"/>
        </w:rPr>
        <w:t xml:space="preserve">Meta (Facebook + Instagram)</w:t>
      </w:r>
    </w:p>
    <w:p>
      <w:pPr>
        <w:spacing w:after="80" w:before="80"/>
        <w:jc w:val="left"/>
      </w:pPr>
      <w:r>
        <w:rPr>
          <w:rFonts w:ascii="Arial" w:cs="Arial" w:eastAsia="Arial" w:hAnsi="Arial"/>
          <w:b w:val="false"/>
          <w:bCs w:val="false"/>
          <w:i w:val="false"/>
          <w:iCs w:val="false"/>
          <w:color w:val="1A1A1A"/>
          <w:sz w:val="22"/>
          <w:szCs w:val="22"/>
        </w:rPr>
        <w:t xml:space="preserve">LogRock's playbook of authentic video ads with real people speaking to camera is worth studying but not copying wholesale. The RRI version is more measured, more expert, less "hey you!"</w:t>
      </w:r>
    </w:p>
    <w:p>
      <w:pPr>
        <w:pStyle w:val="ListParagraph"/>
        <w:numPr>
          <w:ilvl w:val="0"/>
          <w:numId w:val="2"/>
        </w:numPr>
        <w:spacing w:after="40" w:before="40"/>
      </w:pPr>
      <w:r>
        <w:rPr>
          <w:rFonts w:ascii="Arial" w:cs="Arial" w:eastAsia="Arial" w:hAnsi="Arial"/>
          <w:color w:val="1A1A1A"/>
          <w:sz w:val="22"/>
          <w:szCs w:val="22"/>
        </w:rPr>
        <w:t xml:space="preserve">Talent: named agents (Herb, Adam, Jennine, Katrina) speaking about specific trucking insurance topics</w:t>
      </w:r>
    </w:p>
    <w:p>
      <w:pPr>
        <w:pStyle w:val="ListParagraph"/>
        <w:numPr>
          <w:ilvl w:val="0"/>
          <w:numId w:val="2"/>
        </w:numPr>
        <w:spacing w:after="40" w:before="40"/>
      </w:pPr>
      <w:r>
        <w:rPr>
          <w:rFonts w:ascii="Arial" w:cs="Arial" w:eastAsia="Arial" w:hAnsi="Arial"/>
          <w:color w:val="1A1A1A"/>
          <w:sz w:val="22"/>
          <w:szCs w:val="22"/>
        </w:rPr>
        <w:t xml:space="preserve">Format: 30-60 second videos, vertical for Reels/Stories, with or without talking-head</w:t>
      </w:r>
    </w:p>
    <w:p>
      <w:pPr>
        <w:pStyle w:val="ListParagraph"/>
        <w:numPr>
          <w:ilvl w:val="0"/>
          <w:numId w:val="2"/>
        </w:numPr>
        <w:spacing w:after="40" w:before="40"/>
      </w:pPr>
      <w:r>
        <w:rPr>
          <w:rFonts w:ascii="Arial" w:cs="Arial" w:eastAsia="Arial" w:hAnsi="Arial"/>
          <w:color w:val="1A1A1A"/>
          <w:sz w:val="22"/>
          <w:szCs w:val="22"/>
        </w:rPr>
        <w:t xml:space="preserve">Message: "carriers that matter," "agents who answer," specific expertise claims</w:t>
      </w:r>
    </w:p>
    <w:p>
      <w:pPr>
        <w:pStyle w:val="ListParagraph"/>
        <w:numPr>
          <w:ilvl w:val="0"/>
          <w:numId w:val="2"/>
        </w:numPr>
        <w:spacing w:after="40" w:before="40"/>
      </w:pPr>
      <w:r>
        <w:rPr>
          <w:rFonts w:ascii="Arial" w:cs="Arial" w:eastAsia="Arial" w:hAnsi="Arial"/>
          <w:color w:val="1A1A1A"/>
          <w:sz w:val="22"/>
          <w:szCs w:val="22"/>
        </w:rPr>
        <w:t xml:space="preserve">Audiences: fleet-owner custom audiences (hard to build in Meta without data), interest-based proxies (commercial vehicle owners, trucking industry interests)</w:t>
      </w:r>
    </w:p>
    <w:p>
      <w:pPr>
        <w:pStyle w:val="ListParagraph"/>
        <w:numPr>
          <w:ilvl w:val="0"/>
          <w:numId w:val="2"/>
        </w:numPr>
        <w:spacing w:after="40" w:before="40"/>
      </w:pPr>
      <w:r>
        <w:rPr>
          <w:rFonts w:ascii="Arial" w:cs="Arial" w:eastAsia="Arial" w:hAnsi="Arial"/>
          <w:color w:val="1A1A1A"/>
          <w:sz w:val="22"/>
          <w:szCs w:val="22"/>
        </w:rPr>
        <w:t xml:space="preserve">Budget: small test budget initially ($500-1,000/month) to validate creative, scale based on results</w:t>
      </w:r>
    </w:p>
    <w:p>
      <w:pPr>
        <w:pStyle w:val="Heading3"/>
        <w:spacing w:after="100" w:before="240"/>
      </w:pPr>
      <w:r>
        <w:rPr>
          <w:rFonts w:ascii="Arial" w:cs="Arial" w:eastAsia="Arial" w:hAnsi="Arial"/>
          <w:b/>
          <w:bCs/>
          <w:color w:val="225296"/>
          <w:sz w:val="25"/>
          <w:szCs w:val="25"/>
        </w:rPr>
        <w:t xml:space="preserve">Google Ads</w:t>
      </w:r>
    </w:p>
    <w:p>
      <w:pPr>
        <w:pStyle w:val="ListParagraph"/>
        <w:numPr>
          <w:ilvl w:val="0"/>
          <w:numId w:val="2"/>
        </w:numPr>
        <w:spacing w:after="40" w:before="40"/>
      </w:pPr>
      <w:r>
        <w:rPr>
          <w:rFonts w:ascii="Arial" w:cs="Arial" w:eastAsia="Arial" w:hAnsi="Arial"/>
          <w:color w:val="1A1A1A"/>
          <w:sz w:val="22"/>
          <w:szCs w:val="22"/>
        </w:rPr>
        <w:t xml:space="preserve">Focus on bottom-funnel intent keywords: "commercial trucking insurance [state]," "fleet insurance broker," "commercial auto liability insurance"</w:t>
      </w:r>
    </w:p>
    <w:p>
      <w:pPr>
        <w:pStyle w:val="ListParagraph"/>
        <w:numPr>
          <w:ilvl w:val="0"/>
          <w:numId w:val="2"/>
        </w:numPr>
        <w:spacing w:after="40" w:before="40"/>
      </w:pPr>
      <w:r>
        <w:rPr>
          <w:rFonts w:ascii="Arial" w:cs="Arial" w:eastAsia="Arial" w:hAnsi="Arial"/>
          <w:color w:val="1A1A1A"/>
          <w:sz w:val="22"/>
          <w:szCs w:val="22"/>
        </w:rPr>
        <w:t xml:space="preserve">Avoid LogRock's vertical-specific approach initially (Box Truck, Dump Truck, etc.) — too expensive without proven unit economics</w:t>
      </w:r>
    </w:p>
    <w:p>
      <w:pPr>
        <w:pStyle w:val="ListParagraph"/>
        <w:numPr>
          <w:ilvl w:val="0"/>
          <w:numId w:val="2"/>
        </w:numPr>
        <w:spacing w:after="40" w:before="40"/>
      </w:pPr>
      <w:r>
        <w:rPr>
          <w:rFonts w:ascii="Arial" w:cs="Arial" w:eastAsia="Arial" w:hAnsi="Arial"/>
          <w:color w:val="1A1A1A"/>
          <w:sz w:val="22"/>
          <w:szCs w:val="22"/>
        </w:rPr>
        <w:t xml:space="preserve">Ad copy leads with quality ("A-rated carriers, specialist placement") not speed or price</w:t>
      </w:r>
    </w:p>
    <w:p>
      <w:pPr>
        <w:pStyle w:val="ListParagraph"/>
        <w:numPr>
          <w:ilvl w:val="0"/>
          <w:numId w:val="2"/>
        </w:numPr>
        <w:spacing w:after="40" w:before="40"/>
      </w:pPr>
      <w:r>
        <w:rPr>
          <w:rFonts w:ascii="Arial" w:cs="Arial" w:eastAsia="Arial" w:hAnsi="Arial"/>
          <w:color w:val="1A1A1A"/>
          <w:sz w:val="22"/>
          <w:szCs w:val="22"/>
        </w:rPr>
        <w:t xml:space="preserve">Landing pages: each ad group points to the most-relevant state page or coverage page, not homepage</w:t>
      </w:r>
    </w:p>
    <w:p>
      <w:pPr>
        <w:pStyle w:val="ListParagraph"/>
        <w:numPr>
          <w:ilvl w:val="0"/>
          <w:numId w:val="2"/>
        </w:numPr>
        <w:spacing w:after="40" w:before="40"/>
      </w:pPr>
      <w:r>
        <w:rPr>
          <w:rFonts w:ascii="Arial" w:cs="Arial" w:eastAsia="Arial" w:hAnsi="Arial"/>
          <w:color w:val="1A1A1A"/>
          <w:sz w:val="22"/>
          <w:szCs w:val="22"/>
        </w:rPr>
        <w:t xml:space="preserve">Budget: test with $500-1,500/month, scale on ROAS</w:t>
      </w:r>
    </w:p>
    <w:p>
      <w:pPr>
        <w:pStyle w:val="Heading3"/>
        <w:spacing w:after="100" w:before="240"/>
      </w:pPr>
      <w:r>
        <w:rPr>
          <w:rFonts w:ascii="Arial" w:cs="Arial" w:eastAsia="Arial" w:hAnsi="Arial"/>
          <w:b/>
          <w:bCs/>
          <w:color w:val="225296"/>
          <w:sz w:val="25"/>
          <w:szCs w:val="25"/>
        </w:rPr>
        <w:t xml:space="preserve">Awareness vs. lead-gen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5296" w:sz="4"/>
              <w:left w:val="single" w:color="225296" w:sz="24"/>
              <w:bottom w:val="single" w:color="225296" w:sz="4"/>
              <w:right w:val="single" w:color="225296" w:sz="4"/>
            </w:tcBorders>
            <w:shd w:fill="EFF2F9" w:val="clear"/>
            <w:tcMar>
              <w:top w:type="dxa" w:w="200"/>
              <w:left w:type="dxa" w:w="240"/>
              <w:bottom w:type="dxa" w:w="200"/>
              <w:right w:type="dxa" w:w="240"/>
            </w:tcMar>
          </w:tcPr>
          <w:p>
            <w:r>
              <w:rPr>
                <w:rFonts w:ascii="Arial" w:cs="Arial" w:eastAsia="Arial" w:hAnsi="Arial"/>
                <w:i w:val="false"/>
                <w:iCs w:val="false"/>
                <w:color w:val="1A1A1A"/>
                <w:sz w:val="22"/>
                <w:szCs w:val="22"/>
              </w:rPr>
              <w:t xml:space="preserve">Awareness campaigns are not wasted. A fleet owner who sees RRI ads for 3 months, then shops at renewal 8 months later, remembers the name. That is a Type A conversion happening through paid advertising. The "wrong" thing to do is to judge every ad campaign by immediate lead volume — that bias leads directly to "fast and cheap" messaging. The right thing is to hold both KPIs: lead volume (for Type B) and brand recall lifts (for Type A).</w:t>
            </w:r>
          </w:p>
        </w:tc>
      </w:tr>
    </w:tbl>
    <w:p>
      <w:pPr>
        <w:pStyle w:val="Heading2"/>
        <w:spacing w:after="160" w:before="360"/>
      </w:pPr>
      <w:r>
        <w:rPr>
          <w:rFonts w:ascii="Arial" w:cs="Arial" w:eastAsia="Arial" w:hAnsi="Arial"/>
          <w:b/>
          <w:bCs/>
          <w:color w:val="1A1A1A"/>
          <w:sz w:val="30"/>
          <w:szCs w:val="30"/>
        </w:rPr>
        <w:t xml:space="preserve">8.6 Email marketing</w:t>
      </w:r>
    </w:p>
    <w:p>
      <w:pPr>
        <w:spacing w:after="80" w:before="80"/>
        <w:jc w:val="left"/>
      </w:pPr>
      <w:r>
        <w:rPr>
          <w:rFonts w:ascii="Arial" w:cs="Arial" w:eastAsia="Arial" w:hAnsi="Arial"/>
          <w:b w:val="false"/>
          <w:bCs w:val="false"/>
          <w:i w:val="false"/>
          <w:iCs w:val="false"/>
          <w:color w:val="1A1A1A"/>
          <w:sz w:val="22"/>
          <w:szCs w:val="22"/>
        </w:rPr>
        <w:t xml:space="preserve">Email serves existing clients (retention, renewal, upsell) and nurtures Type A prospects (newsletter, content-forward).</w:t>
      </w:r>
    </w:p>
    <w:p>
      <w:pPr>
        <w:pStyle w:val="Heading3"/>
        <w:spacing w:after="100" w:before="240"/>
      </w:pPr>
      <w:r>
        <w:rPr>
          <w:rFonts w:ascii="Arial" w:cs="Arial" w:eastAsia="Arial" w:hAnsi="Arial"/>
          <w:b/>
          <w:bCs/>
          <w:color w:val="225296"/>
          <w:sz w:val="25"/>
          <w:szCs w:val="25"/>
        </w:rPr>
        <w:t xml:space="preserve">Retention and renewal outreach</w:t>
      </w:r>
    </w:p>
    <w:p>
      <w:pPr>
        <w:pStyle w:val="ListParagraph"/>
        <w:numPr>
          <w:ilvl w:val="0"/>
          <w:numId w:val="2"/>
        </w:numPr>
        <w:spacing w:after="40" w:before="40"/>
      </w:pPr>
      <w:r>
        <w:rPr>
          <w:rFonts w:ascii="Arial" w:cs="Arial" w:eastAsia="Arial" w:hAnsi="Arial"/>
          <w:color w:val="1A1A1A"/>
          <w:sz w:val="22"/>
          <w:szCs w:val="22"/>
        </w:rPr>
        <w:t xml:space="preserve">Annual policy review reminder — 60 days before renewal, proactive email from the named agent</w:t>
      </w:r>
    </w:p>
    <w:p>
      <w:pPr>
        <w:pStyle w:val="ListParagraph"/>
        <w:numPr>
          <w:ilvl w:val="0"/>
          <w:numId w:val="2"/>
        </w:numPr>
        <w:spacing w:after="40" w:before="40"/>
      </w:pPr>
      <w:r>
        <w:rPr>
          <w:rFonts w:ascii="Arial" w:cs="Arial" w:eastAsia="Arial" w:hAnsi="Arial"/>
          <w:color w:val="1A1A1A"/>
          <w:sz w:val="22"/>
          <w:szCs w:val="22"/>
        </w:rPr>
        <w:t xml:space="preserve">Claims update emails during a live claim — keeping the client informed</w:t>
      </w:r>
    </w:p>
    <w:p>
      <w:pPr>
        <w:pStyle w:val="ListParagraph"/>
        <w:numPr>
          <w:ilvl w:val="0"/>
          <w:numId w:val="2"/>
        </w:numPr>
        <w:spacing w:after="40" w:before="40"/>
      </w:pPr>
      <w:r>
        <w:rPr>
          <w:rFonts w:ascii="Arial" w:cs="Arial" w:eastAsia="Arial" w:hAnsi="Arial"/>
          <w:color w:val="1A1A1A"/>
          <w:sz w:val="22"/>
          <w:szCs w:val="22"/>
        </w:rPr>
        <w:t xml:space="preserve">Onboarding sequence for new clients — what to expect, how to use the portal, who their agent is</w:t>
      </w:r>
    </w:p>
    <w:p>
      <w:pPr>
        <w:pStyle w:val="Heading3"/>
        <w:spacing w:after="100" w:before="240"/>
      </w:pPr>
      <w:r>
        <w:rPr>
          <w:rFonts w:ascii="Arial" w:cs="Arial" w:eastAsia="Arial" w:hAnsi="Arial"/>
          <w:b/>
          <w:bCs/>
          <w:color w:val="225296"/>
          <w:sz w:val="25"/>
          <w:szCs w:val="25"/>
        </w:rPr>
        <w:t xml:space="preserve">Newsletter for Type A nurture</w:t>
      </w:r>
    </w:p>
    <w:p>
      <w:pPr>
        <w:pStyle w:val="ListParagraph"/>
        <w:numPr>
          <w:ilvl w:val="0"/>
          <w:numId w:val="2"/>
        </w:numPr>
        <w:spacing w:after="40" w:before="40"/>
      </w:pPr>
      <w:r>
        <w:rPr>
          <w:rFonts w:ascii="Arial" w:cs="Arial" w:eastAsia="Arial" w:hAnsi="Arial"/>
          <w:color w:val="1A1A1A"/>
          <w:sz w:val="22"/>
          <w:szCs w:val="22"/>
        </w:rPr>
        <w:t xml:space="preserve">Monthly newsletter with 1 featured blog post + 2-3 industry items + agent-voice commentary</w:t>
      </w:r>
    </w:p>
    <w:p>
      <w:pPr>
        <w:pStyle w:val="ListParagraph"/>
        <w:numPr>
          <w:ilvl w:val="0"/>
          <w:numId w:val="2"/>
        </w:numPr>
        <w:spacing w:after="40" w:before="40"/>
      </w:pPr>
      <w:r>
        <w:rPr>
          <w:rFonts w:ascii="Arial" w:cs="Arial" w:eastAsia="Arial" w:hAnsi="Arial"/>
          <w:color w:val="1A1A1A"/>
          <w:sz w:val="22"/>
          <w:szCs w:val="22"/>
        </w:rPr>
        <w:t xml:space="preserve">Grown from website opt-ins (Startup Guide, coverage page CTAs) and existing client list</w:t>
      </w:r>
    </w:p>
    <w:p>
      <w:pPr>
        <w:pStyle w:val="ListParagraph"/>
        <w:numPr>
          <w:ilvl w:val="0"/>
          <w:numId w:val="2"/>
        </w:numPr>
        <w:spacing w:after="40" w:before="40"/>
      </w:pPr>
      <w:r>
        <w:rPr>
          <w:rFonts w:ascii="Arial" w:cs="Arial" w:eastAsia="Arial" w:hAnsi="Arial"/>
          <w:color w:val="1A1A1A"/>
          <w:sz w:val="22"/>
          <w:szCs w:val="22"/>
        </w:rPr>
        <w:t xml:space="preserve">Voice is editorial, not promotional — "here is what happened in trucking insurance this month" not "buy from us"</w:t>
      </w:r>
    </w:p>
    <w:p>
      <w:pPr>
        <w:pStyle w:val="Heading2"/>
        <w:spacing w:after="160" w:before="360"/>
      </w:pPr>
      <w:r>
        <w:rPr>
          <w:rFonts w:ascii="Arial" w:cs="Arial" w:eastAsia="Arial" w:hAnsi="Arial"/>
          <w:b/>
          <w:bCs/>
          <w:color w:val="1A1A1A"/>
          <w:sz w:val="30"/>
          <w:szCs w:val="30"/>
        </w:rPr>
        <w:t xml:space="preserve">8.7 Social media</w:t>
      </w:r>
    </w:p>
    <w:p>
      <w:pPr>
        <w:spacing w:after="80" w:before="80"/>
        <w:jc w:val="left"/>
      </w:pPr>
      <w:r>
        <w:rPr>
          <w:rFonts w:ascii="Arial" w:cs="Arial" w:eastAsia="Arial" w:hAnsi="Arial"/>
          <w:b w:val="false"/>
          <w:bCs w:val="false"/>
          <w:i w:val="false"/>
          <w:iCs w:val="false"/>
          <w:color w:val="1A1A1A"/>
          <w:sz w:val="22"/>
          <w:szCs w:val="22"/>
        </w:rPr>
        <w:t xml:space="preserve">Social is not RRI's primary lead-gen channel. It is a positioning signal — when a prospect Googles RRI, the social footprint needs to look active, professional, and credible.</w:t>
      </w:r>
    </w:p>
    <w:p>
      <w:pPr>
        <w:pStyle w:val="Heading3"/>
        <w:spacing w:after="100" w:before="240"/>
      </w:pPr>
      <w:r>
        <w:rPr>
          <w:rFonts w:ascii="Arial" w:cs="Arial" w:eastAsia="Arial" w:hAnsi="Arial"/>
          <w:b/>
          <w:bCs/>
          <w:color w:val="225296"/>
          <w:sz w:val="25"/>
          <w:szCs w:val="25"/>
        </w:rPr>
        <w:t xml:space="preserve">Platform priorities</w:t>
      </w:r>
    </w:p>
    <w:p>
      <w:pPr>
        <w:pStyle w:val="ListParagraph"/>
        <w:numPr>
          <w:ilvl w:val="0"/>
          <w:numId w:val="2"/>
        </w:numPr>
        <w:spacing w:after="40" w:before="40"/>
      </w:pPr>
      <w:r>
        <w:rPr>
          <w:rFonts w:ascii="Arial" w:cs="Arial" w:eastAsia="Arial" w:hAnsi="Arial"/>
          <w:color w:val="1A1A1A"/>
          <w:sz w:val="22"/>
          <w:szCs w:val="22"/>
        </w:rPr>
        <w:t xml:space="preserve">LinkedIn — primary for B2B credibility. Company page plus agents' personal profiles. Weekly posts.</w:t>
      </w:r>
    </w:p>
    <w:p>
      <w:pPr>
        <w:pStyle w:val="ListParagraph"/>
        <w:numPr>
          <w:ilvl w:val="0"/>
          <w:numId w:val="2"/>
        </w:numPr>
        <w:spacing w:after="40" w:before="40"/>
      </w:pPr>
      <w:r>
        <w:rPr>
          <w:rFonts w:ascii="Arial" w:cs="Arial" w:eastAsia="Arial" w:hAnsi="Arial"/>
          <w:color w:val="1A1A1A"/>
          <w:sz w:val="22"/>
          <w:szCs w:val="22"/>
        </w:rPr>
        <w:t xml:space="preserve">Instagram — secondary. Visual content from day-to-day operations, agent highlights, trucking industry moments.</w:t>
      </w:r>
    </w:p>
    <w:p>
      <w:pPr>
        <w:pStyle w:val="ListParagraph"/>
        <w:numPr>
          <w:ilvl w:val="0"/>
          <w:numId w:val="2"/>
        </w:numPr>
        <w:spacing w:after="40" w:before="40"/>
      </w:pPr>
      <w:r>
        <w:rPr>
          <w:rFonts w:ascii="Arial" w:cs="Arial" w:eastAsia="Arial" w:hAnsi="Arial"/>
          <w:color w:val="1A1A1A"/>
          <w:sz w:val="22"/>
          <w:szCs w:val="22"/>
        </w:rPr>
        <w:t xml:space="preserve">Facebook — tertiary. Mirror Instagram content. Larger fleet-owner audience still uses FB.</w:t>
      </w:r>
    </w:p>
    <w:p>
      <w:pPr>
        <w:pStyle w:val="ListParagraph"/>
        <w:numPr>
          <w:ilvl w:val="0"/>
          <w:numId w:val="2"/>
        </w:numPr>
        <w:spacing w:after="40" w:before="40"/>
      </w:pPr>
      <w:r>
        <w:rPr>
          <w:rFonts w:ascii="Arial" w:cs="Arial" w:eastAsia="Arial" w:hAnsi="Arial"/>
          <w:color w:val="1A1A1A"/>
          <w:sz w:val="22"/>
          <w:szCs w:val="22"/>
        </w:rPr>
        <w:t xml:space="preserve">YouTube — long-term investment. Short explainer videos on coverage topics. Feeds blog content.</w:t>
      </w:r>
    </w:p>
    <w:p>
      <w:pPr>
        <w:pStyle w:val="Heading3"/>
        <w:spacing w:after="100" w:before="240"/>
      </w:pPr>
      <w:r>
        <w:rPr>
          <w:rFonts w:ascii="Arial" w:cs="Arial" w:eastAsia="Arial" w:hAnsi="Arial"/>
          <w:b/>
          <w:bCs/>
          <w:color w:val="225296"/>
          <w:sz w:val="25"/>
          <w:szCs w:val="25"/>
        </w:rPr>
        <w:t xml:space="preserve">Content cadence</w:t>
      </w:r>
    </w:p>
    <w:p>
      <w:pPr>
        <w:pStyle w:val="ListParagraph"/>
        <w:numPr>
          <w:ilvl w:val="0"/>
          <w:numId w:val="2"/>
        </w:numPr>
        <w:spacing w:after="40" w:before="40"/>
      </w:pPr>
      <w:r>
        <w:rPr>
          <w:rFonts w:ascii="Arial" w:cs="Arial" w:eastAsia="Arial" w:hAnsi="Arial"/>
          <w:color w:val="1A1A1A"/>
          <w:sz w:val="22"/>
          <w:szCs w:val="22"/>
        </w:rPr>
        <w:t xml:space="preserve">LinkedIn: 2-3 posts per week, mix of industry commentary, agent insights, company updates</w:t>
      </w:r>
    </w:p>
    <w:p>
      <w:pPr>
        <w:pStyle w:val="ListParagraph"/>
        <w:numPr>
          <w:ilvl w:val="0"/>
          <w:numId w:val="2"/>
        </w:numPr>
        <w:spacing w:after="40" w:before="40"/>
      </w:pPr>
      <w:r>
        <w:rPr>
          <w:rFonts w:ascii="Arial" w:cs="Arial" w:eastAsia="Arial" w:hAnsi="Arial"/>
          <w:color w:val="1A1A1A"/>
          <w:sz w:val="22"/>
          <w:szCs w:val="22"/>
        </w:rPr>
        <w:t xml:space="preserve">Instagram + Facebook: 3-4 posts per week, visual-forward, behind-the-scenes</w:t>
      </w:r>
    </w:p>
    <w:p>
      <w:pPr>
        <w:pStyle w:val="ListParagraph"/>
        <w:numPr>
          <w:ilvl w:val="0"/>
          <w:numId w:val="2"/>
        </w:numPr>
        <w:spacing w:after="40" w:before="40"/>
      </w:pPr>
      <w:r>
        <w:rPr>
          <w:rFonts w:ascii="Arial" w:cs="Arial" w:eastAsia="Arial" w:hAnsi="Arial"/>
          <w:color w:val="1A1A1A"/>
          <w:sz w:val="22"/>
          <w:szCs w:val="22"/>
        </w:rPr>
        <w:t xml:space="preserve">Repurpose heavily — a single blog post fuels 5-10 social posts</w:t>
      </w:r>
    </w:p>
    <w:p>
      <w:pPr>
        <w:pStyle w:val="Heading2"/>
        <w:spacing w:after="160" w:before="360"/>
      </w:pPr>
      <w:r>
        <w:rPr>
          <w:rFonts w:ascii="Arial" w:cs="Arial" w:eastAsia="Arial" w:hAnsi="Arial"/>
          <w:b/>
          <w:bCs/>
          <w:color w:val="1A1A1A"/>
          <w:sz w:val="30"/>
          <w:szCs w:val="30"/>
        </w:rPr>
        <w:t xml:space="preserve">8.8 Google Business Profile</w:t>
      </w:r>
    </w:p>
    <w:p>
      <w:pPr>
        <w:spacing w:after="80" w:before="80"/>
        <w:jc w:val="left"/>
      </w:pPr>
      <w:r>
        <w:rPr>
          <w:rFonts w:ascii="Arial" w:cs="Arial" w:eastAsia="Arial" w:hAnsi="Arial"/>
          <w:b w:val="false"/>
          <w:bCs w:val="false"/>
          <w:i w:val="false"/>
          <w:iCs w:val="false"/>
          <w:color w:val="1A1A1A"/>
          <w:sz w:val="22"/>
          <w:szCs w:val="22"/>
        </w:rPr>
        <w:t xml:space="preserve">GBP is the single highest-leverage local trust signal RRI is under-investing in. Direct action items:</w:t>
      </w:r>
    </w:p>
    <w:p>
      <w:pPr>
        <w:pStyle w:val="ListParagraph"/>
        <w:numPr>
          <w:ilvl w:val="0"/>
          <w:numId w:val="2"/>
        </w:numPr>
        <w:spacing w:after="40" w:before="40"/>
      </w:pPr>
      <w:r>
        <w:rPr>
          <w:rFonts w:ascii="Arial" w:cs="Arial" w:eastAsia="Arial" w:hAnsi="Arial"/>
          <w:color w:val="1A1A1A"/>
          <w:sz w:val="22"/>
          <w:szCs w:val="22"/>
        </w:rPr>
        <w:t xml:space="preserve">Claim and fully complete GBP profile — hours, services, photos, description</w:t>
      </w:r>
    </w:p>
    <w:p>
      <w:pPr>
        <w:pStyle w:val="ListParagraph"/>
        <w:numPr>
          <w:ilvl w:val="0"/>
          <w:numId w:val="2"/>
        </w:numPr>
        <w:spacing w:after="40" w:before="40"/>
      </w:pPr>
      <w:r>
        <w:rPr>
          <w:rFonts w:ascii="Arial" w:cs="Arial" w:eastAsia="Arial" w:hAnsi="Arial"/>
          <w:color w:val="1A1A1A"/>
          <w:sz w:val="22"/>
          <w:szCs w:val="22"/>
        </w:rPr>
        <w:t xml:space="preserve">Weekly posts (easy with Claude/Cowork — short updates, coverage highlights, team features)</w:t>
      </w:r>
    </w:p>
    <w:p>
      <w:pPr>
        <w:pStyle w:val="ListParagraph"/>
        <w:numPr>
          <w:ilvl w:val="0"/>
          <w:numId w:val="2"/>
        </w:numPr>
        <w:spacing w:after="40" w:before="40"/>
      </w:pPr>
      <w:r>
        <w:rPr>
          <w:rFonts w:ascii="Arial" w:cs="Arial" w:eastAsia="Arial" w:hAnsi="Arial"/>
          <w:color w:val="1A1A1A"/>
          <w:sz w:val="22"/>
          <w:szCs w:val="22"/>
        </w:rPr>
        <w:t xml:space="preserve">Review generation campaign — email existing happy clients asking for a Google review</w:t>
      </w:r>
    </w:p>
    <w:p>
      <w:pPr>
        <w:pStyle w:val="ListParagraph"/>
        <w:numPr>
          <w:ilvl w:val="0"/>
          <w:numId w:val="2"/>
        </w:numPr>
        <w:spacing w:after="40" w:before="40"/>
      </w:pPr>
      <w:r>
        <w:rPr>
          <w:rFonts w:ascii="Arial" w:cs="Arial" w:eastAsia="Arial" w:hAnsi="Arial"/>
          <w:color w:val="1A1A1A"/>
          <w:sz w:val="22"/>
          <w:szCs w:val="22"/>
        </w:rPr>
        <w:t xml:space="preserve">Response to every review within 48 hours — both positive and critical</w:t>
      </w:r>
    </w:p>
    <w:p>
      <w:pPr>
        <w:pStyle w:val="ListParagraph"/>
        <w:numPr>
          <w:ilvl w:val="0"/>
          <w:numId w:val="2"/>
        </w:numPr>
        <w:spacing w:after="40" w:before="40"/>
      </w:pPr>
      <w:r>
        <w:rPr>
          <w:rFonts w:ascii="Arial" w:cs="Arial" w:eastAsia="Arial" w:hAnsi="Arial"/>
          <w:color w:val="1A1A1A"/>
          <w:sz w:val="22"/>
          <w:szCs w:val="22"/>
        </w:rPr>
        <w:t xml:space="preserve">Target: 25+ reviews within 90 days, 4.5+ star average</w:t>
      </w:r>
    </w:p>
    <w:p>
      <w:r>
        <w:br w:type="page"/>
      </w:r>
    </w:p>
    <w:p>
      <w:pPr>
        <w:pStyle w:val="Heading1"/>
        <w:spacing w:after="240" w:before="480"/>
      </w:pPr>
      <w:r>
        <w:rPr>
          <w:rFonts w:ascii="Arial" w:cs="Arial" w:eastAsia="Arial" w:hAnsi="Arial"/>
          <w:b/>
          <w:bCs/>
          <w:color w:val="225296"/>
          <w:sz w:val="40"/>
          <w:szCs w:val="40"/>
        </w:rPr>
        <w:t xml:space="preserve">09 · Goals, Metrics &amp; 90-Day Targets</w:t>
      </w:r>
    </w:p>
    <w:p>
      <w:pPr>
        <w:pStyle w:val="Heading2"/>
        <w:spacing w:after="160" w:before="360"/>
      </w:pPr>
      <w:r>
        <w:rPr>
          <w:rFonts w:ascii="Arial" w:cs="Arial" w:eastAsia="Arial" w:hAnsi="Arial"/>
          <w:b/>
          <w:bCs/>
          <w:color w:val="1A1A1A"/>
          <w:sz w:val="30"/>
          <w:szCs w:val="30"/>
        </w:rPr>
        <w:t xml:space="preserve">9.1 North-star outcomes</w:t>
      </w:r>
    </w:p>
    <w:p>
      <w:pPr>
        <w:spacing w:after="80" w:before="80"/>
        <w:jc w:val="left"/>
      </w:pPr>
      <w:r>
        <w:rPr>
          <w:rFonts w:ascii="Arial" w:cs="Arial" w:eastAsia="Arial" w:hAnsi="Arial"/>
          <w:b w:val="false"/>
          <w:bCs w:val="false"/>
          <w:i w:val="false"/>
          <w:iCs w:val="false"/>
          <w:color w:val="1A1A1A"/>
          <w:sz w:val="22"/>
          <w:szCs w:val="22"/>
        </w:rPr>
        <w:t xml:space="preserve">The full scope of this strategy will take 12-24 months to play out. But these are the 90-day outcomes — what success looks like immediately after the new site launches.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Outcome</w:t>
            </w:r>
          </w:p>
        </w:tc>
        <w:tc>
          <w:tcPr>
            <w:tcW w:type="dxa" w:w="24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Baseline</w:t>
            </w:r>
          </w:p>
        </w:tc>
        <w:tc>
          <w:tcPr>
            <w:tcW w:type="dxa" w:w="33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90-day target</w:t>
            </w:r>
          </w:p>
        </w:tc>
      </w:tr>
      <w:tr>
        <w:trPr>
          <w:tblHeader w:val="false"/>
        </w:trPr>
        <w:tc>
          <w:tcPr>
            <w:tcW w:type="dxa" w:w="3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Website bounce rate</w:t>
            </w:r>
          </w:p>
        </w:tc>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41%</w:t>
            </w:r>
          </w:p>
        </w:tc>
        <w:tc>
          <w:tcPr>
            <w:tcW w:type="dxa" w:w="3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Below 35%</w:t>
            </w:r>
          </w:p>
        </w:tc>
      </w:tr>
      <w:tr>
        <w:trPr>
          <w:tblHeader w:val="false"/>
        </w:trPr>
        <w:tc>
          <w:tcPr>
            <w:tcW w:type="dxa" w:w="3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Average visit duration</w:t>
            </w:r>
          </w:p>
        </w:tc>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0:51</w:t>
            </w:r>
          </w:p>
        </w:tc>
        <w:tc>
          <w:tcPr>
            <w:tcW w:type="dxa" w:w="3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Above 1:30</w:t>
            </w:r>
          </w:p>
        </w:tc>
      </w:tr>
      <w:tr>
        <w:trPr>
          <w:tblHeader w:val="false"/>
        </w:trPr>
        <w:tc>
          <w:tcPr>
            <w:tcW w:type="dxa" w:w="3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Pages per visit</w:t>
            </w:r>
          </w:p>
        </w:tc>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2.24</w:t>
            </w:r>
          </w:p>
        </w:tc>
        <w:tc>
          <w:tcPr>
            <w:tcW w:type="dxa" w:w="3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Above 3.0</w:t>
            </w:r>
          </w:p>
        </w:tc>
      </w:tr>
      <w:tr>
        <w:trPr>
          <w:tblHeader w:val="false"/>
        </w:trPr>
        <w:tc>
          <w:tcPr>
            <w:tcW w:type="dxa" w:w="3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Quote form submissions</w:t>
            </w:r>
          </w:p>
        </w:tc>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To be established at launch</w:t>
            </w:r>
          </w:p>
        </w:tc>
        <w:tc>
          <w:tcPr>
            <w:tcW w:type="dxa" w:w="3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+30% vs baseline</w:t>
            </w:r>
          </w:p>
        </w:tc>
      </w:tr>
      <w:tr>
        <w:trPr>
          <w:tblHeader w:val="false"/>
        </w:trPr>
        <w:tc>
          <w:tcPr>
            <w:tcW w:type="dxa" w:w="3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AI citation rate (10 benchmark queries)</w:t>
            </w:r>
          </w:p>
        </w:tc>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0 of 10</w:t>
            </w:r>
          </w:p>
        </w:tc>
        <w:tc>
          <w:tcPr>
            <w:tcW w:type="dxa" w:w="3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 or more</w:t>
            </w:r>
          </w:p>
        </w:tc>
      </w:tr>
      <w:tr>
        <w:trPr>
          <w:tblHeader w:val="false"/>
        </w:trPr>
        <w:tc>
          <w:tcPr>
            <w:tcW w:type="dxa" w:w="3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Google Business reviews</w:t>
            </w:r>
          </w:p>
        </w:tc>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Under 10</w:t>
            </w:r>
          </w:p>
        </w:tc>
        <w:tc>
          <w:tcPr>
            <w:tcW w:type="dxa" w:w="3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25 or more, 4.5+ stars</w:t>
            </w:r>
          </w:p>
        </w:tc>
      </w:tr>
      <w:tr>
        <w:trPr>
          <w:tblHeader w:val="false"/>
        </w:trPr>
        <w:tc>
          <w:tcPr>
            <w:tcW w:type="dxa" w:w="3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Florida state page organic ranking</w:t>
            </w:r>
          </w:p>
        </w:tc>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Does not exist</w:t>
            </w:r>
          </w:p>
        </w:tc>
        <w:tc>
          <w:tcPr>
            <w:tcW w:type="dxa" w:w="3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Top 20 for "commercial trucking insurance Florida"</w:t>
            </w:r>
          </w:p>
        </w:tc>
      </w:tr>
      <w:tr>
        <w:trPr>
          <w:tblHeader w:val="false"/>
        </w:trPr>
        <w:tc>
          <w:tcPr>
            <w:tcW w:type="dxa" w:w="3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Non-branded organic clicks</w:t>
            </w:r>
          </w:p>
        </w:tc>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Baseline at launch</w:t>
            </w:r>
          </w:p>
        </w:tc>
        <w:tc>
          <w:tcPr>
            <w:tcW w:type="dxa" w:w="3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+25% vs baseline</w:t>
            </w:r>
          </w:p>
        </w:tc>
      </w:tr>
      <w:tr>
        <w:trPr>
          <w:tblHeader w:val="false"/>
        </w:trPr>
        <w:tc>
          <w:tcPr>
            <w:tcW w:type="dxa" w:w="3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Total keywords ranked</w:t>
            </w:r>
          </w:p>
        </w:tc>
        <w:tc>
          <w:tcPr>
            <w:tcW w:type="dxa" w:w="24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62</w:t>
            </w:r>
          </w:p>
        </w:tc>
        <w:tc>
          <w:tcPr>
            <w:tcW w:type="dxa" w:w="3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120+</w:t>
            </w:r>
          </w:p>
        </w:tc>
      </w:tr>
      <w:tr>
        <w:trPr>
          <w:tblHeader w:val="false"/>
        </w:trPr>
        <w:tc>
          <w:tcPr>
            <w:tcW w:type="dxa" w:w="3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Referral-attributed leads</w:t>
            </w:r>
          </w:p>
        </w:tc>
        <w:tc>
          <w:tcPr>
            <w:tcW w:type="dxa" w:w="24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To be established</w:t>
            </w:r>
          </w:p>
        </w:tc>
        <w:tc>
          <w:tcPr>
            <w:tcW w:type="dxa" w:w="3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Maintain or grow share of total</w:t>
            </w:r>
          </w:p>
        </w:tc>
      </w:tr>
    </w:tbl>
    <w:p>
      <w:pPr>
        <w:pStyle w:val="Heading2"/>
        <w:spacing w:after="160" w:before="360"/>
      </w:pPr>
      <w:r>
        <w:rPr>
          <w:rFonts w:ascii="Arial" w:cs="Arial" w:eastAsia="Arial" w:hAnsi="Arial"/>
          <w:b/>
          <w:bCs/>
          <w:color w:val="1A1A1A"/>
          <w:sz w:val="30"/>
          <w:szCs w:val="30"/>
        </w:rPr>
        <w:t xml:space="preserve">9.2 Measurement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Metric</w:t>
            </w:r>
          </w:p>
        </w:tc>
        <w:tc>
          <w:tcPr>
            <w:tcW w:type="dxa" w:w="63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How measured</w:t>
            </w:r>
          </w:p>
        </w:tc>
      </w:tr>
      <w:tr>
        <w:trPr>
          <w:tblHeader w:val="false"/>
        </w:trP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Engagement metrics</w:t>
            </w:r>
          </w:p>
        </w:tc>
        <w:tc>
          <w:tcPr>
            <w:tcW w:type="dxa" w:w="6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Google Analytics 4 (new property for new site, tracking events)</w:t>
            </w:r>
          </w:p>
        </w:tc>
      </w:tr>
      <w:tr>
        <w:trPr>
          <w:tblHeader w:val="false"/>
        </w:trPr>
        <w:tc>
          <w:tcPr>
            <w:tcW w:type="dxa" w:w="3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Organic rankings</w:t>
            </w:r>
          </w:p>
        </w:tc>
        <w:tc>
          <w:tcPr>
            <w:tcW w:type="dxa" w:w="6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Google Search Console + manual tracking for priority keywords</w:t>
            </w:r>
          </w:p>
        </w:tc>
      </w:tr>
      <w:tr>
        <w:trPr>
          <w:tblHeader w:val="false"/>
        </w:trP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AI citations</w:t>
            </w:r>
          </w:p>
        </w:tc>
        <w:tc>
          <w:tcPr>
            <w:tcW w:type="dxa" w:w="6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Manual quarterly audit — same 10 benchmark queries tested in ChatGPT, Perplexity, Gemini</w:t>
            </w:r>
          </w:p>
        </w:tc>
      </w:tr>
      <w:tr>
        <w:trPr>
          <w:tblHeader w:val="false"/>
        </w:trPr>
        <w:tc>
          <w:tcPr>
            <w:tcW w:type="dxa" w:w="3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Quote submissions</w:t>
            </w:r>
          </w:p>
        </w:tc>
        <w:tc>
          <w:tcPr>
            <w:tcW w:type="dxa" w:w="6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Form submission events in GA4 + CRM (GoHighLevel) new leads count</w:t>
            </w:r>
          </w:p>
        </w:tc>
      </w:tr>
      <w:tr>
        <w:trPr>
          <w:tblHeader w:val="false"/>
        </w:trP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Review count and rating</w:t>
            </w:r>
          </w:p>
        </w:tc>
        <w:tc>
          <w:tcPr>
            <w:tcW w:type="dxa" w:w="6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Google Business Profile dashboard</w:t>
            </w:r>
          </w:p>
        </w:tc>
      </w:tr>
      <w:tr>
        <w:trPr>
          <w:tblHeader w:val="false"/>
        </w:trPr>
        <w:tc>
          <w:tcPr>
            <w:tcW w:type="dxa" w:w="30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Referral attribution</w:t>
            </w:r>
          </w:p>
        </w:tc>
        <w:tc>
          <w:tcPr>
            <w:tcW w:type="dxa" w:w="63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CRM custom field populated during lead intake</w:t>
            </w:r>
          </w:p>
        </w:tc>
      </w:tr>
      <w:tr>
        <w:trPr>
          <w:tblHeader w:val="false"/>
        </w:trPr>
        <w:tc>
          <w:tcPr>
            <w:tcW w:type="dxa" w:w="3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Paid campaign performance</w:t>
            </w:r>
          </w:p>
        </w:tc>
        <w:tc>
          <w:tcPr>
            <w:tcW w:type="dxa" w:w="63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Meta Ads Manager + Google Ads + UTM tracking in GA4</w:t>
            </w:r>
          </w:p>
        </w:tc>
      </w:tr>
    </w:tbl>
    <w:p>
      <w:pPr>
        <w:pStyle w:val="Heading2"/>
        <w:spacing w:after="160" w:before="360"/>
      </w:pPr>
      <w:r>
        <w:rPr>
          <w:rFonts w:ascii="Arial" w:cs="Arial" w:eastAsia="Arial" w:hAnsi="Arial"/>
          <w:b/>
          <w:bCs/>
          <w:color w:val="1A1A1A"/>
          <w:sz w:val="30"/>
          <w:szCs w:val="30"/>
        </w:rPr>
        <w:t xml:space="preserve">9.3 Longer-term outcomes (6-12 months)</w:t>
      </w:r>
    </w:p>
    <w:p>
      <w:pPr>
        <w:spacing w:after="80" w:before="80"/>
        <w:jc w:val="left"/>
      </w:pPr>
      <w:r>
        <w:rPr>
          <w:rFonts w:ascii="Arial" w:cs="Arial" w:eastAsia="Arial" w:hAnsi="Arial"/>
          <w:b w:val="false"/>
          <w:bCs w:val="false"/>
          <w:i w:val="false"/>
          <w:iCs w:val="false"/>
          <w:color w:val="1A1A1A"/>
          <w:sz w:val="22"/>
          <w:szCs w:val="22"/>
        </w:rPr>
        <w:t xml:space="preserve">Beyond the 90-day window, the strategy aims for:</w:t>
      </w:r>
    </w:p>
    <w:p>
      <w:pPr>
        <w:pStyle w:val="ListParagraph"/>
        <w:numPr>
          <w:ilvl w:val="0"/>
          <w:numId w:val="2"/>
        </w:numPr>
        <w:spacing w:after="40" w:before="40"/>
      </w:pPr>
      <w:r>
        <w:rPr>
          <w:rFonts w:ascii="Arial" w:cs="Arial" w:eastAsia="Arial" w:hAnsi="Arial"/>
          <w:color w:val="1A1A1A"/>
          <w:sz w:val="22"/>
          <w:szCs w:val="22"/>
        </w:rPr>
        <w:t xml:space="preserve">Non-branded organic traffic exceeds branded — indicating discovery from new audiences, not just name recognition</w:t>
      </w:r>
    </w:p>
    <w:p>
      <w:pPr>
        <w:pStyle w:val="ListParagraph"/>
        <w:numPr>
          <w:ilvl w:val="0"/>
          <w:numId w:val="2"/>
        </w:numPr>
        <w:spacing w:after="40" w:before="40"/>
      </w:pPr>
      <w:r>
        <w:rPr>
          <w:rFonts w:ascii="Arial" w:cs="Arial" w:eastAsia="Arial" w:hAnsi="Arial"/>
          <w:color w:val="1A1A1A"/>
          <w:sz w:val="22"/>
          <w:szCs w:val="22"/>
        </w:rPr>
        <w:t xml:space="preserve">5+ of 10 AI citations for benchmark queries</w:t>
      </w:r>
    </w:p>
    <w:p>
      <w:pPr>
        <w:pStyle w:val="ListParagraph"/>
        <w:numPr>
          <w:ilvl w:val="0"/>
          <w:numId w:val="2"/>
        </w:numPr>
        <w:spacing w:after="40" w:before="40"/>
      </w:pPr>
      <w:r>
        <w:rPr>
          <w:rFonts w:ascii="Arial" w:cs="Arial" w:eastAsia="Arial" w:hAnsi="Arial"/>
          <w:color w:val="1A1A1A"/>
          <w:sz w:val="22"/>
          <w:szCs w:val="22"/>
        </w:rPr>
        <w:t xml:space="preserve">Active community of 3,000+ engaged social followers across LinkedIn, Instagram, Facebook</w:t>
      </w:r>
    </w:p>
    <w:p>
      <w:pPr>
        <w:pStyle w:val="ListParagraph"/>
        <w:numPr>
          <w:ilvl w:val="0"/>
          <w:numId w:val="2"/>
        </w:numPr>
        <w:spacing w:after="40" w:before="40"/>
      </w:pPr>
      <w:r>
        <w:rPr>
          <w:rFonts w:ascii="Arial" w:cs="Arial" w:eastAsia="Arial" w:hAnsi="Arial"/>
          <w:color w:val="1A1A1A"/>
          <w:sz w:val="22"/>
          <w:szCs w:val="22"/>
        </w:rPr>
        <w:t xml:space="preserve">Content library of 24+ long-form blog posts across coverage and state topics</w:t>
      </w:r>
    </w:p>
    <w:p>
      <w:pPr>
        <w:pStyle w:val="ListParagraph"/>
        <w:numPr>
          <w:ilvl w:val="0"/>
          <w:numId w:val="2"/>
        </w:numPr>
        <w:spacing w:after="40" w:before="40"/>
      </w:pPr>
      <w:r>
        <w:rPr>
          <w:rFonts w:ascii="Arial" w:cs="Arial" w:eastAsia="Arial" w:hAnsi="Arial"/>
          <w:color w:val="1A1A1A"/>
          <w:sz w:val="22"/>
          <w:szCs w:val="22"/>
        </w:rPr>
        <w:t xml:space="preserve">Paid advertising ROAS of 3x or better, scaled to $5,000+/month</w:t>
      </w:r>
    </w:p>
    <w:p>
      <w:pPr>
        <w:pStyle w:val="ListParagraph"/>
        <w:numPr>
          <w:ilvl w:val="0"/>
          <w:numId w:val="2"/>
        </w:numPr>
        <w:spacing w:after="40" w:before="40"/>
      </w:pPr>
      <w:r>
        <w:rPr>
          <w:rFonts w:ascii="Arial" w:cs="Arial" w:eastAsia="Arial" w:hAnsi="Arial"/>
          <w:color w:val="1A1A1A"/>
          <w:sz w:val="22"/>
          <w:szCs w:val="22"/>
        </w:rPr>
        <w:t xml:space="preserve">Type A audience rebalance: at least 35% of new leads are from awareness sources (as tracked in CRM)</w:t>
      </w:r>
    </w:p>
    <w:p>
      <w:r>
        <w:br w:type="page"/>
      </w:r>
    </w:p>
    <w:p>
      <w:pPr>
        <w:pStyle w:val="Heading1"/>
        <w:spacing w:after="240" w:before="480"/>
      </w:pPr>
      <w:r>
        <w:rPr>
          <w:rFonts w:ascii="Arial" w:cs="Arial" w:eastAsia="Arial" w:hAnsi="Arial"/>
          <w:b/>
          <w:bCs/>
          <w:color w:val="225296"/>
          <w:sz w:val="40"/>
          <w:szCs w:val="40"/>
        </w:rPr>
        <w:t xml:space="preserve">10 · Strategic Decisions &amp; Open Questions</w:t>
      </w:r>
    </w:p>
    <w:p>
      <w:pPr>
        <w:pStyle w:val="Heading2"/>
        <w:spacing w:after="160" w:before="360"/>
      </w:pPr>
      <w:r>
        <w:rPr>
          <w:rFonts w:ascii="Arial" w:cs="Arial" w:eastAsia="Arial" w:hAnsi="Arial"/>
          <w:b/>
          <w:bCs/>
          <w:color w:val="1A1A1A"/>
          <w:sz w:val="30"/>
          <w:szCs w:val="30"/>
        </w:rPr>
        <w:t xml:space="preserve">10.1 Decisions made in this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Decision</w:t>
            </w:r>
          </w:p>
        </w:tc>
        <w:tc>
          <w:tcPr>
            <w:tcW w:type="dxa" w:w="51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Chosen direction</w:t>
            </w:r>
          </w:p>
        </w:tc>
      </w:tr>
      <w:tr>
        <w:trPr>
          <w:tblHeader w:val="false"/>
        </w:trPr>
        <w:tc>
          <w:tcPr>
            <w:tcW w:type="dxa" w:w="4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Target audience</w:t>
            </w:r>
          </w:p>
        </w:tc>
        <w:tc>
          <w:tcPr>
            <w:tcW w:type="dxa" w:w="5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Both Type A (stable, not shopping) and Type B (active shoppers); serve both with one message</w:t>
            </w:r>
          </w:p>
        </w:tc>
      </w:tr>
      <w:tr>
        <w:trPr>
          <w:tblHeader w:val="false"/>
        </w:trPr>
        <w:tc>
          <w:tcPr>
            <w:tcW w:type="dxa" w:w="4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Ideal client profile</w:t>
            </w:r>
          </w:p>
        </w:tc>
        <w:tc>
          <w:tcPr>
            <w:tcW w:type="dxa" w:w="51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2-9 units, 2+ years in business, steady growth 1-2 units/year</w:t>
            </w:r>
          </w:p>
        </w:tc>
      </w:tr>
      <w:tr>
        <w:trPr>
          <w:tblHeader w:val="false"/>
        </w:trPr>
        <w:tc>
          <w:tcPr>
            <w:tcW w:type="dxa" w:w="4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Positioning</w:t>
            </w:r>
          </w:p>
        </w:tc>
        <w:tc>
          <w:tcPr>
            <w:tcW w:type="dxa" w:w="5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Premium, Expert, Partner — opposite of LogRock's fast/cheap</w:t>
            </w:r>
          </w:p>
        </w:tc>
      </w:tr>
      <w:tr>
        <w:trPr>
          <w:tblHeader w:val="false"/>
        </w:trPr>
        <w:tc>
          <w:tcPr>
            <w:tcW w:type="dxa" w:w="4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Contra-positioning</w:t>
            </w:r>
          </w:p>
        </w:tc>
        <w:tc>
          <w:tcPr>
            <w:tcW w:type="dxa" w:w="51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Not naming competitors on-site; positioning RRI as the "next step" from fast-quote brokers</w:t>
            </w:r>
          </w:p>
        </w:tc>
      </w:tr>
      <w:tr>
        <w:trPr>
          <w:tblHeader w:val="false"/>
        </w:trPr>
        <w:tc>
          <w:tcPr>
            <w:tcW w:type="dxa" w:w="4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Primary headline</w:t>
            </w:r>
          </w:p>
        </w:tc>
        <w:tc>
          <w:tcPr>
            <w:tcW w:type="dxa" w:w="5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"Commercial trucking insurance, placed with the carriers that matter"</w:t>
            </w:r>
          </w:p>
        </w:tc>
      </w:tr>
      <w:tr>
        <w:trPr>
          <w:tblHeader w:val="false"/>
        </w:trPr>
        <w:tc>
          <w:tcPr>
            <w:tcW w:type="dxa" w:w="4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Primary CTA</w:t>
            </w:r>
          </w:p>
        </w:tc>
        <w:tc>
          <w:tcPr>
            <w:tcW w:type="dxa" w:w="51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"Start Your Quote" (not "Get a Quote")</w:t>
            </w:r>
          </w:p>
        </w:tc>
      </w:tr>
      <w:tr>
        <w:trPr>
          <w:tblHeader w:val="false"/>
        </w:trPr>
        <w:tc>
          <w:tcPr>
            <w:tcW w:type="dxa" w:w="4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Voice and tone</w:t>
            </w:r>
          </w:p>
        </w:tc>
        <w:tc>
          <w:tcPr>
            <w:tcW w:type="dxa" w:w="5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Confident, specific, honest, editorial; no jargon, no hype, no fear-marketing</w:t>
            </w:r>
          </w:p>
        </w:tc>
      </w:tr>
      <w:tr>
        <w:trPr>
          <w:tblHeader w:val="false"/>
        </w:trPr>
        <w:tc>
          <w:tcPr>
            <w:tcW w:type="dxa" w:w="4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Carrier mentioning</w:t>
            </w:r>
          </w:p>
        </w:tc>
        <w:tc>
          <w:tcPr>
            <w:tcW w:type="dxa" w:w="51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Name specific carriers (Great West, Sentry, QBE, Lancer) where Derek confirms active appointments</w:t>
            </w:r>
          </w:p>
        </w:tc>
      </w:tr>
      <w:tr>
        <w:trPr>
          <w:tblHeader w:val="false"/>
        </w:trPr>
        <w:tc>
          <w:tcPr>
            <w:tcW w:type="dxa" w:w="4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Timeline transparency</w:t>
            </w:r>
          </w:p>
        </w:tc>
        <w:tc>
          <w:tcPr>
            <w:tcW w:type="dxa" w:w="5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Be honest about 24-48hr and 1-2 week quote timelines; reframe as feature not bug</w:t>
            </w:r>
          </w:p>
        </w:tc>
      </w:tr>
      <w:tr>
        <w:trPr>
          <w:tblHeader w:val="false"/>
        </w:trPr>
        <w:tc>
          <w:tcPr>
            <w:tcW w:type="dxa" w:w="42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Paid media timing</w:t>
            </w:r>
          </w:p>
        </w:tc>
        <w:tc>
          <w:tcPr>
            <w:tcW w:type="dxa" w:w="51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Hold until new site is live; then launch with small test budget, scale on ROAS</w:t>
            </w:r>
          </w:p>
        </w:tc>
      </w:tr>
      <w:tr>
        <w:trPr>
          <w:tblHeader w:val="false"/>
        </w:trPr>
        <w:tc>
          <w:tcPr>
            <w:tcW w:type="dxa" w:w="42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Channel priority</w:t>
            </w:r>
          </w:p>
        </w:tc>
        <w:tc>
          <w:tcPr>
            <w:tcW w:type="dxa" w:w="51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Referrals, organic/GEO, email = Priority 1-2. Paid and social support these.</w:t>
            </w:r>
          </w:p>
        </w:tc>
      </w:tr>
    </w:tbl>
    <w:p>
      <w:pPr>
        <w:pStyle w:val="Heading2"/>
        <w:spacing w:after="160" w:before="360"/>
      </w:pPr>
      <w:r>
        <w:rPr>
          <w:rFonts w:ascii="Arial" w:cs="Arial" w:eastAsia="Arial" w:hAnsi="Arial"/>
          <w:b/>
          <w:bCs/>
          <w:color w:val="1A1A1A"/>
          <w:sz w:val="30"/>
          <w:szCs w:val="30"/>
        </w:rPr>
        <w:t xml:space="preserve">10.2 Open questions requiring Derek's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Question</w:t>
            </w:r>
          </w:p>
        </w:tc>
        <w:tc>
          <w:tcPr>
            <w:tcW w:type="dxa" w:w="3760"/>
            <w:tcBorders>
              <w:top w:val="single" w:color="D1D5DB" w:sz="4"/>
              <w:left w:val="single" w:color="D1D5DB" w:sz="4"/>
              <w:bottom w:val="single" w:color="D1D5DB" w:sz="4"/>
              <w:right w:val="single" w:color="D1D5DB" w:sz="4"/>
            </w:tcBorders>
            <w:shd w:fill="E5E7E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Status</w:t>
            </w:r>
          </w:p>
        </w:tc>
      </w:tr>
      <w:tr>
        <w:trPr>
          <w:tblHeader w:val="false"/>
        </w:trPr>
        <w:tc>
          <w:tcPr>
            <w:tcW w:type="dxa" w:w="5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Which carriers can be named publicly? (Great West, Sentry, QBE, Lancer, others?)</w:t>
            </w:r>
          </w:p>
        </w:tc>
        <w:tc>
          <w:tcPr>
            <w:tcW w:type="dxa" w:w="37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Pending — required for website copy, paid ads, agent-led sales</w:t>
            </w:r>
          </w:p>
        </w:tc>
      </w:tr>
      <w:tr>
        <w:trPr>
          <w:tblHeader w:val="false"/>
        </w:trPr>
        <w:tc>
          <w:tcPr>
            <w:tcW w:type="dxa" w:w="5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Confirmed top 10 state list (from Sean)</w:t>
            </w:r>
          </w:p>
        </w:tc>
        <w:tc>
          <w:tcPr>
            <w:tcW w:type="dxa" w:w="37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Pending — required for state landing pages</w:t>
            </w:r>
          </w:p>
        </w:tc>
      </w:tr>
      <w:tr>
        <w:trPr>
          <w:tblHeader w:val="false"/>
        </w:trPr>
        <w:tc>
          <w:tcPr>
            <w:tcW w:type="dxa" w:w="5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Quote form submission destination (email only? CRM webhook to GoHighLevel?)</w:t>
            </w:r>
          </w:p>
        </w:tc>
        <w:tc>
          <w:tcPr>
            <w:tcW w:type="dxa" w:w="37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Pending — affects form engineering</w:t>
            </w:r>
          </w:p>
        </w:tc>
      </w:tr>
      <w:tr>
        <w:trPr>
          <w:tblHeader w:val="false"/>
        </w:trPr>
        <w:tc>
          <w:tcPr>
            <w:tcW w:type="dxa" w:w="5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Real client testimonials with written permission</w:t>
            </w:r>
          </w:p>
        </w:tc>
        <w:tc>
          <w:tcPr>
            <w:tcW w:type="dxa" w:w="37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Pending — agents can identify candidates</w:t>
            </w:r>
          </w:p>
        </w:tc>
      </w:tr>
      <w:tr>
        <w:trPr>
          <w:tblHeader w:val="false"/>
        </w:trPr>
        <w:tc>
          <w:tcPr>
            <w:tcW w:type="dxa" w:w="5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Specific stats: years in business, total clients, total trucks insured</w:t>
            </w:r>
          </w:p>
        </w:tc>
        <w:tc>
          <w:tcPr>
            <w:tcW w:type="dxa" w:w="37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Pending — for stats section</w:t>
            </w:r>
          </w:p>
        </w:tc>
      </w:tr>
      <w:tr>
        <w:trPr>
          <w:tblHeader w:val="false"/>
        </w:trPr>
        <w:tc>
          <w:tcPr>
            <w:tcW w:type="dxa" w:w="5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Team bios and photos for Person schema / About page</w:t>
            </w:r>
          </w:p>
        </w:tc>
        <w:tc>
          <w:tcPr>
            <w:tcW w:type="dxa" w:w="37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Pending — required for authority-building</w:t>
            </w:r>
          </w:p>
        </w:tc>
      </w:tr>
      <w:tr>
        <w:trPr>
          <w:tblHeader w:val="false"/>
        </w:trPr>
        <w:tc>
          <w:tcPr>
            <w:tcW w:type="dxa" w:w="56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Cloudflare DNS admin access for launch day</w:t>
            </w:r>
          </w:p>
        </w:tc>
        <w:tc>
          <w:tcPr>
            <w:tcW w:type="dxa" w:w="37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Pending — required for migration</w:t>
            </w:r>
          </w:p>
        </w:tc>
      </w:tr>
      <w:tr>
        <w:trPr>
          <w:tblHeader w:val="false"/>
        </w:trPr>
        <w:tc>
          <w:tcPr>
            <w:tcW w:type="dxa" w:w="560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bCs/>
                <w:i w:val="false"/>
                <w:iCs w:val="false"/>
                <w:color w:val="1A1A1A"/>
                <w:sz w:val="20"/>
                <w:szCs w:val="20"/>
              </w:rPr>
              <w:t xml:space="preserve">GA4 property setup — new or existing</w:t>
            </w:r>
          </w:p>
        </w:tc>
        <w:tc>
          <w:tcPr>
            <w:tcW w:type="dxa" w:w="3760"/>
            <w:tcBorders>
              <w:top w:val="single" w:color="D1D5DB" w:sz="4"/>
              <w:left w:val="single" w:color="D1D5DB" w:sz="4"/>
              <w:bottom w:val="single" w:color="D1D5DB" w:sz="4"/>
              <w:right w:val="single" w:color="D1D5DB" w:sz="4"/>
            </w:tcBorders>
            <w:shd w:fill="F9FAFB" w:val="clear"/>
            <w:tcMar>
              <w:top w:type="dxa" w:w="120"/>
              <w:left w:type="dxa" w:w="160"/>
              <w:bottom w:type="dxa" w:w="120"/>
              <w:right w:type="dxa" w:w="160"/>
            </w:tcMar>
          </w:tcPr>
          <w:p>
            <w:pPr>
              <w:jc w:val="left"/>
            </w:pPr>
            <w:r>
              <w:rPr>
                <w:rFonts w:ascii="Arial" w:cs="Arial" w:eastAsia="Arial" w:hAnsi="Arial"/>
                <w:b w:val="false"/>
                <w:bCs w:val="false"/>
                <w:i w:val="false"/>
                <w:iCs w:val="false"/>
                <w:color w:val="1A1A1A"/>
                <w:sz w:val="20"/>
                <w:szCs w:val="20"/>
              </w:rPr>
              <w:t xml:space="preserve">Pending confirmation</w:t>
            </w:r>
          </w:p>
        </w:tc>
      </w:tr>
    </w:tbl>
    <w:p>
      <w:pPr>
        <w:pStyle w:val="Heading2"/>
        <w:spacing w:after="160" w:before="360"/>
      </w:pPr>
      <w:r>
        <w:rPr>
          <w:rFonts w:ascii="Arial" w:cs="Arial" w:eastAsia="Arial" w:hAnsi="Arial"/>
          <w:b/>
          <w:bCs/>
          <w:color w:val="1A1A1A"/>
          <w:sz w:val="30"/>
          <w:szCs w:val="30"/>
        </w:rPr>
        <w:t xml:space="preserve">10.3 Questions requiring agent input</w:t>
      </w:r>
    </w:p>
    <w:p>
      <w:pPr>
        <w:spacing w:after="80" w:before="80"/>
        <w:jc w:val="left"/>
      </w:pPr>
      <w:r>
        <w:rPr>
          <w:rFonts w:ascii="Arial" w:cs="Arial" w:eastAsia="Arial" w:hAnsi="Arial"/>
          <w:b w:val="false"/>
          <w:bCs w:val="false"/>
          <w:i w:val="false"/>
          <w:iCs w:val="false"/>
          <w:color w:val="1A1A1A"/>
          <w:sz w:val="22"/>
          <w:szCs w:val="22"/>
        </w:rPr>
        <w:t xml:space="preserve">The Herb interview surfaced most of the positioning insights. Three additional agent interviews are scheduled (Adam, Jennine, Katrina). Before those are complete, the following questions remain partially-answered:</w:t>
      </w:r>
    </w:p>
    <w:p>
      <w:pPr>
        <w:pStyle w:val="ListParagraph"/>
        <w:numPr>
          <w:ilvl w:val="0"/>
          <w:numId w:val="2"/>
        </w:numPr>
        <w:spacing w:after="40" w:before="40"/>
      </w:pPr>
      <w:r>
        <w:rPr>
          <w:rFonts w:ascii="Arial" w:cs="Arial" w:eastAsia="Arial" w:hAnsi="Arial"/>
          <w:color w:val="1A1A1A"/>
          <w:sz w:val="22"/>
          <w:szCs w:val="22"/>
        </w:rPr>
        <w:t xml:space="preserve">Do other agents confirm the "ideal client" profile (2-9 units, 2+ years, steady growth)?</w:t>
      </w:r>
    </w:p>
    <w:p>
      <w:pPr>
        <w:pStyle w:val="ListParagraph"/>
        <w:numPr>
          <w:ilvl w:val="0"/>
          <w:numId w:val="2"/>
        </w:numPr>
        <w:spacing w:after="40" w:before="40"/>
      </w:pPr>
      <w:r>
        <w:rPr>
          <w:rFonts w:ascii="Arial" w:cs="Arial" w:eastAsia="Arial" w:hAnsi="Arial"/>
          <w:color w:val="1A1A1A"/>
          <w:sz w:val="22"/>
          <w:szCs w:val="22"/>
        </w:rPr>
        <w:t xml:space="preserve">What is the actual percentage split between Type A and Type B clients today?</w:t>
      </w:r>
    </w:p>
    <w:p>
      <w:pPr>
        <w:pStyle w:val="ListParagraph"/>
        <w:numPr>
          <w:ilvl w:val="0"/>
          <w:numId w:val="2"/>
        </w:numPr>
        <w:spacing w:after="40" w:before="40"/>
      </w:pPr>
      <w:r>
        <w:rPr>
          <w:rFonts w:ascii="Arial" w:cs="Arial" w:eastAsia="Arial" w:hAnsi="Arial"/>
          <w:color w:val="1A1A1A"/>
          <w:sz w:val="22"/>
          <w:szCs w:val="22"/>
        </w:rPr>
        <w:t xml:space="preserve">Which specific carriers do agents cite most often when explaining "why RRI" to clients?</w:t>
      </w:r>
    </w:p>
    <w:p>
      <w:pPr>
        <w:pStyle w:val="ListParagraph"/>
        <w:numPr>
          <w:ilvl w:val="0"/>
          <w:numId w:val="2"/>
        </w:numPr>
        <w:spacing w:after="40" w:before="40"/>
      </w:pPr>
      <w:r>
        <w:rPr>
          <w:rFonts w:ascii="Arial" w:cs="Arial" w:eastAsia="Arial" w:hAnsi="Arial"/>
          <w:color w:val="1A1A1A"/>
          <w:sz w:val="22"/>
          <w:szCs w:val="22"/>
        </w:rPr>
        <w:t xml:space="preserve">Are there segment-specific insights (e.g., hotshot vs. reefer vs. general freight) that should shape messaging?</w:t>
      </w:r>
    </w:p>
    <w:p>
      <w:pPr>
        <w:pStyle w:val="ListParagraph"/>
        <w:numPr>
          <w:ilvl w:val="0"/>
          <w:numId w:val="2"/>
        </w:numPr>
        <w:spacing w:after="40" w:before="40"/>
      </w:pPr>
      <w:r>
        <w:rPr>
          <w:rFonts w:ascii="Arial" w:cs="Arial" w:eastAsia="Arial" w:hAnsi="Arial"/>
          <w:color w:val="1A1A1A"/>
          <w:sz w:val="22"/>
          <w:szCs w:val="22"/>
        </w:rPr>
        <w:t xml:space="preserve">What specific claim-handling stories illustrate the "in-house claims" differentiator?</w:t>
      </w:r>
    </w:p>
    <w:p>
      <w:pPr>
        <w:pStyle w:val="Heading2"/>
        <w:spacing w:after="160" w:before="360"/>
      </w:pPr>
      <w:r>
        <w:rPr>
          <w:rFonts w:ascii="Arial" w:cs="Arial" w:eastAsia="Arial" w:hAnsi="Arial"/>
          <w:b/>
          <w:bCs/>
          <w:color w:val="1A1A1A"/>
          <w:sz w:val="30"/>
          <w:szCs w:val="30"/>
        </w:rPr>
        <w:t xml:space="preserve">10.4 Strategic risks and monitoring</w:t>
      </w:r>
    </w:p>
    <w:p>
      <w:pPr>
        <w:spacing w:after="80" w:before="80"/>
        <w:jc w:val="left"/>
      </w:pPr>
      <w:r>
        <w:rPr>
          <w:rFonts w:ascii="Arial" w:cs="Arial" w:eastAsia="Arial" w:hAnsi="Arial"/>
          <w:b w:val="false"/>
          <w:bCs w:val="false"/>
          <w:i w:val="false"/>
          <w:iCs w:val="false"/>
          <w:color w:val="1A1A1A"/>
          <w:sz w:val="22"/>
          <w:szCs w:val="22"/>
        </w:rPr>
        <w:t xml:space="preserve">Strategies fail. Here are the risks this one carries and what to monitor.</w:t>
      </w:r>
    </w:p>
    <w:p>
      <w:pPr>
        <w:pStyle w:val="Heading3"/>
        <w:spacing w:after="100" w:before="240"/>
      </w:pPr>
      <w:r>
        <w:rPr>
          <w:rFonts w:ascii="Arial" w:cs="Arial" w:eastAsia="Arial" w:hAnsi="Arial"/>
          <w:b/>
          <w:bCs/>
          <w:color w:val="225296"/>
          <w:sz w:val="25"/>
          <w:szCs w:val="25"/>
        </w:rPr>
        <w:t xml:space="preserve">Risk 1: Positioning alienates Type B buyers</w:t>
      </w:r>
    </w:p>
    <w:p>
      <w:pPr>
        <w:spacing w:after="80" w:before="80"/>
        <w:jc w:val="left"/>
      </w:pPr>
      <w:r>
        <w:rPr>
          <w:rFonts w:ascii="Arial" w:cs="Arial" w:eastAsia="Arial" w:hAnsi="Arial"/>
          <w:b w:val="false"/>
          <w:bCs w:val="false"/>
          <w:i w:val="false"/>
          <w:iCs w:val="false"/>
          <w:color w:val="1A1A1A"/>
          <w:sz w:val="22"/>
          <w:szCs w:val="22"/>
        </w:rPr>
        <w:t xml:space="preserve">If "Premium, Expert, Partner" reads as "expensive and slow" to a price-sensitive Type B shopper, RRI loses short-term revenue. Monitor: quote conversion rate and lead quality in first 60 days post-launch. If conversion drops significantly, the messaging balance needs adjustment — retain Premium framing but add clearer "how quotes work" content earlier in the funnel.</w:t>
      </w:r>
    </w:p>
    <w:p>
      <w:pPr>
        <w:pStyle w:val="Heading3"/>
        <w:spacing w:after="100" w:before="240"/>
      </w:pPr>
      <w:r>
        <w:rPr>
          <w:rFonts w:ascii="Arial" w:cs="Arial" w:eastAsia="Arial" w:hAnsi="Arial"/>
          <w:b/>
          <w:bCs/>
          <w:color w:val="225296"/>
          <w:sz w:val="25"/>
          <w:szCs w:val="25"/>
        </w:rPr>
        <w:t xml:space="preserve">Risk 2: Carrier names become liability</w:t>
      </w:r>
    </w:p>
    <w:p>
      <w:pPr>
        <w:spacing w:after="80" w:before="80"/>
        <w:jc w:val="left"/>
      </w:pPr>
      <w:r>
        <w:rPr>
          <w:rFonts w:ascii="Arial" w:cs="Arial" w:eastAsia="Arial" w:hAnsi="Arial"/>
          <w:b w:val="false"/>
          <w:bCs w:val="false"/>
          <w:i w:val="false"/>
          <w:iCs w:val="false"/>
          <w:color w:val="1A1A1A"/>
          <w:sz w:val="22"/>
          <w:szCs w:val="22"/>
        </w:rPr>
        <w:t xml:space="preserve">Naming Great West, Sentry, QBE publicly requires those appointments to stay active. If any expires, copy must update immediately. Monitor: quarterly review of carrier appointment status with Derek. Build copy with carrier-name-agnostic fallbacks so swaps can happen quickly.</w:t>
      </w:r>
    </w:p>
    <w:p>
      <w:pPr>
        <w:pStyle w:val="Heading3"/>
        <w:spacing w:after="100" w:before="240"/>
      </w:pPr>
      <w:r>
        <w:rPr>
          <w:rFonts w:ascii="Arial" w:cs="Arial" w:eastAsia="Arial" w:hAnsi="Arial"/>
          <w:b/>
          <w:bCs/>
          <w:color w:val="225296"/>
          <w:sz w:val="25"/>
          <w:szCs w:val="25"/>
        </w:rPr>
        <w:t xml:space="preserve">Risk 3: Competitor response from LogRock</w:t>
      </w:r>
    </w:p>
    <w:p>
      <w:pPr>
        <w:spacing w:after="80" w:before="80"/>
        <w:jc w:val="left"/>
      </w:pPr>
      <w:r>
        <w:rPr>
          <w:rFonts w:ascii="Arial" w:cs="Arial" w:eastAsia="Arial" w:hAnsi="Arial"/>
          <w:b w:val="false"/>
          <w:bCs w:val="false"/>
          <w:i w:val="false"/>
          <w:iCs w:val="false"/>
          <w:color w:val="1A1A1A"/>
          <w:sz w:val="22"/>
          <w:szCs w:val="22"/>
        </w:rPr>
        <w:t xml:space="preserve">LogRock is aggressive and growing fast. If they notice the "next step from fast-quote brokers" positioning and counter with their own premium messaging, the differentiation shrinks. Monitor: monthly review of LogRock's ads (Google Transparency, Meta Ad Library) and site copy.</w:t>
      </w:r>
    </w:p>
    <w:p>
      <w:pPr>
        <w:pStyle w:val="Heading3"/>
        <w:spacing w:after="100" w:before="240"/>
      </w:pPr>
      <w:r>
        <w:rPr>
          <w:rFonts w:ascii="Arial" w:cs="Arial" w:eastAsia="Arial" w:hAnsi="Arial"/>
          <w:b/>
          <w:bCs/>
          <w:color w:val="225296"/>
          <w:sz w:val="25"/>
          <w:szCs w:val="25"/>
        </w:rPr>
        <w:t xml:space="preserve">Risk 4: SEO disruption during migration</w:t>
      </w:r>
    </w:p>
    <w:p>
      <w:pPr>
        <w:spacing w:after="80" w:before="80"/>
        <w:jc w:val="left"/>
      </w:pPr>
      <w:r>
        <w:rPr>
          <w:rFonts w:ascii="Arial" w:cs="Arial" w:eastAsia="Arial" w:hAnsi="Arial"/>
          <w:b w:val="false"/>
          <w:bCs w:val="false"/>
          <w:i w:val="false"/>
          <w:iCs w:val="false"/>
          <w:color w:val="1A1A1A"/>
          <w:sz w:val="22"/>
          <w:szCs w:val="22"/>
        </w:rPr>
        <w:t xml:space="preserve">Even with same URLs and careful migration, search rankings can fluctuate in the first 2-6 weeks after a major rebuild. Monitor: Google Search Console daily for crawl errors, ranking drops, or indexing issues. Have fallback plan to roll back if major issues surface.</w:t>
      </w:r>
    </w:p>
    <w:p>
      <w:pPr>
        <w:pStyle w:val="Heading3"/>
        <w:spacing w:after="100" w:before="240"/>
      </w:pPr>
      <w:r>
        <w:rPr>
          <w:rFonts w:ascii="Arial" w:cs="Arial" w:eastAsia="Arial" w:hAnsi="Arial"/>
          <w:b/>
          <w:bCs/>
          <w:color w:val="225296"/>
          <w:sz w:val="25"/>
          <w:szCs w:val="25"/>
        </w:rPr>
        <w:t xml:space="preserve">Risk 5: AI engine citation does not materialize</w:t>
      </w:r>
    </w:p>
    <w:p>
      <w:pPr>
        <w:spacing w:after="80" w:before="80"/>
        <w:jc w:val="left"/>
      </w:pPr>
      <w:r>
        <w:rPr>
          <w:rFonts w:ascii="Arial" w:cs="Arial" w:eastAsia="Arial" w:hAnsi="Arial"/>
          <w:b w:val="false"/>
          <w:bCs w:val="false"/>
          <w:i w:val="false"/>
          <w:iCs w:val="false"/>
          <w:color w:val="1A1A1A"/>
          <w:sz w:val="22"/>
          <w:szCs w:val="22"/>
        </w:rPr>
        <w:t xml:space="preserve">GEO is still emerging — schema and llms.txt help but do not guarantee citations. If 90-day citation goal is missed, response is not to panic but to expand authoritative content and monitor whether the technical foundation is being indexed correctly.</w:t>
      </w:r>
    </w:p>
    <w:p>
      <w:r>
        <w:br w:type="page"/>
      </w:r>
    </w:p>
    <w:p>
      <w:pPr>
        <w:pStyle w:val="Heading1"/>
        <w:spacing w:after="240" w:before="480"/>
      </w:pPr>
      <w:r>
        <w:rPr>
          <w:rFonts w:ascii="Arial" w:cs="Arial" w:eastAsia="Arial" w:hAnsi="Arial"/>
          <w:b/>
          <w:bCs/>
          <w:color w:val="225296"/>
          <w:sz w:val="40"/>
          <w:szCs w:val="40"/>
        </w:rPr>
        <w:t xml:space="preserve">Closing</w:t>
      </w:r>
    </w:p>
    <w:p>
      <w:pPr>
        <w:spacing w:after="80" w:before="80"/>
        <w:jc w:val="left"/>
      </w:pPr>
      <w:r>
        <w:rPr>
          <w:rFonts w:ascii="Arial" w:cs="Arial" w:eastAsia="Arial" w:hAnsi="Arial"/>
          <w:b w:val="false"/>
          <w:bCs w:val="false"/>
          <w:i w:val="false"/>
          <w:iCs w:val="false"/>
          <w:color w:val="1A1A1A"/>
          <w:sz w:val="22"/>
          <w:szCs w:val="22"/>
        </w:rPr>
        <w:t xml:space="preserve">This strategy is the foundation for the next 12 months of RRI's marketing direction. It translates a clear-eyed view of the current state, the competitive landscape, and the real ideal client into positioning, messaging, and a channel-by-channel plan.</w:t>
      </w:r>
    </w:p>
    <w:p>
      <w:pPr>
        <w:spacing w:after="80" w:before="80"/>
        <w:jc w:val="left"/>
      </w:pPr>
      <w:r>
        <w:rPr>
          <w:rFonts w:ascii="Arial" w:cs="Arial" w:eastAsia="Arial" w:hAnsi="Arial"/>
          <w:b w:val="false"/>
          <w:bCs w:val="false"/>
          <w:i w:val="false"/>
          <w:iCs w:val="false"/>
          <w:color w:val="1A1A1A"/>
          <w:sz w:val="22"/>
          <w:szCs w:val="22"/>
        </w:rPr>
        <w:t xml:space="preserve">Two companion documents complete the picture:</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Design &amp; Content Document </w:t>
      </w:r>
      <w:r>
        <w:rPr>
          <w:rFonts w:ascii="Arial" w:cs="Arial" w:eastAsia="Arial" w:hAnsi="Arial"/>
          <w:b w:val="false"/>
          <w:bCs w:val="false"/>
          <w:i w:val="false"/>
          <w:iCs w:val="false"/>
          <w:color w:val="1A1A1A"/>
          <w:sz w:val="22"/>
          <w:szCs w:val="22"/>
        </w:rPr>
        <w:t xml:space="preserve">— the complete visual design system (colors, typography, layout, component styles) plus page-by-page copy and content specifications.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Technical Build Scope + Claude Code Prompts </w:t>
      </w:r>
      <w:r>
        <w:rPr>
          <w:rFonts w:ascii="Arial" w:cs="Arial" w:eastAsia="Arial" w:hAnsi="Arial"/>
          <w:b w:val="false"/>
          <w:bCs w:val="false"/>
          <w:i w:val="false"/>
          <w:iCs w:val="false"/>
          <w:color w:val="1A1A1A"/>
          <w:sz w:val="22"/>
          <w:szCs w:val="22"/>
        </w:rPr>
        <w:t xml:space="preserve">— the full technical specification for the Next.js rebuild plus session-by-session prompts to build it in Claude Code.</w:t>
      </w:r>
    </w:p>
    <w:p>
      <w:pPr>
        <w:spacing w:after="80" w:before="80"/>
        <w:jc w:val="left"/>
      </w:pPr>
      <w:r>
        <w:rPr>
          <w:rFonts w:ascii="Arial" w:cs="Arial" w:eastAsia="Arial" w:hAnsi="Arial"/>
          <w:b w:val="false"/>
          <w:bCs w:val="false"/>
          <w:i w:val="false"/>
          <w:iCs w:val="false"/>
          <w:color w:val="1A1A1A"/>
          <w:sz w:val="22"/>
          <w:szCs w:val="22"/>
        </w:rPr>
        <w:t xml:space="preserve">Together, these three documents are everything needed to execute the rebuild and establish RRI's new market position.</w:t>
      </w:r>
    </w:p>
    <w:p>
      <w:pPr>
        <w:spacing w:after="100" w:before="100"/>
      </w:pPr>
      <w:r>
        <w:t xml:space="preserve"/>
      </w:r>
    </w:p>
    <w:p>
      <w:pPr>
        <w:spacing w:after="100" w:before="100"/>
      </w:pPr>
      <w:r>
        <w:t xml:space="preserve"/>
      </w:r>
    </w:p>
    <w:p>
      <w:pPr>
        <w:spacing w:before="400"/>
        <w:jc w:val="center"/>
      </w:pPr>
      <w:r>
        <w:rPr>
          <w:rFonts w:ascii="Arial" w:cs="Arial" w:eastAsia="Arial" w:hAnsi="Arial"/>
          <w:i/>
          <w:iCs/>
          <w:color w:val="6B7280"/>
          <w:sz w:val="20"/>
          <w:szCs w:val="20"/>
        </w:rPr>
        <w:t xml:space="preserve">Road Ready Insurance · Strategy Document · April 2026</w:t>
      </w:r>
    </w:p>
    <w:p>
      <w:pPr>
        <w:jc w:val="center"/>
      </w:pPr>
      <w:r>
        <w:rPr>
          <w:rFonts w:ascii="Arial" w:cs="Arial" w:eastAsia="Arial" w:hAnsi="Arial"/>
          <w:i/>
          <w:iCs/>
          <w:color w:val="6B7280"/>
          <w:sz w:val="20"/>
          <w:szCs w:val="20"/>
        </w:rPr>
        <w:t xml:space="preserve">Prepared for Adriana Sanchez · Digital Marketing Manager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Confidential — Internal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RRI Strategy Document · v2.0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25296"/>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A1A1A"/>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2252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RRI Strategy Document</dc:title>
  <dc:creator>Road Ready Insurance</dc:creator>
  <cp:lastModifiedBy>Un-named</cp:lastModifiedBy>
  <cp:revision>1</cp:revision>
  <dcterms:created xsi:type="dcterms:W3CDTF">2026-04-20T21:01:42.719Z</dcterms:created>
  <dcterms:modified xsi:type="dcterms:W3CDTF">2026-04-20T21:01:42.767Z</dcterms:modified>
</cp:coreProperties>
</file>

<file path=docProps/custom.xml><?xml version="1.0" encoding="utf-8"?>
<Properties xmlns="http://schemas.openxmlformats.org/officeDocument/2006/custom-properties" xmlns:vt="http://schemas.openxmlformats.org/officeDocument/2006/docPropsVTypes"/>
</file>