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DRAFT - NOT APPROVED - Kestravane Fleet Price List 2027 (proposal)</w:t>
      </w:r>
    </w:p>
    <w:p>
      <w:pPr>
        <w:spacing w:after="280"/>
      </w:pPr>
      <w:r>
        <w:rPr>
          <w:rFonts w:ascii="Helvetica" w:hAnsi="Helvetica" w:cs="Helvetica"/>
          <w:sz w:val="28"/>
          <w:sz-cs w:val="28"/>
          <w:spacing w:val="0"/>
          <w:color w:val="0E0E0E"/>
        </w:rPr>
        <w:t xml:space="preserve">Draft 0.3 - prepared 22 September 2026 by the Pricing Committee working group (lead: Fenwick Adeyoola, Pricing Strategy).</w:t>
      </w:r>
    </w:p>
    <w:p>
      <w:pPr>
        <w:spacing w:after="280"/>
      </w:pPr>
      <w:r>
        <w:rPr>
          <w:rFonts w:ascii="Helvetica" w:hAnsi="Helvetica" w:cs="Helvetica"/>
          <w:sz w:val="28"/>
          <w:sz-cs w:val="28"/>
          <w:spacing w:val="0"/>
          <w:color w:val="0E0E0E"/>
        </w:rPr>
        <w:t xml:space="preserve">Proposed effective date: 1 January 2027, subject to approval by the VP Revenue Operations and the CFO. Nothing in this document is approved. Do not quote from it. Until a new list is signed off, version 4.2 remains the only price list in force.</w:t>
      </w:r>
    </w:p>
    <w:p>
      <w:pPr>
        <w:spacing w:after="133"/>
      </w:pPr>
      <w:r>
        <w:rPr>
          <w:rFonts w:ascii="Helvetica" w:hAnsi="Helvetica" w:cs="Helvetica"/>
          <w:sz w:val="34"/>
          <w:sz-cs w:val="34"/>
          <w:b/>
          <w:spacing w:val="0"/>
          <w:color w:val="0E0E0E"/>
        </w:rPr>
        <w:t xml:space="preserve">Why we are proposing changes</w:t>
      </w:r>
    </w:p>
    <w:p>
      <w:pPr>
        <w:spacing w:after="280"/>
      </w:pPr>
      <w:r>
        <w:rPr>
          <w:rFonts w:ascii="Helvetica" w:hAnsi="Helvetica" w:cs="Helvetica"/>
          <w:sz w:val="28"/>
          <w:sz-cs w:val="28"/>
          <w:spacing w:val="0"/>
          <w:color w:val="0E0E0E"/>
        </w:rPr>
        <w:t xml:space="preserve">Hosting and cellular data costs rose during 2026 while unit costs for hardware came down. The working group proposes to raise the two upper subscription tiers, pass part of the hardware saving on to customers, and tighten field discount authority, which has eroded realised price on mid-size deals. Launch is left alone to protect the entry point.</w:t>
      </w:r>
    </w:p>
    <w:p>
      <w:pPr>
        <w:spacing w:after="133"/>
      </w:pPr>
      <w:r>
        <w:rPr>
          <w:rFonts w:ascii="Helvetica" w:hAnsi="Helvetica" w:cs="Helvetica"/>
          <w:sz w:val="34"/>
          <w:sz-cs w:val="34"/>
          <w:b/>
          <w:spacing w:val="0"/>
          <w:color w:val="0E0E0E"/>
        </w:rPr>
        <w:t xml:space="preserve">Proposed subscription plans</w:t>
      </w:r>
    </w:p>
    <w:p>
      <w:pPr/>
      <w:r>
        <w:rPr>
          <w:rFonts w:ascii="Helvetica" w:hAnsi="Helvetica" w:cs="Helvetica"/>
          <w:sz w:val="28"/>
          <w:sz-cs w:val="28"/>
          <w:b/>
          <w:spacing w:val="0"/>
          <w:color w:val="0E0E0E"/>
        </w:rPr>
        <w:t xml:space="preserve">Plan</w:t>
      </w:r>
    </w:p>
    <w:p>
      <w:pPr/>
      <w:r>
        <w:rPr>
          <w:rFonts w:ascii="Helvetica" w:hAnsi="Helvetica" w:cs="Helvetica"/>
          <w:sz w:val="28"/>
          <w:sz-cs w:val="28"/>
          <w:b/>
          <w:spacing w:val="0"/>
          <w:color w:val="0E0E0E"/>
        </w:rPr>
        <w:t xml:space="preserve">Annual billing (proposed)</w:t>
      </w:r>
    </w:p>
    <w:p>
      <w:pPr/>
      <w:r>
        <w:rPr>
          <w:rFonts w:ascii="Helvetica" w:hAnsi="Helvetica" w:cs="Helvetica"/>
          <w:sz w:val="28"/>
          <w:sz-cs w:val="28"/>
          <w:b/>
          <w:spacing w:val="0"/>
          <w:color w:val="0E0E0E"/>
        </w:rPr>
        <w:t xml:space="preserve">Monthly billing (proposed)</w:t>
      </w:r>
    </w:p>
    <w:p>
      <w:pPr/>
      <w:r>
        <w:rPr>
          <w:rFonts w:ascii="Helvetica" w:hAnsi="Helvetica" w:cs="Helvetica"/>
          <w:sz w:val="28"/>
          <w:sz-cs w:val="28"/>
          <w:b/>
          <w:spacing w:val="0"/>
          <w:color w:val="0E0E0E"/>
        </w:rPr>
        <w:t xml:space="preserve">Minimum fleet (proposed)</w:t>
      </w:r>
    </w:p>
    <w:p>
      <w:pPr/>
      <w:r>
        <w:rPr>
          <w:rFonts w:ascii="Helvetica" w:hAnsi="Helvetica" w:cs="Helvetica"/>
          <w:sz w:val="28"/>
          <w:sz-cs w:val="28"/>
          <w:spacing w:val="0"/>
          <w:color w:val="0E0E0E"/>
        </w:rPr>
        <w:t xml:space="preserve">Launch</w:t>
      </w:r>
    </w:p>
    <w:p>
      <w:pPr/>
      <w:r>
        <w:rPr>
          <w:rFonts w:ascii="Helvetica" w:hAnsi="Helvetica" w:cs="Helvetica"/>
          <w:sz w:val="28"/>
          <w:sz-cs w:val="28"/>
          <w:spacing w:val="0"/>
          <w:color w:val="0E0E0E"/>
        </w:rPr>
        <w:t xml:space="preserve">$29 per vehicle per month, billed annually, unchanged</w:t>
      </w:r>
    </w:p>
    <w:p>
      <w:pPr/>
      <w:r>
        <w:rPr>
          <w:rFonts w:ascii="Helvetica" w:hAnsi="Helvetica" w:cs="Helvetica"/>
          <w:sz w:val="28"/>
          <w:sz-cs w:val="28"/>
          <w:spacing w:val="0"/>
          <w:color w:val="0E0E0E"/>
        </w:rPr>
        <w:t xml:space="preserve">$35 per vehicle per month, billed monthly, unchanged</w:t>
      </w:r>
    </w:p>
    <w:p>
      <w:pPr/>
      <w:r>
        <w:rPr>
          <w:rFonts w:ascii="Helvetica" w:hAnsi="Helvetica" w:cs="Helvetica"/>
          <w:sz w:val="28"/>
          <w:sz-cs w:val="28"/>
          <w:spacing w:val="0"/>
          <w:color w:val="0E0E0E"/>
        </w:rPr>
        <w:t xml:space="preserve">Minimum 10 vehicles, unchanged</w:t>
      </w:r>
    </w:p>
    <w:p>
      <w:pPr/>
      <w:r>
        <w:rPr>
          <w:rFonts w:ascii="Helvetica" w:hAnsi="Helvetica" w:cs="Helvetica"/>
          <w:sz w:val="28"/>
          <w:sz-cs w:val="28"/>
          <w:spacing w:val="0"/>
          <w:color w:val="0E0E0E"/>
        </w:rPr>
        <w:t xml:space="preserve">Operations</w:t>
      </w:r>
    </w:p>
    <w:p>
      <w:pPr/>
      <w:r>
        <w:rPr>
          <w:rFonts w:ascii="Helvetica" w:hAnsi="Helvetica" w:cs="Helvetica"/>
          <w:sz w:val="28"/>
          <w:sz-cs w:val="28"/>
          <w:spacing w:val="0"/>
          <w:color w:val="0E0E0E"/>
        </w:rPr>
        <w:t xml:space="preserve">$51 per vehicle per month, billed annually</w:t>
      </w:r>
    </w:p>
    <w:p>
      <w:pPr/>
      <w:r>
        <w:rPr>
          <w:rFonts w:ascii="Helvetica" w:hAnsi="Helvetica" w:cs="Helvetica"/>
          <w:sz w:val="28"/>
          <w:sz-cs w:val="28"/>
          <w:spacing w:val="0"/>
          <w:color w:val="0E0E0E"/>
        </w:rPr>
        <w:t xml:space="preserve">$60 per vehicle per month, billed monthly</w:t>
      </w:r>
    </w:p>
    <w:p>
      <w:pPr/>
      <w:r>
        <w:rPr>
          <w:rFonts w:ascii="Helvetica" w:hAnsi="Helvetica" w:cs="Helvetica"/>
          <w:sz w:val="28"/>
          <w:sz-cs w:val="28"/>
          <w:spacing w:val="0"/>
          <w:color w:val="0E0E0E"/>
        </w:rPr>
        <w:t xml:space="preserve">Minimum 30 vehicles</w:t>
      </w:r>
    </w:p>
    <w:p>
      <w:pPr/>
      <w:r>
        <w:rPr>
          <w:rFonts w:ascii="Helvetica" w:hAnsi="Helvetica" w:cs="Helvetica"/>
          <w:sz w:val="28"/>
          <w:sz-cs w:val="28"/>
          <w:spacing w:val="0"/>
          <w:color w:val="0E0E0E"/>
        </w:rPr>
        <w:t xml:space="preserve">Enterprise</w:t>
      </w:r>
    </w:p>
    <w:p>
      <w:pPr/>
      <w:r>
        <w:rPr>
          <w:rFonts w:ascii="Helvetica" w:hAnsi="Helvetica" w:cs="Helvetica"/>
          <w:sz w:val="28"/>
          <w:sz-cs w:val="28"/>
          <w:spacing w:val="0"/>
          <w:color w:val="0E0E0E"/>
        </w:rPr>
        <w:t xml:space="preserve">$78 per vehicle per month, billed annually</w:t>
      </w:r>
    </w:p>
    <w:p>
      <w:pPr/>
      <w:r>
        <w:rPr>
          <w:rFonts w:ascii="Helvetica" w:hAnsi="Helvetica" w:cs="Helvetica"/>
          <w:sz w:val="28"/>
          <w:sz-cs w:val="28"/>
          <w:spacing w:val="0"/>
          <w:color w:val="0E0E0E"/>
        </w:rPr>
        <w:t xml:space="preserve">Not offered</w:t>
      </w:r>
    </w:p>
    <w:p>
      <w:pPr/>
      <w:r>
        <w:rPr>
          <w:rFonts w:ascii="Helvetica" w:hAnsi="Helvetica" w:cs="Helvetica"/>
          <w:sz w:val="28"/>
          <w:sz-cs w:val="28"/>
          <w:spacing w:val="0"/>
          <w:color w:val="0E0E0E"/>
        </w:rPr>
        <w:t xml:space="preserve">Minimum 150 vehicles, unchanged</w:t>
      </w:r>
    </w:p>
    <w:p>
      <w:pPr>
        <w:spacing w:after="133"/>
      </w:pPr>
      <w:r>
        <w:rPr>
          <w:rFonts w:ascii="Helvetica" w:hAnsi="Helvetica" w:cs="Helvetica"/>
          <w:sz w:val="34"/>
          <w:sz-cs w:val="34"/>
          <w:b/>
          <w:spacing w:val="0"/>
          <w:color w:val="0E0E0E"/>
        </w:rPr>
        <w:t xml:space="preserve">Proposed modules</w:t>
      </w:r>
    </w:p>
    <w:p>
      <w:pPr>
        <w:spacing w:after="280"/>
      </w:pPr>
      <w:r>
        <w:rPr>
          <w:rFonts w:ascii="Helvetica" w:hAnsi="Helvetica" w:cs="Helvetica"/>
          <w:sz w:val="28"/>
          <w:sz-cs w:val="28"/>
          <w:spacing w:val="0"/>
          <w:color w:val="0E0E0E"/>
        </w:rPr>
        <w:t xml:space="preserve">Driver Safety Scoring, Fuel &amp; Idle Analytics, Maintenance Planner and Cold Chain Monitoring stay at their current prices.</w:t>
      </w:r>
    </w:p>
    <w:p>
      <w:pPr/>
      <w:r>
        <w:rPr>
          <w:rFonts w:ascii="Helvetica" w:hAnsi="Helvetica" w:cs="Helvetica"/>
          <w:sz w:val="28"/>
          <w:sz-cs w:val="28"/>
          <w:b/>
          <w:spacing w:val="0"/>
          <w:color w:val="0E0E0E"/>
        </w:rPr>
        <w:t xml:space="preserve">New module</w:t>
      </w:r>
    </w:p>
    <w:p>
      <w:pPr/>
      <w:r>
        <w:rPr>
          <w:rFonts w:ascii="Helvetica" w:hAnsi="Helvetica" w:cs="Helvetica"/>
          <w:sz w:val="28"/>
          <w:sz-cs w:val="28"/>
          <w:b/>
          <w:spacing w:val="0"/>
          <w:color w:val="0E0E0E"/>
        </w:rPr>
        <w:t xml:space="preserve">Proposed price</w:t>
      </w:r>
    </w:p>
    <w:p>
      <w:pPr/>
      <w:r>
        <w:rPr>
          <w:rFonts w:ascii="Helvetica" w:hAnsi="Helvetica" w:cs="Helvetica"/>
          <w:sz w:val="28"/>
          <w:sz-cs w:val="28"/>
          <w:b/>
          <w:spacing w:val="0"/>
          <w:color w:val="0E0E0E"/>
        </w:rPr>
        <w:t xml:space="preserve">Status</w:t>
      </w:r>
    </w:p>
    <w:p>
      <w:pPr/>
      <w:r>
        <w:rPr>
          <w:rFonts w:ascii="Helvetica" w:hAnsi="Helvetica" w:cs="Helvetica"/>
          <w:sz w:val="28"/>
          <w:sz-cs w:val="28"/>
          <w:spacing w:val="0"/>
          <w:color w:val="0E0E0E"/>
        </w:rPr>
        <w:t xml:space="preserve">Route Optimizer</w:t>
      </w:r>
    </w:p>
    <w:p>
      <w:pPr/>
      <w:r>
        <w:rPr>
          <w:rFonts w:ascii="Helvetica" w:hAnsi="Helvetica" w:cs="Helvetica"/>
          <w:sz w:val="28"/>
          <w:sz-cs w:val="28"/>
          <w:spacing w:val="0"/>
          <w:color w:val="0E0E0E"/>
        </w:rPr>
        <w:t xml:space="preserve">$9 per vehicle per month</w:t>
      </w:r>
    </w:p>
    <w:p>
      <w:pPr/>
      <w:r>
        <w:rPr>
          <w:rFonts w:ascii="Helvetica" w:hAnsi="Helvetica" w:cs="Helvetica"/>
          <w:sz w:val="28"/>
          <w:sz-cs w:val="28"/>
          <w:spacing w:val="0"/>
          <w:color w:val="0E0E0E"/>
        </w:rPr>
        <w:t xml:space="preserve">Not released. Planned general availability Q1 2027, pending the product readiness review</w:t>
      </w:r>
    </w:p>
    <w:p>
      <w:pPr>
        <w:spacing w:after="280"/>
      </w:pPr>
      <w:r>
        <w:rPr>
          <w:rFonts w:ascii="Helvetica" w:hAnsi="Helvetica" w:cs="Helvetica"/>
          <w:sz w:val="28"/>
          <w:sz-cs w:val="28"/>
          <w:spacing w:val="0"/>
          <w:color w:val="0E0E0E"/>
        </w:rPr>
        <w:t xml:space="preserve">Route Optimizer is not on the current price list and must not be offered or priced to customers until the readiness review has passed and this list is approved.</w:t>
      </w:r>
    </w:p>
    <w:p>
      <w:pPr>
        <w:spacing w:after="133"/>
      </w:pPr>
      <w:r>
        <w:rPr>
          <w:rFonts w:ascii="Helvetica" w:hAnsi="Helvetica" w:cs="Helvetica"/>
          <w:sz w:val="34"/>
          <w:sz-cs w:val="34"/>
          <w:b/>
          <w:spacing w:val="0"/>
          <w:color w:val="0E0E0E"/>
        </w:rPr>
        <w:t xml:space="preserve">Proposed hardware and onboarding</w:t>
      </w:r>
    </w:p>
    <w:p>
      <w:pPr/>
      <w:r>
        <w:rPr>
          <w:rFonts w:ascii="Helvetica" w:hAnsi="Helvetica" w:cs="Helvetica"/>
          <w:sz w:val="28"/>
          <w:sz-cs w:val="28"/>
          <w:b/>
          <w:spacing w:val="0"/>
          <w:color w:val="0E0E0E"/>
        </w:rPr>
        <w:t xml:space="preserve">Item</w:t>
      </w:r>
    </w:p>
    <w:p>
      <w:pPr/>
      <w:r>
        <w:rPr>
          <w:rFonts w:ascii="Helvetica" w:hAnsi="Helvetica" w:cs="Helvetica"/>
          <w:sz w:val="28"/>
          <w:sz-cs w:val="28"/>
          <w:b/>
          <w:spacing w:val="0"/>
          <w:color w:val="0E0E0E"/>
        </w:rPr>
        <w:t xml:space="preserve">Proposed price</w:t>
      </w:r>
    </w:p>
    <w:p>
      <w:pPr/>
      <w:r>
        <w:rPr>
          <w:rFonts w:ascii="Helvetica" w:hAnsi="Helvetica" w:cs="Helvetica"/>
          <w:sz w:val="28"/>
          <w:sz-cs w:val="28"/>
          <w:spacing w:val="0"/>
          <w:color w:val="0E0E0E"/>
        </w:rPr>
        <w:t xml:space="preserve">TrakNode T4 telematics unit</w:t>
      </w:r>
    </w:p>
    <w:p>
      <w:pPr/>
      <w:r>
        <w:rPr>
          <w:rFonts w:ascii="Helvetica" w:hAnsi="Helvetica" w:cs="Helvetica"/>
          <w:sz w:val="28"/>
          <w:sz-cs w:val="28"/>
          <w:spacing w:val="0"/>
          <w:color w:val="0E0E0E"/>
        </w:rPr>
        <w:t xml:space="preserve">$79 per unit</w:t>
      </w:r>
    </w:p>
    <w:p>
      <w:pPr/>
      <w:r>
        <w:rPr>
          <w:rFonts w:ascii="Helvetica" w:hAnsi="Helvetica" w:cs="Helvetica"/>
          <w:sz w:val="28"/>
          <w:sz-cs w:val="28"/>
          <w:spacing w:val="0"/>
          <w:color w:val="0E0E0E"/>
        </w:rPr>
        <w:t xml:space="preserve">RoadLens dual-facing camera</w:t>
      </w:r>
    </w:p>
    <w:p>
      <w:pPr/>
      <w:r>
        <w:rPr>
          <w:rFonts w:ascii="Helvetica" w:hAnsi="Helvetica" w:cs="Helvetica"/>
          <w:sz w:val="28"/>
          <w:sz-cs w:val="28"/>
          <w:spacing w:val="0"/>
          <w:color w:val="0E0E0E"/>
        </w:rPr>
        <w:t xml:space="preserve">$199 per camera</w:t>
      </w:r>
    </w:p>
    <w:p>
      <w:pPr/>
      <w:r>
        <w:rPr>
          <w:rFonts w:ascii="Helvetica" w:hAnsi="Helvetica" w:cs="Helvetica"/>
          <w:sz w:val="28"/>
          <w:sz-cs w:val="28"/>
          <w:spacing w:val="0"/>
          <w:color w:val="0E0E0E"/>
        </w:rPr>
        <w:t xml:space="preserve">TempSense S2 temperature sensor</w:t>
      </w:r>
    </w:p>
    <w:p>
      <w:pPr/>
      <w:r>
        <w:rPr>
          <w:rFonts w:ascii="Helvetica" w:hAnsi="Helvetica" w:cs="Helvetica"/>
          <w:sz w:val="28"/>
          <w:sz-cs w:val="28"/>
          <w:spacing w:val="0"/>
          <w:color w:val="0E0E0E"/>
        </w:rPr>
        <w:t xml:space="preserve">$64 per sensor, unchanged</w:t>
      </w:r>
    </w:p>
    <w:p>
      <w:pPr/>
      <w:r>
        <w:rPr>
          <w:rFonts w:ascii="Helvetica" w:hAnsi="Helvetica" w:cs="Helvetica"/>
          <w:sz w:val="28"/>
          <w:sz-cs w:val="28"/>
          <w:spacing w:val="0"/>
          <w:color w:val="0E0E0E"/>
        </w:rPr>
        <w:t xml:space="preserve">Operations onboarding fee</w:t>
      </w:r>
    </w:p>
    <w:p>
      <w:pPr/>
      <w:r>
        <w:rPr>
          <w:rFonts w:ascii="Helvetica" w:hAnsi="Helvetica" w:cs="Helvetica"/>
          <w:sz w:val="28"/>
          <w:sz-cs w:val="28"/>
          <w:spacing w:val="0"/>
          <w:color w:val="0E0E0E"/>
        </w:rPr>
        <w:t xml:space="preserve">$3,000 one-time</w:t>
      </w:r>
    </w:p>
    <w:p>
      <w:pPr/>
      <w:r>
        <w:rPr>
          <w:rFonts w:ascii="Helvetica" w:hAnsi="Helvetica" w:cs="Helvetica"/>
          <w:sz w:val="28"/>
          <w:sz-cs w:val="28"/>
          <w:spacing w:val="0"/>
          <w:color w:val="0E0E0E"/>
        </w:rPr>
        <w:t xml:space="preserve">Enterprise onboarding fee</w:t>
      </w:r>
    </w:p>
    <w:p>
      <w:pPr/>
      <w:r>
        <w:rPr>
          <w:rFonts w:ascii="Helvetica" w:hAnsi="Helvetica" w:cs="Helvetica"/>
          <w:sz w:val="28"/>
          <w:sz-cs w:val="28"/>
          <w:spacing w:val="0"/>
          <w:color w:val="0E0E0E"/>
        </w:rPr>
        <w:t xml:space="preserve">$8,500 one-time</w:t>
      </w:r>
    </w:p>
    <w:p>
      <w:pPr>
        <w:spacing w:after="133"/>
      </w:pPr>
      <w:r>
        <w:rPr>
          <w:rFonts w:ascii="Helvetica" w:hAnsi="Helvetica" w:cs="Helvetica"/>
          <w:sz w:val="34"/>
          <w:sz-cs w:val="34"/>
          <w:b/>
          <w:spacing w:val="0"/>
          <w:color w:val="0E0E0E"/>
        </w:rPr>
        <w:t xml:space="preserve">Proposed discount authority</w:t>
      </w:r>
    </w:p>
    <w:p>
      <w:pPr>
        <w:spacing w:after="280"/>
      </w:pPr>
      <w:r>
        <w:rPr>
          <w:rFonts w:ascii="Helvetica" w:hAnsi="Helvetica" w:cs="Helvetica"/>
          <w:sz w:val="28"/>
          <w:sz-cs w:val="28"/>
          <w:spacing w:val="0"/>
          <w:color w:val="0E0E0E"/>
        </w:rPr>
        <w:t xml:space="preserve">Volume discount bands stay as they are. The approval thresholds would tighten:</w:t>
      </w:r>
    </w:p>
    <w:p>
      <w:pPr/>
      <w:r>
        <w:rPr>
          <w:rFonts w:ascii="Helvetica" w:hAnsi="Helvetica" w:cs="Helvetica"/>
          <w:sz w:val="28"/>
          <w:sz-cs w:val="28"/>
          <w:b/>
          <w:spacing w:val="0"/>
          <w:color w:val="0E0E0E"/>
        </w:rPr>
        <w:t xml:space="preserve">Total discount</w:t>
      </w:r>
    </w:p>
    <w:p>
      <w:pPr/>
      <w:r>
        <w:rPr>
          <w:rFonts w:ascii="Helvetica" w:hAnsi="Helvetica" w:cs="Helvetica"/>
          <w:sz w:val="28"/>
          <w:sz-cs w:val="28"/>
          <w:b/>
          <w:spacing w:val="0"/>
          <w:color w:val="0E0E0E"/>
        </w:rPr>
        <w:t xml:space="preserve">Who may approve (proposed)</w:t>
      </w:r>
    </w:p>
    <w:p>
      <w:pPr/>
      <w:r>
        <w:rPr>
          <w:rFonts w:ascii="Helvetica" w:hAnsi="Helvetica" w:cs="Helvetica"/>
          <w:sz w:val="28"/>
          <w:sz-cs w:val="28"/>
          <w:spacing w:val="0"/>
          <w:color w:val="0E0E0E"/>
        </w:rPr>
        <w:t xml:space="preserve">Up to 7%</w:t>
      </w:r>
    </w:p>
    <w:p>
      <w:pPr/>
      <w:r>
        <w:rPr>
          <w:rFonts w:ascii="Helvetica" w:hAnsi="Helvetica" w:cs="Helvetica"/>
          <w:sz w:val="28"/>
          <w:sz-cs w:val="28"/>
          <w:spacing w:val="0"/>
          <w:color w:val="0E0E0E"/>
        </w:rPr>
        <w:t xml:space="preserve">Account Executive</w:t>
      </w:r>
    </w:p>
    <w:p>
      <w:pPr/>
      <w:r>
        <w:rPr>
          <w:rFonts w:ascii="Helvetica" w:hAnsi="Helvetica" w:cs="Helvetica"/>
          <w:sz w:val="28"/>
          <w:sz-cs w:val="28"/>
          <w:spacing w:val="0"/>
          <w:color w:val="0E0E0E"/>
        </w:rPr>
        <w:t xml:space="preserve">Above 7%, up to 16%</w:t>
      </w:r>
    </w:p>
    <w:p>
      <w:pPr/>
      <w:r>
        <w:rPr>
          <w:rFonts w:ascii="Helvetica" w:hAnsi="Helvetica" w:cs="Helvetica"/>
          <w:sz w:val="28"/>
          <w:sz-cs w:val="28"/>
          <w:spacing w:val="0"/>
          <w:color w:val="0E0E0E"/>
        </w:rPr>
        <w:t xml:space="preserve">Regional Sales Director</w:t>
      </w:r>
    </w:p>
    <w:p>
      <w:pPr/>
      <w:r>
        <w:rPr>
          <w:rFonts w:ascii="Helvetica" w:hAnsi="Helvetica" w:cs="Helvetica"/>
          <w:sz w:val="28"/>
          <w:sz-cs w:val="28"/>
          <w:spacing w:val="0"/>
          <w:color w:val="0E0E0E"/>
        </w:rPr>
        <w:t xml:space="preserve">Above 16%, up to 24%</w:t>
      </w:r>
    </w:p>
    <w:p>
      <w:pPr/>
      <w:r>
        <w:rPr>
          <w:rFonts w:ascii="Helvetica" w:hAnsi="Helvetica" w:cs="Helvetica"/>
          <w:sz w:val="28"/>
          <w:sz-cs w:val="28"/>
          <w:spacing w:val="0"/>
          <w:color w:val="0E0E0E"/>
        </w:rPr>
        <w:t xml:space="preserve">VP Sales, after Deal Desk review</w:t>
      </w:r>
    </w:p>
    <w:p>
      <w:pPr>
        <w:spacing w:after="280"/>
      </w:pPr>
      <w:r>
        <w:rPr>
          <w:rFonts w:ascii="Helvetica" w:hAnsi="Helvetica" w:cs="Helvetica"/>
          <w:sz w:val="28"/>
          <w:sz-cs w:val="28"/>
          <w:spacing w:val="0"/>
          <w:color w:val="0E0E0E"/>
        </w:rPr>
        <w:t xml:space="preserve">The working group also proposes raising the cap on renewal increases to 7.5% per year.</w:t>
      </w:r>
    </w:p>
    <w:p>
      <w:pPr>
        <w:spacing w:after="133"/>
      </w:pPr>
      <w:r>
        <w:rPr>
          <w:rFonts w:ascii="Helvetica" w:hAnsi="Helvetica" w:cs="Helvetica"/>
          <w:sz w:val="34"/>
          <w:sz-cs w:val="34"/>
          <w:b/>
          <w:spacing w:val="0"/>
          <w:color w:val="0E0E0E"/>
        </w:rPr>
        <w:t xml:space="preserve">Open points for the committee</w:t>
      </w:r>
    </w:p>
    <w:p>
      <w:pPr>
        <w:ind w:left="720" w:first-line="-720"/>
      </w:pPr>
      <w:r>
        <w:rPr>
          <w:rFonts w:ascii="Helvetica" w:hAnsi="Helvetica" w:cs="Helvetica"/>
          <w:sz w:val="28"/>
          <w:sz-cs w:val="28"/>
          <w:color w:val="0E0E0E"/>
        </w:rPr>
        <w:t xml:space="preserve"/>
        <w:tab/>
        <w:t xml:space="preserve">1</w:t>
        <w:tab/>
        <w:t xml:space="preserve"/>
      </w:r>
      <w:r>
        <w:rPr>
          <w:rFonts w:ascii="Helvetica" w:hAnsi="Helvetica" w:cs="Helvetica"/>
          <w:sz w:val="28"/>
          <w:sz-cs w:val="28"/>
          <w:spacing w:val="0"/>
          <w:color w:val="0E0E0E"/>
        </w:rPr>
        <w:t xml:space="preserve">Whether existing Operations customers below 30 vehicles are grandfathered at the 25-vehicle minimum.</w:t>
      </w:r>
    </w:p>
    <w:p>
      <w:pPr>
        <w:ind w:left="720" w:first-line="-720"/>
      </w:pPr>
      <w:r>
        <w:rPr>
          <w:rFonts w:ascii="Helvetica" w:hAnsi="Helvetica" w:cs="Helvetica"/>
          <w:sz w:val="28"/>
          <w:sz-cs w:val="28"/>
          <w:color w:val="0E0E0E"/>
        </w:rPr>
        <w:t xml:space="preserve"/>
        <w:tab/>
        <w:t xml:space="preserve">2</w:t>
        <w:tab/>
        <w:t xml:space="preserve"/>
      </w:r>
      <w:r>
        <w:rPr>
          <w:rFonts w:ascii="Helvetica" w:hAnsi="Helvetica" w:cs="Helvetica"/>
          <w:sz w:val="28"/>
          <w:sz-cs w:val="28"/>
          <w:spacing w:val="0"/>
          <w:color w:val="0E0E0E"/>
        </w:rPr>
        <w:t xml:space="preserve">Whether the hardware reductions should take effect earlier than the subscription changes.</w:t>
      </w:r>
    </w:p>
    <w:p>
      <w:pPr>
        <w:ind w:left="720" w:first-line="-720"/>
      </w:pPr>
      <w:r>
        <w:rPr>
          <w:rFonts w:ascii="Helvetica" w:hAnsi="Helvetica" w:cs="Helvetica"/>
          <w:sz w:val="28"/>
          <w:sz-cs w:val="28"/>
          <w:color w:val="0E0E0E"/>
        </w:rPr>
        <w:t xml:space="preserve"/>
        <w:tab/>
        <w:t xml:space="preserve">3</w:t>
        <w:tab/>
        <w:t xml:space="preserve"/>
      </w:r>
      <w:r>
        <w:rPr>
          <w:rFonts w:ascii="Helvetica" w:hAnsi="Helvetica" w:cs="Helvetica"/>
          <w:sz w:val="28"/>
          <w:sz-cs w:val="28"/>
          <w:spacing w:val="0"/>
          <w:color w:val="0E0E0E"/>
        </w:rPr>
        <w:t xml:space="preserve">Finance has not yet modelled the revenue effect of the tighter Account Executive threshold.</w:t>
      </w:r>
    </w:p>
    <w:p>
      <w:pPr>
        <w:ind w:left="720" w:first-line="-720"/>
      </w:pPr>
      <w:r>
        <w:rPr>
          <w:rFonts w:ascii="Helvetica" w:hAnsi="Helvetica" w:cs="Helvetica"/>
          <w:sz w:val="28"/>
          <w:sz-cs w:val="28"/>
          <w:color w:val="0E0E0E"/>
        </w:rPr>
        <w:t xml:space="preserve"/>
        <w:tab/>
        <w:t xml:space="preserve">4</w:t>
        <w:tab/>
        <w:t xml:space="preserve"/>
      </w:r>
      <w:r>
        <w:rPr>
          <w:rFonts w:ascii="Helvetica" w:hAnsi="Helvetica" w:cs="Helvetica"/>
          <w:sz w:val="28"/>
          <w:sz-cs w:val="28"/>
          <w:spacing w:val="0"/>
          <w:color w:val="0E0E0E"/>
        </w:rPr>
        <w:t xml:space="preserve">Legal review of the renewal-cap wording is outstanding.</w:t>
      </w:r>
    </w:p>
    <w:p>
      <w:pPr>
        <w:spacing w:after="280"/>
      </w:pPr>
      <w:r>
        <w:rPr>
          <w:rFonts w:ascii="Helvetica" w:hAnsi="Helvetica" w:cs="Helvetica"/>
          <w:sz w:val="28"/>
          <w:sz-cs w:val="28"/>
          <w:spacing w:val="0"/>
          <w:color w:val="0E0E0E"/>
        </w:rPr>
        <w:t xml:space="preserve">Comments to the working group by 16 October 2026. The committee meets on 28 October 2026; nothing here should be treated as decided before then.</w:t>
      </w:r>
    </w:p>
    <w:p>
      <w:pPr/>
      <w:r>
        <w:rPr>
          <w:rFonts w:ascii="Helvetica" w:hAnsi="Helvetica" w:cs="Helvetica"/>
          <w:sz w:val="28"/>
          <w:sz-cs w:val="28"/>
          <w:spacing w:val="0"/>
          <w:color w:val="6D6D6D"/>
        </w:rPr>
        <w:t xml:space="preserve"/>
      </w:r>
    </w:p>
    <w:p>
      <w:pPr>
        <w:spacing w:after="280"/>
      </w:pPr>
      <w:r>
        <w:rPr>
          <w:rFonts w:ascii="Helvetica" w:hAnsi="Helvetica" w:cs="Helvetica"/>
          <w:sz w:val="28"/>
          <w:sz-cs w:val="28"/>
          <w:spacing w:val="0"/>
          <w:color w:val="0E0E0E"/>
        </w:rPr>
        <w:t xml:space="preserve">DRAFT - internal working paper - not for distribution outside Kestravane.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