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Customer Care Escalation Matrix</w:t>
      </w:r>
    </w:p>
    <w:p>
      <w:pPr>
        <w:spacing w:after="280"/>
      </w:pPr>
      <w:r>
        <w:rPr>
          <w:rFonts w:ascii="Helvetica" w:hAnsi="Helvetica" w:cs="Helvetica"/>
          <w:sz w:val="28"/>
          <w:sz-cs w:val="28"/>
          <w:spacing w:val="0"/>
          <w:color w:val="0E0E0E"/>
        </w:rPr>
        <w:t xml:space="preserve">Version 6 | Effective 10 August 2026 Owner: Odalys Ferreira-Novak, Director of Customer Care Read with: Account Verification Standard, Refund and Cancellation Policy, Outage and Troubleshooting Guide</w:t>
      </w:r>
    </w:p>
    <w:p>
      <w:pPr>
        <w:spacing w:after="133"/>
      </w:pPr>
      <w:r>
        <w:rPr>
          <w:rFonts w:ascii="Helvetica" w:hAnsi="Helvetica" w:cs="Helvetica"/>
          <w:sz w:val="34"/>
          <w:sz-cs w:val="34"/>
          <w:b/>
          <w:spacing w:val="0"/>
          <w:color w:val="0E0E0E"/>
        </w:rPr>
        <w:t xml:space="preserve">1. What Tier 1 owns</w:t>
      </w:r>
    </w:p>
    <w:p>
      <w:pPr>
        <w:spacing w:after="280"/>
      </w:pPr>
      <w:r>
        <w:rPr>
          <w:rFonts w:ascii="Helvetica" w:hAnsi="Helvetica" w:cs="Helvetica"/>
          <w:sz w:val="28"/>
          <w:sz-cs w:val="28"/>
          <w:spacing w:val="0"/>
          <w:color w:val="0E0E0E"/>
        </w:rPr>
        <w:t xml:space="preserve">Tier 1 agents take every first contact. They verify the caller, answer plan and billing enquiries, change plans, approve refunds within their limit, check order status, open carrier traces and work through the six troubleshooting steps. Most contacts should end at Tier 1. Escalate when a rule below says so, not because a call is difficult.</w:t>
      </w:r>
    </w:p>
    <w:p>
      <w:pPr>
        <w:spacing w:after="133"/>
      </w:pPr>
      <w:r>
        <w:rPr>
          <w:rFonts w:ascii="Helvetica" w:hAnsi="Helvetica" w:cs="Helvetica"/>
          <w:sz w:val="34"/>
          <w:sz-cs w:val="34"/>
          <w:b/>
          <w:spacing w:val="0"/>
          <w:color w:val="0E0E0E"/>
        </w:rPr>
        <w:t xml:space="preserve">2. Tier 2</w:t>
      </w:r>
    </w:p>
    <w:p>
      <w:pPr>
        <w:spacing w:after="280"/>
      </w:pPr>
      <w:r>
        <w:rPr>
          <w:rFonts w:ascii="Helvetica" w:hAnsi="Helvetica" w:cs="Helvetica"/>
          <w:sz w:val="28"/>
          <w:sz-cs w:val="28"/>
          <w:spacing w:val="0"/>
          <w:color w:val="0E0E0E"/>
        </w:rPr>
        <w:t xml:space="preserve">Tier 2 is four specialist desks.</w:t>
      </w:r>
    </w:p>
    <w:p>
      <w:pPr/>
      <w:r>
        <w:rPr>
          <w:rFonts w:ascii="Helvetica" w:hAnsi="Helvetica" w:cs="Helvetica"/>
          <w:sz w:val="28"/>
          <w:sz-cs w:val="28"/>
          <w:b/>
          <w:spacing w:val="0"/>
          <w:color w:val="0E0E0E"/>
        </w:rPr>
        <w:t xml:space="preserve">Desk</w:t>
      </w:r>
    </w:p>
    <w:p>
      <w:pPr/>
      <w:r>
        <w:rPr>
          <w:rFonts w:ascii="Helvetica" w:hAnsi="Helvetica" w:cs="Helvetica"/>
          <w:sz w:val="28"/>
          <w:sz-cs w:val="28"/>
          <w:b/>
          <w:spacing w:val="0"/>
          <w:color w:val="0E0E0E"/>
        </w:rPr>
        <w:t xml:space="preserve">Send it here when</w:t>
      </w:r>
    </w:p>
    <w:p>
      <w:pPr/>
      <w:r>
        <w:rPr>
          <w:rFonts w:ascii="Helvetica" w:hAnsi="Helvetica" w:cs="Helvetica"/>
          <w:sz w:val="28"/>
          <w:sz-cs w:val="28"/>
          <w:spacing w:val="0"/>
          <w:color w:val="0E0E0E"/>
        </w:rPr>
        <w:t xml:space="preserve">Device Diagnostics</w:t>
      </w:r>
    </w:p>
    <w:p>
      <w:pPr/>
      <w:r>
        <w:rPr>
          <w:rFonts w:ascii="Helvetica" w:hAnsi="Helvetica" w:cs="Helvetica"/>
          <w:sz w:val="28"/>
          <w:sz-cs w:val="28"/>
          <w:spacing w:val="0"/>
          <w:color w:val="0E0E0E"/>
        </w:rPr>
        <w:t xml:space="preserve">All six troubleshooting steps are done and the fault remains; the camera's light is solid red; or this is the customer's third contact about the same fault within 14 days, even if the steps were not all repeated on this call</w:t>
      </w:r>
    </w:p>
    <w:p>
      <w:pPr/>
      <w:r>
        <w:rPr>
          <w:rFonts w:ascii="Helvetica" w:hAnsi="Helvetica" w:cs="Helvetica"/>
          <w:sz w:val="28"/>
          <w:sz-cs w:val="28"/>
          <w:spacing w:val="0"/>
          <w:color w:val="0E0E0E"/>
        </w:rPr>
        <w:t xml:space="preserve">Account Integrity</w:t>
      </w:r>
    </w:p>
    <w:p>
      <w:pPr/>
      <w:r>
        <w:rPr>
          <w:rFonts w:ascii="Helvetica" w:hAnsi="Helvetica" w:cs="Helvetica"/>
          <w:sz w:val="28"/>
          <w:sz-cs w:val="28"/>
          <w:spacing w:val="0"/>
          <w:color w:val="0E0E0E"/>
        </w:rPr>
        <w:t xml:space="preserve">Identity Review (form IR-7); power of attorney or guardianship; an account holder who has died</w:t>
      </w:r>
    </w:p>
    <w:p>
      <w:pPr/>
      <w:r>
        <w:rPr>
          <w:rFonts w:ascii="Helvetica" w:hAnsi="Helvetica" w:cs="Helvetica"/>
          <w:sz w:val="28"/>
          <w:sz-cs w:val="28"/>
          <w:spacing w:val="0"/>
          <w:color w:val="0E0E0E"/>
        </w:rPr>
        <w:t xml:space="preserve">Billing Operations</w:t>
      </w:r>
    </w:p>
    <w:p>
      <w:pPr/>
      <w:r>
        <w:rPr>
          <w:rFonts w:ascii="Helvetica" w:hAnsi="Helvetica" w:cs="Helvetica"/>
          <w:sz w:val="28"/>
          <w:sz-cs w:val="28"/>
          <w:spacing w:val="0"/>
          <w:color w:val="0E0E0E"/>
        </w:rPr>
        <w:t xml:space="preserve">A refund that cannot reach the original payment method; a chargeback; an invoice error; a travel-charge dispute beyond the first-trip courtesy</w:t>
      </w:r>
    </w:p>
    <w:p>
      <w:pPr/>
      <w:r>
        <w:rPr>
          <w:rFonts w:ascii="Helvetica" w:hAnsi="Helvetica" w:cs="Helvetica"/>
          <w:sz w:val="28"/>
          <w:sz-cs w:val="28"/>
          <w:spacing w:val="0"/>
          <w:color w:val="0E0E0E"/>
        </w:rPr>
        <w:t xml:space="preserve">Order Integrity</w:t>
      </w:r>
    </w:p>
    <w:p>
      <w:pPr/>
      <w:r>
        <w:rPr>
          <w:rFonts w:ascii="Helvetica" w:hAnsi="Helvetica" w:cs="Helvetica"/>
          <w:sz w:val="28"/>
          <w:sz-cs w:val="28"/>
          <w:spacing w:val="0"/>
          <w:color w:val="0E0E0E"/>
        </w:rPr>
        <w:t xml:space="preserve">A second delivered-but-missing claim on the account within 12 months; suspected reselling or fraud on an order</w:t>
      </w:r>
    </w:p>
    <w:p>
      <w:pPr>
        <w:spacing w:after="280"/>
      </w:pPr>
      <w:r>
        <w:rPr>
          <w:rFonts w:ascii="Helvetica" w:hAnsi="Helvetica" w:cs="Helvetica"/>
          <w:sz w:val="28"/>
          <w:sz-cs w:val="28"/>
          <w:spacing w:val="0"/>
          <w:color w:val="0E0E0E"/>
        </w:rPr>
        <w:t xml:space="preserve">Handing over. Use a warm transfer when Tier 2 is staffed: Monday to Saturday, 8:00 am to 8:00 pm Central. Outside those hours open a ticket; Tier 2 makes first contact within 1 business day. Before handing over, write up what the customer reported and the steps already done, plus firmware version and light colour for a device fault.</w:t>
      </w:r>
    </w:p>
    <w:p>
      <w:pPr>
        <w:spacing w:after="133"/>
      </w:pPr>
      <w:r>
        <w:rPr>
          <w:rFonts w:ascii="Helvetica" w:hAnsi="Helvetica" w:cs="Helvetica"/>
          <w:sz w:val="34"/>
          <w:sz-cs w:val="34"/>
          <w:b/>
          <w:spacing w:val="0"/>
          <w:color w:val="0E0E0E"/>
        </w:rPr>
        <w:t xml:space="preserve">3. Engineering</w:t>
      </w:r>
    </w:p>
    <w:p>
      <w:pPr>
        <w:spacing w:after="280"/>
      </w:pPr>
      <w:r>
        <w:rPr>
          <w:rFonts w:ascii="Helvetica" w:hAnsi="Helvetica" w:cs="Helvetica"/>
          <w:sz w:val="28"/>
          <w:sz-cs w:val="28"/>
          <w:spacing w:val="0"/>
          <w:color w:val="0E0E0E"/>
        </w:rPr>
        <w:t xml:space="preserve">Tier 1 never contacts Engineering. Only Tier 2 opens an Engineering case, and only when a defect has been reproduced on 5 or more accounts on the same firmware version, or when recordings have been lost. Engineering has no customer-facing response target: do not quote a fix date or a firmware release date, even if a colleague mentions one.</w:t>
      </w:r>
    </w:p>
    <w:p>
      <w:pPr>
        <w:spacing w:after="133"/>
      </w:pPr>
      <w:r>
        <w:rPr>
          <w:rFonts w:ascii="Helvetica" w:hAnsi="Helvetica" w:cs="Helvetica"/>
          <w:sz w:val="34"/>
          <w:sz-cs w:val="34"/>
          <w:b/>
          <w:spacing w:val="0"/>
          <w:color w:val="0E0E0E"/>
        </w:rPr>
        <w:t xml:space="preserve">4. Trust &amp; Security desk</w:t>
      </w:r>
    </w:p>
    <w:p>
      <w:pPr>
        <w:spacing w:after="280"/>
      </w:pPr>
      <w:r>
        <w:rPr>
          <w:rFonts w:ascii="Helvetica" w:hAnsi="Helvetica" w:cs="Helvetica"/>
          <w:sz w:val="28"/>
          <w:sz-cs w:val="28"/>
          <w:spacing w:val="0"/>
          <w:color w:val="0E0E0E"/>
        </w:rPr>
        <w:t xml:space="preserve">Security cases go straight from Tier 1 to the Trust &amp; Security desk and are not routed through Tier 2. The desk is staffed 24 hours a day, every day, and every case is Priority 1.</w:t>
      </w:r>
    </w:p>
    <w:p>
      <w:pPr>
        <w:spacing w:after="280"/>
      </w:pPr>
      <w:r>
        <w:rPr>
          <w:rFonts w:ascii="Helvetica" w:hAnsi="Helvetica" w:cs="Helvetica"/>
          <w:sz w:val="28"/>
          <w:sz-cs w:val="28"/>
          <w:spacing w:val="0"/>
          <w:color w:val="0E0E0E"/>
        </w:rPr>
        <w:t xml:space="preserve">Escalate at once when: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customer believes someone else has been in their account or watching their cameras;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login e-mail was changed and the customer did not do it;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 unfamiliar voice has come through a camera's speaker;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device the customer does not recognise appears in the Devices list;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customer says they are in danger from someone who has, or used to have, access to the cameras;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anyone reports a security weakness in our products.</w:t>
      </w:r>
    </w:p>
    <w:p>
      <w:pPr>
        <w:spacing w:after="280"/>
      </w:pPr>
      <w:r>
        <w:rPr>
          <w:rFonts w:ascii="Helvetica" w:hAnsi="Helvetica" w:cs="Helvetica"/>
          <w:sz w:val="28"/>
          <w:sz-cs w:val="28"/>
          <w:spacing w:val="0"/>
          <w:color w:val="0E0E0E"/>
        </w:rPr>
        <w:t xml:space="preserve">Warm transfer and stay on the line until Security answers. If nobody answers within 10 minutes, open a Priority 1 ticket and tell the customer that Security will call back within 1 hour. Do not troubleshoot, reset passwords or remove devices yourself in these cases.</w:t>
      </w:r>
    </w:p>
    <w:p>
      <w:pPr>
        <w:spacing w:after="133"/>
      </w:pPr>
      <w:r>
        <w:rPr>
          <w:rFonts w:ascii="Helvetica" w:hAnsi="Helvetica" w:cs="Helvetica"/>
          <w:sz w:val="34"/>
          <w:sz-cs w:val="34"/>
          <w:b/>
          <w:spacing w:val="0"/>
          <w:color w:val="0E0E0E"/>
        </w:rPr>
        <w:t xml:space="preserve">5. Supervisor (Team Lead)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customer asks for a supervisor. Never refuse. If none is free, a supervisor calls back within 4 business hours.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refund above the Tier 1 approval limit, or any refund exception.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goodwill credit above $25. A Tier 1 agent may give a goodwill credit of up to $25, once per account in any 3 months.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customer threatens legal action or says they will go to the press. The supervisor informs Legal Response.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caller who remains abusive after 2 warnings.</w:t>
      </w:r>
    </w:p>
    <w:p>
      <w:pPr>
        <w:spacing w:after="133"/>
      </w:pPr>
      <w:r>
        <w:rPr>
          <w:rFonts w:ascii="Helvetica" w:hAnsi="Helvetica" w:cs="Helvetica"/>
          <w:sz w:val="34"/>
          <w:sz-cs w:val="34"/>
          <w:b/>
          <w:spacing w:val="0"/>
          <w:color w:val="0E0E0E"/>
        </w:rPr>
        <w:t xml:space="preserve">6. Privacy Office and Legal Response</w:t>
      </w:r>
    </w:p>
    <w:p>
      <w:pPr>
        <w:spacing w:after="280"/>
      </w:pPr>
      <w:r>
        <w:rPr>
          <w:rFonts w:ascii="Helvetica" w:hAnsi="Helvetica" w:cs="Helvetica"/>
          <w:sz w:val="28"/>
          <w:sz-cs w:val="28"/>
          <w:spacing w:val="0"/>
          <w:color w:val="0E0E0E"/>
        </w:rPr>
        <w:t xml:space="preserve">Deletion requests and requests for a copy of personal data go to the Privacy Office through the forms named in the Privacy and Camera Access Policy. Anything from police, courts or lawyers goes to Legal Response and is never handled on the call.</w:t>
      </w:r>
    </w:p>
    <w:p>
      <w:pPr>
        <w:spacing w:after="133"/>
      </w:pPr>
      <w:r>
        <w:rPr>
          <w:rFonts w:ascii="Helvetica" w:hAnsi="Helvetica" w:cs="Helvetica"/>
          <w:sz w:val="34"/>
          <w:sz-cs w:val="34"/>
          <w:b/>
          <w:spacing w:val="0"/>
          <w:color w:val="0E0E0E"/>
        </w:rPr>
        <w:t xml:space="preserve">7. What to tell the customer</w:t>
      </w:r>
    </w:p>
    <w:p>
      <w:pPr>
        <w:spacing w:after="280"/>
      </w:pPr>
      <w:r>
        <w:rPr>
          <w:rFonts w:ascii="Helvetica" w:hAnsi="Helvetica" w:cs="Helvetica"/>
          <w:sz w:val="28"/>
          <w:sz-cs w:val="28"/>
          <w:spacing w:val="0"/>
          <w:color w:val="0E0E0E"/>
        </w:rPr>
        <w:t xml:space="preserve">Give the ticket number, the name of the team that now has it, and that team's response target. Do not promise an outcome, and do not promise when the matter will be resolved: a response target is when the team first responds, not when the problem is fixed.</w:t>
      </w:r>
    </w:p>
    <w:p>
      <w:pPr/>
      <w:r>
        <w:rPr>
          <w:rFonts w:ascii="Helvetica" w:hAnsi="Helvetica" w:cs="Helvetica"/>
          <w:sz w:val="28"/>
          <w:sz-cs w:val="28"/>
          <w:b/>
          <w:spacing w:val="0"/>
          <w:color w:val="0E0E0E"/>
        </w:rPr>
        <w:t xml:space="preserve">Team</w:t>
      </w:r>
    </w:p>
    <w:p>
      <w:pPr/>
      <w:r>
        <w:rPr>
          <w:rFonts w:ascii="Helvetica" w:hAnsi="Helvetica" w:cs="Helvetica"/>
          <w:sz w:val="28"/>
          <w:sz-cs w:val="28"/>
          <w:b/>
          <w:spacing w:val="0"/>
          <w:color w:val="0E0E0E"/>
        </w:rPr>
        <w:t xml:space="preserve">Response target</w:t>
      </w:r>
    </w:p>
    <w:p>
      <w:pPr/>
      <w:r>
        <w:rPr>
          <w:rFonts w:ascii="Helvetica" w:hAnsi="Helvetica" w:cs="Helvetica"/>
          <w:sz w:val="28"/>
          <w:sz-cs w:val="28"/>
          <w:spacing w:val="0"/>
          <w:color w:val="0E0E0E"/>
        </w:rPr>
        <w:t xml:space="preserve">Tier 2 desks</w:t>
      </w:r>
    </w:p>
    <w:p>
      <w:pPr/>
      <w:r>
        <w:rPr>
          <w:rFonts w:ascii="Helvetica" w:hAnsi="Helvetica" w:cs="Helvetica"/>
          <w:sz w:val="28"/>
          <w:sz-cs w:val="28"/>
          <w:spacing w:val="0"/>
          <w:color w:val="0E0E0E"/>
        </w:rPr>
        <w:t xml:space="preserve">first contact within 1 business day</w:t>
      </w:r>
    </w:p>
    <w:p>
      <w:pPr/>
      <w:r>
        <w:rPr>
          <w:rFonts w:ascii="Helvetica" w:hAnsi="Helvetica" w:cs="Helvetica"/>
          <w:sz w:val="28"/>
          <w:sz-cs w:val="28"/>
          <w:spacing w:val="0"/>
          <w:color w:val="0E0E0E"/>
        </w:rPr>
        <w:t xml:space="preserve">Trust &amp; Security desk</w:t>
      </w:r>
    </w:p>
    <w:p>
      <w:pPr/>
      <w:r>
        <w:rPr>
          <w:rFonts w:ascii="Helvetica" w:hAnsi="Helvetica" w:cs="Helvetica"/>
          <w:sz w:val="28"/>
          <w:sz-cs w:val="28"/>
          <w:spacing w:val="0"/>
          <w:color w:val="0E0E0E"/>
        </w:rPr>
        <w:t xml:space="preserve">within 1 hour, any day</w:t>
      </w:r>
    </w:p>
    <w:p>
      <w:pPr/>
      <w:r>
        <w:rPr>
          <w:rFonts w:ascii="Helvetica" w:hAnsi="Helvetica" w:cs="Helvetica"/>
          <w:sz w:val="28"/>
          <w:sz-cs w:val="28"/>
          <w:spacing w:val="0"/>
          <w:color w:val="0E0E0E"/>
        </w:rPr>
        <w:t xml:space="preserve">Supervisor callback</w:t>
      </w:r>
    </w:p>
    <w:p>
      <w:pPr/>
      <w:r>
        <w:rPr>
          <w:rFonts w:ascii="Helvetica" w:hAnsi="Helvetica" w:cs="Helvetica"/>
          <w:sz w:val="28"/>
          <w:sz-cs w:val="28"/>
          <w:spacing w:val="0"/>
          <w:color w:val="0E0E0E"/>
        </w:rPr>
        <w:t xml:space="preserve">within 4 business hours</w:t>
      </w:r>
    </w:p>
    <w:p>
      <w:pPr/>
      <w:r>
        <w:rPr>
          <w:rFonts w:ascii="Helvetica" w:hAnsi="Helvetica" w:cs="Helvetica"/>
          <w:sz w:val="28"/>
          <w:sz-cs w:val="28"/>
          <w:spacing w:val="0"/>
          <w:color w:val="0E0E0E"/>
        </w:rPr>
        <w:t xml:space="preserve">Engineering</w:t>
      </w:r>
    </w:p>
    <w:p>
      <w:pPr/>
      <w:r>
        <w:rPr>
          <w:rFonts w:ascii="Helvetica" w:hAnsi="Helvetica" w:cs="Helvetica"/>
          <w:sz w:val="28"/>
          <w:sz-cs w:val="28"/>
          <w:spacing w:val="0"/>
          <w:color w:val="0E0E0E"/>
        </w:rPr>
        <w:t xml:space="preserve">none given to customers</w:t>
      </w:r>
    </w:p>
    <w:p>
      <w:pPr>
        <w:spacing w:after="133"/>
      </w:pPr>
      <w:r>
        <w:rPr>
          <w:rFonts w:ascii="Helvetica" w:hAnsi="Helvetica" w:cs="Helvetica"/>
          <w:sz w:val="34"/>
          <w:sz-cs w:val="34"/>
          <w:b/>
          <w:spacing w:val="0"/>
          <w:color w:val="0E0E0E"/>
        </w:rPr>
        <w:t xml:space="preserve">8. Bouncing</w:t>
      </w:r>
    </w:p>
    <w:p>
      <w:pPr>
        <w:spacing w:after="280"/>
      </w:pPr>
      <w:r>
        <w:rPr>
          <w:rFonts w:ascii="Helvetica" w:hAnsi="Helvetica" w:cs="Helvetica"/>
          <w:sz w:val="28"/>
          <w:sz-cs w:val="28"/>
          <w:spacing w:val="0"/>
          <w:color w:val="0E0E0E"/>
        </w:rPr>
        <w:t xml:space="preserve">A ticket sent to the wrong desk costs the customer a day. If unsure which Tier 2 desk applies, ask in the Tier 2 duty channel before transferring. A desk that receives a ticket in error reroutes it itself and does not send it back to Tier 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