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13"/>
      </w:pPr>
      <w:r>
        <w:rPr>
          <w:rFonts w:ascii="Helvetica" w:hAnsi="Helvetica" w:cs="Helvetica"/>
          <w:sz w:val="45"/>
          <w:sz-cs w:val="45"/>
          <w:b/>
          <w:spacing w:val="0"/>
          <w:color w:val="0E0E0E"/>
        </w:rPr>
        <w:t xml:space="preserve">Interview Scorecard: Engineering Lead, Ingestion Platform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Requisition ENG-2026-0417 | Scorecard version 2 | 4 September 2026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Owner: Idris Halvorsen-Peake (hiring manager) | Reviewed by: Leopoldine Achterberg, Head of Talent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How to use this scorecard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Every interviewer completes one scorecard per conversation and submits it before reading anyone else's. Rate all four dimensions. Where a conversation produced nothing on a dimension, write "no evidence" in the notes and rate what you did hear; do not guess.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Use past-tense behavioral prompts ("Tell me about the last time...") rather than hypotheticals. Record what the candidate says they did, not what their team did.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Rating scale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1 - Does not meet: no relevant evidence, or evidence of the opposite.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2 - Partially meets: some evidence, with gaps an onboarding plan would have to cover.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3 - Meets: clear, specific evidence at the level the role needs.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4 - Exceeds: evidence beyond the level of the role; could teach others.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Dimensions and weights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Technical depth in streaming systems carries 35%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People leadership carries 30%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Ownership and operational judgment carries 20% of the weighted score.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Communication carries 15% of the weighted score.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candidate advances to the next stage when the weighted score is 3.0 or higher and no dimension is rated 1.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Must-have competencies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Each must-have needs its own evidence. A strong showing on one does not make up for a missing one.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Streaming platform operations: has run a log-based streaming platform in production and can describe a failure they diagnosed themselves.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Technical leadership: at least 2 years as the technical lead of a team, and has coached at least one engineer through a difficult stretch.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Incident command: has led the response to a customer-facing incident and the review afterwards.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Explaining trade-offs: can explain a design trade-off to a non-specialist in under two minutes.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Nice-to-have competencies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These add to a profile. They are never a reason to reject.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Telematics or IoT device data.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Change data capture pipelines.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Cloud cost management for data infrastructure.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Multi-region, active-active deployments.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candidate who shows three or more of the nice-to-have competencies may be marked "strong profile" in the summary line.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Evidence standard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 claim counts as verified when the candidate can state their own role, the size of the effort, one decision they personally made, and a measurable result. When an answer stays at "we", ask for the candidate's own part.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If something said in the interview differs from the resume, note both versions on the scorecard and ask the candidate to reconcile them. Do not assume which version is right.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Disqualifiers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Any one of these ends the process regardless of score. Record it and tell the hiring manager the same day.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Fewer than 2 years as the technical lead of a team.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Cannot describe their own individual contribution to a project they claim, after two follow-up prompts.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Unwilling to take part in the on-call rotation.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Red flags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These do not end the process on their own. Record them and raise them in the debrief.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Speaks dismissively about former colleagues or managers.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Shares a former employer's confidential customer data.</w:t>
      </w:r>
    </w:p>
    <w:p>
      <w:pPr>
        <w:ind w:left="720" w:first-line="-720"/>
      </w:pPr>
      <w:r>
        <w:rPr>
          <w:rFonts w:ascii="Helvetica" w:hAnsi="Helvetica" w:cs="Helvetica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Takes sole credit for a team outcome and does not correct it when asked who else was involved.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Panel recommendation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After the panel loop, the recommendation is "hire" when at least 3 of the 4 panel interviewers score the candidate 3.0 or above.</w:t>
      </w:r>
    </w:p>
    <w:p>
      <w:pPr>
        <w:spacing w:after="133"/>
      </w:pPr>
      <w:r>
        <w:rPr>
          <w:rFonts w:ascii="Helvetica" w:hAnsi="Helvetica" w:cs="Helvetica"/>
          <w:sz w:val="34"/>
          <w:sz-cs w:val="34"/>
          <w:b/>
          <w:spacing w:val="0"/>
          <w:color w:val="0E0E0E"/>
        </w:rPr>
        <w:t xml:space="preserve">Notes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spacing w:val="0"/>
          <w:color w:val="0E0E0E"/>
        </w:rPr>
        <w:t xml:space="preserve">Free text. Quote the candidate where you can. Keep opinions about personality, accent, age, family plans or anything unrelated to the competencies above out of the record.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