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3"/>
      </w:pPr>
      <w:r>
        <w:rPr>
          <w:rFonts w:ascii="Helvetica" w:hAnsi="Helvetica" w:cs="Helvetica"/>
          <w:sz w:val="45"/>
          <w:sz-cs w:val="45"/>
          <w:b/>
          <w:spacing w:val="0"/>
          <w:color w:val="0E0E0E"/>
        </w:rPr>
        <w:t xml:space="preserve">Kestravane Fleet - Support Plans and Service Level Guide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Revision 3 - Effective 1 July 2026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Approved by: Marisol Achterberg, VP Customer Operations. This guide describes the standard support and service level terms attached to each subscription plan. It is referenced by the Master Subscription Agreement.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1. Support by plan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Plan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Channels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Hours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Languages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Launch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Email and help centre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Monday to Friday, 8:00 to 18:00 Central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English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Operations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Email and chat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24 hours a day, Monday to Friday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English, Spanish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Enterprise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Phone, email and chat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24 hours a day, 7 days a week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English, Spanish, French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Phone support is offered on Enterprise only. Operations customers who call the main line are asked to open a chat or email ticket.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2. Severity levels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Priority 1: the service is unavailable, or vehicle data has stopped arriving for more than a quarter of the fleet.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Priority 2: a major function is impaired and no workaround exists.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Priority 3: a minor fault, a how-to request or a cosmetic problem.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The support engineer assigns the severity. A customer may ask for it to be reviewed by the duty lead.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3. First response targets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Plan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Priority 1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Priority 2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Priority 3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Launch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Priority 1: 4 business hours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Priority 2: 1 business day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Priority 3: 3 business days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Operations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Priority 1: 1 hour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Priority 2: 4 business hours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Priority 3: 1 business day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Enterprise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Priority 1: 30 minutes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Priority 2: 2 hours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Priority 3: 8 business hours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These are targets for a first response from a support engineer, measured within the support hours of the plan. They are not resolution times and they carry no service credit.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4. Uptime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Uptime is measured per calendar month for the web application and the API, excluding scheduled maintenance.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Plan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Monthly uptime commitment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Service credit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Launch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No commitment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None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Operations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99.5%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5% of the monthly subscription fee if uptime is below 99.5%; 10% if it is below 99.0%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Enterprise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99.95%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10% of the monthly subscription fee if uptime is below 99.95%; 25% if it is below 99.0%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For annual contracts the monthly subscription fee is one-twelfth of the annual plan fee. A credit must be claimed in writing within 45 days of the end of the affected month and is applied to the next invoice; credits are not paid out in cash. Service credits are the sole remedy for missed uptime.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Scheduled maintenance takes place on Sundays between 02:00 and 05:00 Central, is announced 5 business days ahead, and is limited to 6 hours in any month. Beta features, the customer's own network and third-party systems on the other end of a connector are outside the uptime commitment.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5. Changes to standard terms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The uptime figures above are the only ones Kestravane offers. A different uptime figure, a different credit schedule or a response-time commitment in a contract is a non-standard term. Non-standard terms need written approval from the VP Customer Operations and from Legal, requested through Deal Desk, before they are put in front of a customer. Account teams must not offer or imply service levels other than those in this guide.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6. Customer success coverage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Plan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Coverage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Launch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Help centre and email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Operations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Pooled Customer Success team, with a group check-in webinar each quarter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Enterprise, 300 or more vehicles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Named Customer Success Manager, with a business review each quarter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Enterprise, fewer than 300 vehicles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Pooled Customer Success team, with a business review twice a year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 Technical Account Manager can be added to any Enterprise account as a paid add-on; see the price list.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7. Escalation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 Priority 1 ticket that is not resolved within 2 hours is escalated to the Duty Incident Manager.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At 4 hours the VP Customer Operations is notified and joins the incident channel.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Enterprise customers receive an update every hour during a Priority 1 incident; Operations customers every 4 hours.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Any customer can ask for an escalation at any time by replying "escalate" on the ticket or, on Enterprise, by calling the escalation line printed on the welcome letter.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Current incidents and maintenance notices are posted on status.kestravane.example.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8. Hardware returns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 TrakNode, sensor or camera that fails under warranty is replaced in advance: the replacement ships within 2 business days of the fault being confirmed, with a prepaid label for the faulty unit. Units damaged by collision, water ingress beyond the rated level or unauthorised opening are not covered.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9. What support does not cover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Building or debugging the customer's own code against the API.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Editing connector field mappings on the customer's behalf.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On-site visits, which are quoted separately as training or professional services.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Kestravane, Inc. Revision 3 replaces revision 2 on its effective date.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