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Northmarch Energy Trust: annual progress report, award year 2</w:t>
      </w:r>
    </w:p>
    <w:p>
      <w:pPr>
        <w:spacing w:after="280"/>
      </w:pPr>
      <w:r>
        <w:rPr>
          <w:rFonts w:ascii="Helvetica" w:hAnsi="Helvetica" w:cs="Helvetica"/>
          <w:sz w:val="28"/>
          <w:sz-cs w:val="28"/>
          <w:b/>
          <w:spacing w:val="0"/>
          <w:color w:val="0E0E0E"/>
        </w:rPr>
        <w:t xml:space="preserve">Award:</w:t>
      </w:r>
      <w:r>
        <w:rPr>
          <w:rFonts w:ascii="Helvetica" w:hAnsi="Helvetica" w:cs="Helvetica"/>
          <w:sz w:val="28"/>
          <w:sz-cs w:val="28"/>
          <w:spacing w:val="0"/>
          <w:color w:val="0E0E0E"/>
        </w:rPr>
        <w:t xml:space="preserve"> Quieter alarms, warmer classrooms: analytics for school air-handling plant</w:t>
      </w:r>
    </w:p>
    <w:p>
      <w:pPr>
        <w:spacing w:after="280"/>
      </w:pPr>
      <w:r>
        <w:rPr>
          <w:rFonts w:ascii="Helvetica" w:hAnsi="Helvetica" w:cs="Helvetica"/>
          <w:sz w:val="28"/>
          <w:sz-cs w:val="28"/>
          <w:b/>
          <w:spacing w:val="0"/>
          <w:color w:val="0E0E0E"/>
        </w:rPr>
        <w:t xml:space="preserve">Award holder:</w:t>
      </w:r>
      <w:r>
        <w:rPr>
          <w:rFonts w:ascii="Helvetica" w:hAnsi="Helvetica" w:cs="Helvetica"/>
          <w:sz w:val="28"/>
          <w:sz-cs w:val="28"/>
          <w:spacing w:val="0"/>
          <w:color w:val="0E0E0E"/>
        </w:rPr>
        <w:t xml:space="preserve"> Dr Odalys Brennecke, Halvard Laboratory for Building Analytics, Kestrelmoor Institute of Technology</w:t>
      </w:r>
    </w:p>
    <w:p>
      <w:pPr>
        <w:spacing w:after="280"/>
      </w:pPr>
      <w:r>
        <w:rPr>
          <w:rFonts w:ascii="Helvetica" w:hAnsi="Helvetica" w:cs="Helvetica"/>
          <w:sz w:val="28"/>
          <w:sz-cs w:val="28"/>
          <w:b/>
          <w:spacing w:val="0"/>
          <w:color w:val="0E0E0E"/>
        </w:rPr>
        <w:t xml:space="preserve">Partner:</w:t>
      </w:r>
      <w:r>
        <w:rPr>
          <w:rFonts w:ascii="Helvetica" w:hAnsi="Helvetica" w:cs="Helvetica"/>
          <w:sz w:val="28"/>
          <w:sz-cs w:val="28"/>
          <w:spacing w:val="0"/>
          <w:color w:val="0E0E0E"/>
        </w:rPr>
        <w:t xml:space="preserve"> Brackenfirth Borough Council, Estates and Facilities</w:t>
      </w:r>
    </w:p>
    <w:p>
      <w:pPr>
        <w:spacing w:after="280"/>
      </w:pPr>
      <w:r>
        <w:rPr>
          <w:rFonts w:ascii="Helvetica" w:hAnsi="Helvetica" w:cs="Helvetica"/>
          <w:sz w:val="28"/>
          <w:sz-cs w:val="28"/>
          <w:b/>
          <w:spacing w:val="0"/>
          <w:color w:val="0E0E0E"/>
        </w:rPr>
        <w:t xml:space="preserve">Reporting period:</w:t>
      </w:r>
      <w:r>
        <w:rPr>
          <w:rFonts w:ascii="Helvetica" w:hAnsi="Helvetica" w:cs="Helvetica"/>
          <w:sz w:val="28"/>
          <w:sz-cs w:val="28"/>
          <w:spacing w:val="0"/>
          <w:color w:val="0E0E0E"/>
        </w:rPr>
        <w:t xml:space="preserve"> award year 2, August 2025 to July 2026</w:t>
      </w:r>
    </w:p>
    <w:p>
      <w:pPr>
        <w:spacing w:after="280"/>
      </w:pPr>
      <w:r>
        <w:rPr>
          <w:rFonts w:ascii="Helvetica" w:hAnsi="Helvetica" w:cs="Helvetica"/>
          <w:sz w:val="28"/>
          <w:sz-cs w:val="28"/>
          <w:b/>
          <w:spacing w:val="0"/>
          <w:color w:val="0E0E0E"/>
        </w:rPr>
        <w:t xml:space="preserve">Prepared by:</w:t>
      </w:r>
      <w:r>
        <w:rPr>
          <w:rFonts w:ascii="Helvetica" w:hAnsi="Helvetica" w:cs="Helvetica"/>
          <w:sz w:val="28"/>
          <w:sz-cs w:val="28"/>
          <w:spacing w:val="0"/>
          <w:color w:val="0E0E0E"/>
        </w:rPr>
        <w:t xml:space="preserve"> Maelis Thornquist. </w:t>
      </w:r>
      <w:r>
        <w:rPr>
          <w:rFonts w:ascii="Helvetica" w:hAnsi="Helvetica" w:cs="Helvetica"/>
          <w:sz w:val="28"/>
          <w:sz-cs w:val="28"/>
          <w:b/>
          <w:spacing w:val="0"/>
          <w:color w:val="0E0E0E"/>
        </w:rPr>
        <w:t xml:space="preserve">Approved by:</w:t>
      </w:r>
      <w:r>
        <w:rPr>
          <w:rFonts w:ascii="Helvetica" w:hAnsi="Helvetica" w:cs="Helvetica"/>
          <w:sz w:val="28"/>
          <w:sz-cs w:val="28"/>
          <w:spacing w:val="0"/>
          <w:color w:val="0E0E0E"/>
        </w:rPr>
        <w:t xml:space="preserve"> Odalys Brennecke. </w:t>
      </w:r>
      <w:r>
        <w:rPr>
          <w:rFonts w:ascii="Helvetica" w:hAnsi="Helvetica" w:cs="Helvetica"/>
          <w:sz w:val="28"/>
          <w:sz-cs w:val="28"/>
          <w:b/>
          <w:spacing w:val="0"/>
          <w:color w:val="0E0E0E"/>
        </w:rPr>
        <w:t xml:space="preserve">Submitted to the Trust:</w:t>
      </w:r>
      <w:r>
        <w:rPr>
          <w:rFonts w:ascii="Helvetica" w:hAnsi="Helvetica" w:cs="Helvetica"/>
          <w:sz w:val="28"/>
          <w:sz-cs w:val="28"/>
          <w:spacing w:val="0"/>
          <w:color w:val="0E0E0E"/>
        </w:rPr>
        <w:t xml:space="preserve"> 24 July 2026</w:t>
      </w:r>
    </w:p>
    <w:p>
      <w:pPr>
        <w:spacing w:after="280"/>
      </w:pPr>
      <w:r>
        <w:rPr>
          <w:rFonts w:ascii="Helvetica" w:hAnsi="Helvetica" w:cs="Helvetica"/>
          <w:sz w:val="28"/>
          <w:sz-cs w:val="28"/>
          <w:b/>
          <w:spacing w:val="0"/>
          <w:color w:val="0E0E0E"/>
        </w:rPr>
        <w:t xml:space="preserve">Trust programme officer:</w:t>
      </w:r>
      <w:r>
        <w:rPr>
          <w:rFonts w:ascii="Helvetica" w:hAnsi="Helvetica" w:cs="Helvetica"/>
          <w:sz w:val="28"/>
          <w:sz-cs w:val="28"/>
          <w:spacing w:val="0"/>
          <w:color w:val="0E0E0E"/>
        </w:rPr>
        <w:t xml:space="preserve"> Ysolde Farnaby</w:t>
      </w:r>
    </w:p>
    <w:p>
      <w:pPr>
        <w:spacing w:after="133"/>
      </w:pPr>
      <w:r>
        <w:rPr>
          <w:rFonts w:ascii="Helvetica" w:hAnsi="Helvetica" w:cs="Helvetica"/>
          <w:sz w:val="34"/>
          <w:sz-cs w:val="34"/>
          <w:b/>
          <w:spacing w:val="0"/>
          <w:color w:val="0E0E0E"/>
        </w:rPr>
        <w:t xml:space="preserve">1 The year in brief</w:t>
      </w:r>
    </w:p>
    <w:p>
      <w:pPr>
        <w:spacing w:after="280"/>
      </w:pPr>
      <w:r>
        <w:rPr>
          <w:rFonts w:ascii="Helvetica" w:hAnsi="Helvetica" w:cs="Helvetica"/>
          <w:sz w:val="28"/>
          <w:sz-cs w:val="28"/>
          <w:spacing w:val="0"/>
          <w:color w:val="0E0E0E"/>
        </w:rPr>
        <w:t xml:space="preserve">Year 2 was the year in which the project moved from collecting to concluding. Trend-log collection closed as planned, the labelled fault set was finished, the detector was run live with the facilities team, and the first full paper was written and accepted. Alongside the fault-detection strand, the classroom air-quality strand that the Trust added at the year-1 review put loggers into classrooms for a whole term.</w:t>
      </w:r>
    </w:p>
    <w:p>
      <w:pPr>
        <w:spacing w:after="280"/>
      </w:pPr>
      <w:r>
        <w:rPr>
          <w:rFonts w:ascii="Helvetica" w:hAnsi="Helvetica" w:cs="Helvetica"/>
          <w:sz w:val="28"/>
          <w:sz-cs w:val="28"/>
          <w:spacing w:val="0"/>
          <w:color w:val="0E0E0E"/>
        </w:rPr>
        <w:t xml:space="preserve">Two things did not go to plan. The estate's BMS vendor changed its export tool in February, which cost the project most of a month in re-exporting and re-checking files, and the classroom strand's analysis is later than hoped because two loggers failed their end-of-term check and their data had to be cut back by hand.</w:t>
      </w:r>
    </w:p>
    <w:p>
      <w:pPr>
        <w:spacing w:after="133"/>
      </w:pPr>
      <w:r>
        <w:rPr>
          <w:rFonts w:ascii="Helvetica" w:hAnsi="Helvetica" w:cs="Helvetica"/>
          <w:sz w:val="34"/>
          <w:sz-cs w:val="34"/>
          <w:b/>
          <w:spacing w:val="0"/>
          <w:color w:val="0E0E0E"/>
        </w:rPr>
        <w:t xml:space="preserve">2 Milestones</w:t>
      </w:r>
    </w:p>
    <w:p>
      <w:pPr>
        <w:spacing w:after="280"/>
      </w:pPr>
      <w:r>
        <w:rPr>
          <w:rFonts w:ascii="Helvetica" w:hAnsi="Helvetica" w:cs="Helvetica"/>
          <w:sz w:val="28"/>
          <w:sz-cs w:val="28"/>
          <w:spacing w:val="0"/>
          <w:color w:val="0E0E0E"/>
        </w:rPr>
        <w:t xml:space="preserve">The milestones and their success criteria are those in Schedule 2 of the award letter. Wording is copied from the Schedule.</w:t>
      </w:r>
    </w:p>
    <w:p>
      <w:pPr/>
      <w:r>
        <w:rPr>
          <w:rFonts w:ascii="Helvetica" w:hAnsi="Helvetica" w:cs="Helvetica"/>
          <w:sz w:val="28"/>
          <w:sz-cs w:val="28"/>
          <w:b/>
          <w:spacing w:val="0"/>
          <w:color w:val="0E0E0E"/>
        </w:rPr>
        <w:t xml:space="preserve">Ref</w:t>
      </w:r>
    </w:p>
    <w:p>
      <w:pPr/>
      <w:r>
        <w:rPr>
          <w:rFonts w:ascii="Helvetica" w:hAnsi="Helvetica" w:cs="Helvetica"/>
          <w:sz w:val="28"/>
          <w:sz-cs w:val="28"/>
          <w:b/>
          <w:spacing w:val="0"/>
          <w:color w:val="0E0E0E"/>
        </w:rPr>
        <w:t xml:space="preserve">Milestone</w:t>
      </w:r>
    </w:p>
    <w:p>
      <w:pPr/>
      <w:r>
        <w:rPr>
          <w:rFonts w:ascii="Helvetica" w:hAnsi="Helvetica" w:cs="Helvetica"/>
          <w:sz w:val="28"/>
          <w:sz-cs w:val="28"/>
          <w:b/>
          <w:spacing w:val="0"/>
          <w:color w:val="0E0E0E"/>
        </w:rPr>
        <w:t xml:space="preserve">Success criterion</w:t>
      </w:r>
    </w:p>
    <w:p>
      <w:pPr/>
      <w:r>
        <w:rPr>
          <w:rFonts w:ascii="Helvetica" w:hAnsi="Helvetica" w:cs="Helvetica"/>
          <w:sz w:val="28"/>
          <w:sz-cs w:val="28"/>
          <w:b/>
          <w:spacing w:val="0"/>
          <w:color w:val="0E0E0E"/>
        </w:rPr>
        <w:t xml:space="preserve">Status at 24 July 2026</w:t>
      </w:r>
    </w:p>
    <w:p>
      <w:pPr/>
      <w:r>
        <w:rPr>
          <w:rFonts w:ascii="Helvetica" w:hAnsi="Helvetica" w:cs="Helvetica"/>
          <w:sz w:val="28"/>
          <w:sz-cs w:val="28"/>
          <w:spacing w:val="0"/>
          <w:color w:val="0E0E0E"/>
        </w:rPr>
        <w:t xml:space="preserve">M1</w:t>
      </w:r>
    </w:p>
    <w:p>
      <w:pPr/>
      <w:r>
        <w:rPr>
          <w:rFonts w:ascii="Helvetica" w:hAnsi="Helvetica" w:cs="Helvetica"/>
          <w:sz w:val="28"/>
          <w:sz-cs w:val="28"/>
          <w:spacing w:val="0"/>
          <w:color w:val="0E0E0E"/>
        </w:rPr>
        <w:t xml:space="preserve">Trend-log collection</w:t>
      </w:r>
    </w:p>
    <w:p>
      <w:pPr/>
      <w:r>
        <w:rPr>
          <w:rFonts w:ascii="Helvetica" w:hAnsi="Helvetica" w:cs="Helvetica"/>
          <w:sz w:val="28"/>
          <w:sz-cs w:val="28"/>
          <w:spacing w:val="0"/>
          <w:color w:val="0E0E0E"/>
        </w:rPr>
        <w:t xml:space="preserve">Logs held for every school of the estate for at least one full heating season</w:t>
      </w:r>
    </w:p>
    <w:p>
      <w:pPr/>
      <w:r>
        <w:rPr>
          <w:rFonts w:ascii="Helvetica" w:hAnsi="Helvetica" w:cs="Helvetica"/>
          <w:sz w:val="28"/>
          <w:sz-cs w:val="28"/>
          <w:spacing w:val="0"/>
          <w:color w:val="0E0E0E"/>
        </w:rPr>
        <w:t xml:space="preserve">Met</w:t>
      </w:r>
    </w:p>
    <w:p>
      <w:pPr/>
      <w:r>
        <w:rPr>
          <w:rFonts w:ascii="Helvetica" w:hAnsi="Helvetica" w:cs="Helvetica"/>
          <w:sz w:val="28"/>
          <w:sz-cs w:val="28"/>
          <w:spacing w:val="0"/>
          <w:color w:val="0E0E0E"/>
        </w:rPr>
        <w:t xml:space="preserve">M2</w:t>
      </w:r>
    </w:p>
    <w:p>
      <w:pPr/>
      <w:r>
        <w:rPr>
          <w:rFonts w:ascii="Helvetica" w:hAnsi="Helvetica" w:cs="Helvetica"/>
          <w:sz w:val="28"/>
          <w:sz-cs w:val="28"/>
          <w:spacing w:val="0"/>
          <w:color w:val="0E0E0E"/>
        </w:rPr>
        <w:t xml:space="preserve">Labelled fault set</w:t>
      </w:r>
    </w:p>
    <w:p>
      <w:pPr/>
      <w:r>
        <w:rPr>
          <w:rFonts w:ascii="Helvetica" w:hAnsi="Helvetica" w:cs="Helvetica"/>
          <w:sz w:val="28"/>
          <w:sz-cs w:val="28"/>
          <w:spacing w:val="0"/>
          <w:color w:val="0E0E0E"/>
        </w:rPr>
        <w:t xml:space="preserve">A set of fault episodes, each checked against the trend logs, sufficient to score the detector on buildings it was not developed on</w:t>
      </w:r>
    </w:p>
    <w:p>
      <w:pPr/>
      <w:r>
        <w:rPr>
          <w:rFonts w:ascii="Helvetica" w:hAnsi="Helvetica" w:cs="Helvetica"/>
          <w:sz w:val="28"/>
          <w:sz-cs w:val="28"/>
          <w:spacing w:val="0"/>
          <w:color w:val="0E0E0E"/>
        </w:rPr>
        <w:t xml:space="preserve">Met</w:t>
      </w:r>
    </w:p>
    <w:p>
      <w:pPr/>
      <w:r>
        <w:rPr>
          <w:rFonts w:ascii="Helvetica" w:hAnsi="Helvetica" w:cs="Helvetica"/>
          <w:sz w:val="28"/>
          <w:sz-cs w:val="28"/>
          <w:spacing w:val="0"/>
          <w:color w:val="0E0E0E"/>
        </w:rPr>
        <w:t xml:space="preserve">M3</w:t>
      </w:r>
    </w:p>
    <w:p>
      <w:pPr/>
      <w:r>
        <w:rPr>
          <w:rFonts w:ascii="Helvetica" w:hAnsi="Helvetica" w:cs="Helvetica"/>
          <w:sz w:val="28"/>
          <w:sz-cs w:val="28"/>
          <w:spacing w:val="0"/>
          <w:color w:val="0E0E0E"/>
        </w:rPr>
        <w:t xml:space="preserve">Speed of detection</w:t>
      </w:r>
    </w:p>
    <w:p>
      <w:pPr/>
      <w:r>
        <w:rPr>
          <w:rFonts w:ascii="Helvetica" w:hAnsi="Helvetica" w:cs="Helvetica"/>
          <w:sz w:val="28"/>
          <w:sz-cs w:val="28"/>
          <w:spacing w:val="0"/>
          <w:color w:val="0E0E0E"/>
        </w:rPr>
        <w:t xml:space="preserve">On buildings not used for development, the median time to detection is no more than half that of the rule set in service in the estate</w:t>
      </w:r>
    </w:p>
    <w:p>
      <w:pPr/>
      <w:r>
        <w:rPr>
          <w:rFonts w:ascii="Helvetica" w:hAnsi="Helvetica" w:cs="Helvetica"/>
          <w:sz w:val="28"/>
          <w:sz-cs w:val="28"/>
          <w:spacing w:val="0"/>
          <w:color w:val="0E0E0E"/>
        </w:rPr>
        <w:t xml:space="preserve">Not yet assessed: the Trust assesses it on the figures in the final published version of the paper, due to the organisers in September 2026</w:t>
      </w:r>
    </w:p>
    <w:p>
      <w:pPr/>
      <w:r>
        <w:rPr>
          <w:rFonts w:ascii="Helvetica" w:hAnsi="Helvetica" w:cs="Helvetica"/>
          <w:sz w:val="28"/>
          <w:sz-cs w:val="28"/>
          <w:spacing w:val="0"/>
          <w:color w:val="0E0E0E"/>
        </w:rPr>
        <w:t xml:space="preserve">M4</w:t>
      </w:r>
    </w:p>
    <w:p>
      <w:pPr/>
      <w:r>
        <w:rPr>
          <w:rFonts w:ascii="Helvetica" w:hAnsi="Helvetica" w:cs="Helvetica"/>
          <w:sz w:val="28"/>
          <w:sz-cs w:val="28"/>
          <w:spacing w:val="0"/>
          <w:color w:val="0E0E0E"/>
        </w:rPr>
        <w:t xml:space="preserve">Live trial</w:t>
      </w:r>
    </w:p>
    <w:p>
      <w:pPr/>
      <w:r>
        <w:rPr>
          <w:rFonts w:ascii="Helvetica" w:hAnsi="Helvetica" w:cs="Helvetica"/>
          <w:sz w:val="28"/>
          <w:sz-cs w:val="28"/>
          <w:spacing w:val="0"/>
          <w:color w:val="0E0E0E"/>
        </w:rPr>
        <w:t xml:space="preserve">Detector run with the facilities team for at least eight weeks of a heating season</w:t>
      </w:r>
    </w:p>
    <w:p>
      <w:pPr/>
      <w:r>
        <w:rPr>
          <w:rFonts w:ascii="Helvetica" w:hAnsi="Helvetica" w:cs="Helvetica"/>
          <w:sz w:val="28"/>
          <w:sz-cs w:val="28"/>
          <w:spacing w:val="0"/>
          <w:color w:val="0E0E0E"/>
        </w:rPr>
        <w:t xml:space="preserve">Met</w:t>
      </w:r>
    </w:p>
    <w:p>
      <w:pPr/>
      <w:r>
        <w:rPr>
          <w:rFonts w:ascii="Helvetica" w:hAnsi="Helvetica" w:cs="Helvetica"/>
          <w:sz w:val="28"/>
          <w:sz-cs w:val="28"/>
          <w:spacing w:val="0"/>
          <w:color w:val="0E0E0E"/>
        </w:rPr>
        <w:t xml:space="preserve">M5</w:t>
      </w:r>
    </w:p>
    <w:p>
      <w:pPr/>
      <w:r>
        <w:rPr>
          <w:rFonts w:ascii="Helvetica" w:hAnsi="Helvetica" w:cs="Helvetica"/>
          <w:sz w:val="28"/>
          <w:sz-cs w:val="28"/>
          <w:spacing w:val="0"/>
          <w:color w:val="0E0E0E"/>
        </w:rPr>
        <w:t xml:space="preserve">Publication</w:t>
      </w:r>
    </w:p>
    <w:p>
      <w:pPr/>
      <w:r>
        <w:rPr>
          <w:rFonts w:ascii="Helvetica" w:hAnsi="Helvetica" w:cs="Helvetica"/>
          <w:sz w:val="28"/>
          <w:sz-cs w:val="28"/>
          <w:spacing w:val="0"/>
          <w:color w:val="0E0E0E"/>
        </w:rPr>
        <w:t xml:space="preserve">One full paper accepted at a peer-reviewed venue</w:t>
      </w:r>
    </w:p>
    <w:p>
      <w:pPr/>
      <w:r>
        <w:rPr>
          <w:rFonts w:ascii="Helvetica" w:hAnsi="Helvetica" w:cs="Helvetica"/>
          <w:sz w:val="28"/>
          <w:sz-cs w:val="28"/>
          <w:spacing w:val="0"/>
          <w:color w:val="0E0E0E"/>
        </w:rPr>
        <w:t xml:space="preserve">Met: accepted for SBSA 2026 on 17 July 2026</w:t>
      </w:r>
    </w:p>
    <w:p>
      <w:pPr/>
      <w:r>
        <w:rPr>
          <w:rFonts w:ascii="Helvetica" w:hAnsi="Helvetica" w:cs="Helvetica"/>
          <w:sz w:val="28"/>
          <w:sz-cs w:val="28"/>
          <w:spacing w:val="0"/>
          <w:color w:val="0E0E0E"/>
        </w:rPr>
        <w:t xml:space="preserve">M6</w:t>
      </w:r>
    </w:p>
    <w:p>
      <w:pPr/>
      <w:r>
        <w:rPr>
          <w:rFonts w:ascii="Helvetica" w:hAnsi="Helvetica" w:cs="Helvetica"/>
          <w:sz w:val="28"/>
          <w:sz-cs w:val="28"/>
          <w:spacing w:val="0"/>
          <w:color w:val="0E0E0E"/>
        </w:rPr>
        <w:t xml:space="preserve">Classroom air quality</w:t>
      </w:r>
    </w:p>
    <w:p>
      <w:pPr/>
      <w:r>
        <w:rPr>
          <w:rFonts w:ascii="Helvetica" w:hAnsi="Helvetica" w:cs="Helvetica"/>
          <w:sz w:val="28"/>
          <w:sz-cs w:val="28"/>
          <w:spacing w:val="0"/>
          <w:color w:val="0E0E0E"/>
        </w:rPr>
        <w:t xml:space="preserve">A term of carbon dioxide measurements in at least five primary or infant schools, written up</w:t>
      </w:r>
    </w:p>
    <w:p>
      <w:pPr/>
      <w:r>
        <w:rPr>
          <w:rFonts w:ascii="Helvetica" w:hAnsi="Helvetica" w:cs="Helvetica"/>
          <w:sz w:val="28"/>
          <w:sz-cs w:val="28"/>
          <w:spacing w:val="0"/>
          <w:color w:val="0E0E0E"/>
        </w:rPr>
        <w:t xml:space="preserve">Measurements complete; write-up in progress</w:t>
      </w:r>
    </w:p>
    <w:p>
      <w:pPr>
        <w:spacing w:after="280"/>
      </w:pPr>
      <w:r>
        <w:rPr>
          <w:rFonts w:ascii="Helvetica" w:hAnsi="Helvetica" w:cs="Helvetica"/>
          <w:sz w:val="28"/>
          <w:sz-cs w:val="28"/>
          <w:spacing w:val="0"/>
          <w:color w:val="0E0E0E"/>
        </w:rPr>
        <w:t xml:space="preserve">M3 is the only criterion that is a comparison of two measured figures. It will be assessed once, on the final published paper, and the Trust has agreed that no earlier draft or interim figure counts for or against it.</w:t>
      </w:r>
    </w:p>
    <w:p>
      <w:pPr>
        <w:spacing w:after="133"/>
      </w:pPr>
      <w:r>
        <w:rPr>
          <w:rFonts w:ascii="Helvetica" w:hAnsi="Helvetica" w:cs="Helvetica"/>
          <w:sz w:val="34"/>
          <w:sz-cs w:val="34"/>
          <w:b/>
          <w:spacing w:val="0"/>
          <w:color w:val="0E0E0E"/>
        </w:rPr>
        <w:t xml:space="preserve">3 Classroom air-quality strand</w:t>
      </w:r>
    </w:p>
    <w:p>
      <w:pPr>
        <w:spacing w:after="280"/>
      </w:pPr>
      <w:r>
        <w:rPr>
          <w:rFonts w:ascii="Helvetica" w:hAnsi="Helvetica" w:cs="Helvetica"/>
          <w:sz w:val="28"/>
          <w:sz-cs w:val="28"/>
          <w:spacing w:val="0"/>
          <w:color w:val="0E0E0E"/>
        </w:rPr>
        <w:t xml:space="preserve">The strand is led by Juho Raskinen as part of his doctoral work. Loggers were in 36 classrooms of six primary and infant schools from 12 January to 27 March 2026.</w:t>
      </w:r>
    </w:p>
    <w:p>
      <w:pPr>
        <w:spacing w:after="280"/>
      </w:pPr>
      <w:r>
        <w:rPr>
          <w:rFonts w:ascii="Helvetica" w:hAnsi="Helvetica" w:cs="Helvetica"/>
          <w:sz w:val="28"/>
          <w:sz-cs w:val="28"/>
          <w:spacing w:val="0"/>
          <w:color w:val="0E0E0E"/>
        </w:rPr>
        <w:t xml:space="preserve">Only an interim figure is available for this report. On the readings from the first half of the term (12 January to 13 February), before the end-of-term logger checks and before days with moved or unplugged loggers were removed, the carbon dioxide concentration was above 1,500 ppm for 26% of teaching hours. This is an interim figure and will change: it covers the coldest five weeks only, and it includes readings that the final cleaning will drop. The full-term result will be reported in the thesis chapter, which goes to the supervisory panel in September.</w:t>
      </w:r>
    </w:p>
    <w:p>
      <w:pPr>
        <w:spacing w:after="280"/>
      </w:pPr>
      <w:r>
        <w:rPr>
          <w:rFonts w:ascii="Helvetica" w:hAnsi="Helvetica" w:cs="Helvetica"/>
          <w:sz w:val="28"/>
          <w:sz-cs w:val="28"/>
          <w:spacing w:val="0"/>
          <w:color w:val="0E0E0E"/>
        </w:rPr>
        <w:t xml:space="preserve">Head teachers have been told that school-level results will be shared with them before anything is published.</w:t>
      </w:r>
    </w:p>
    <w:p>
      <w:pPr>
        <w:spacing w:after="133"/>
      </w:pPr>
      <w:r>
        <w:rPr>
          <w:rFonts w:ascii="Helvetica" w:hAnsi="Helvetica" w:cs="Helvetica"/>
          <w:sz w:val="34"/>
          <w:sz-cs w:val="34"/>
          <w:b/>
          <w:spacing w:val="0"/>
          <w:color w:val="0E0E0E"/>
        </w:rPr>
        <w:t xml:space="preserve">4 People</w:t>
      </w:r>
    </w:p>
    <w:p>
      <w:pPr/>
      <w:r>
        <w:rPr>
          <w:rFonts w:ascii="Helvetica" w:hAnsi="Helvetica" w:cs="Helvetica"/>
          <w:sz w:val="28"/>
          <w:sz-cs w:val="28"/>
          <w:b/>
          <w:spacing w:val="0"/>
          <w:color w:val="0E0E0E"/>
        </w:rPr>
        <w:t xml:space="preserve">Name</w:t>
      </w:r>
    </w:p>
    <w:p>
      <w:pPr/>
      <w:r>
        <w:rPr>
          <w:rFonts w:ascii="Helvetica" w:hAnsi="Helvetica" w:cs="Helvetica"/>
          <w:sz w:val="28"/>
          <w:sz-cs w:val="28"/>
          <w:b/>
          <w:spacing w:val="0"/>
          <w:color w:val="0E0E0E"/>
        </w:rPr>
        <w:t xml:space="preserve">Role on the award</w:t>
      </w:r>
    </w:p>
    <w:p>
      <w:pPr/>
      <w:r>
        <w:rPr>
          <w:rFonts w:ascii="Helvetica" w:hAnsi="Helvetica" w:cs="Helvetica"/>
          <w:sz w:val="28"/>
          <w:sz-cs w:val="28"/>
          <w:b/>
          <w:spacing w:val="0"/>
          <w:color w:val="0E0E0E"/>
        </w:rPr>
        <w:t xml:space="preserve">Funding from the award in year 2</w:t>
      </w:r>
    </w:p>
    <w:p>
      <w:pPr/>
      <w:r>
        <w:rPr>
          <w:rFonts w:ascii="Helvetica" w:hAnsi="Helvetica" w:cs="Helvetica"/>
          <w:sz w:val="28"/>
          <w:sz-cs w:val="28"/>
          <w:spacing w:val="0"/>
          <w:color w:val="0E0E0E"/>
        </w:rPr>
        <w:t xml:space="preserve">Odalys Brennecke</w:t>
      </w:r>
    </w:p>
    <w:p>
      <w:pPr/>
      <w:r>
        <w:rPr>
          <w:rFonts w:ascii="Helvetica" w:hAnsi="Helvetica" w:cs="Helvetica"/>
          <w:sz w:val="28"/>
          <w:sz-cs w:val="28"/>
          <w:spacing w:val="0"/>
          <w:color w:val="0E0E0E"/>
        </w:rPr>
        <w:t xml:space="preserve">Award holder; supervises the doctoral student</w:t>
      </w:r>
    </w:p>
    <w:p>
      <w:pPr/>
      <w:r>
        <w:rPr>
          <w:rFonts w:ascii="Helvetica" w:hAnsi="Helvetica" w:cs="Helvetica"/>
          <w:sz w:val="28"/>
          <w:sz-cs w:val="28"/>
          <w:spacing w:val="0"/>
          <w:color w:val="0E0E0E"/>
        </w:rPr>
        <w:t xml:space="preserve">None (institution's contribution)</w:t>
      </w:r>
    </w:p>
    <w:p>
      <w:pPr/>
      <w:r>
        <w:rPr>
          <w:rFonts w:ascii="Helvetica" w:hAnsi="Helvetica" w:cs="Helvetica"/>
          <w:sz w:val="28"/>
          <w:sz-cs w:val="28"/>
          <w:spacing w:val="0"/>
          <w:color w:val="0E0E0E"/>
        </w:rPr>
        <w:t xml:space="preserve">Maelis Thornquist</w:t>
      </w:r>
    </w:p>
    <w:p>
      <w:pPr/>
      <w:r>
        <w:rPr>
          <w:rFonts w:ascii="Helvetica" w:hAnsi="Helvetica" w:cs="Helvetica"/>
          <w:sz w:val="28"/>
          <w:sz-cs w:val="28"/>
          <w:spacing w:val="0"/>
          <w:color w:val="0E0E0E"/>
        </w:rPr>
        <w:t xml:space="preserve">Research fellow; leads the fault-detection strand</w:t>
      </w:r>
    </w:p>
    <w:p>
      <w:pPr/>
      <w:r>
        <w:rPr>
          <w:rFonts w:ascii="Helvetica" w:hAnsi="Helvetica" w:cs="Helvetica"/>
          <w:sz w:val="28"/>
          <w:sz-cs w:val="28"/>
          <w:spacing w:val="0"/>
          <w:color w:val="0E0E0E"/>
        </w:rPr>
        <w:t xml:space="preserve">Salary, full time</w:t>
      </w:r>
    </w:p>
    <w:p>
      <w:pPr/>
      <w:r>
        <w:rPr>
          <w:rFonts w:ascii="Helvetica" w:hAnsi="Helvetica" w:cs="Helvetica"/>
          <w:sz w:val="28"/>
          <w:sz-cs w:val="28"/>
          <w:spacing w:val="0"/>
          <w:color w:val="0E0E0E"/>
        </w:rPr>
        <w:t xml:space="preserve">Juho Raskinen</w:t>
      </w:r>
    </w:p>
    <w:p>
      <w:pPr/>
      <w:r>
        <w:rPr>
          <w:rFonts w:ascii="Helvetica" w:hAnsi="Helvetica" w:cs="Helvetica"/>
          <w:sz w:val="28"/>
          <w:sz-cs w:val="28"/>
          <w:spacing w:val="0"/>
          <w:color w:val="0E0E0E"/>
        </w:rPr>
        <w:t xml:space="preserve">Doctoral student; contributes to the detector's pipeline and leads the classroom strand</w:t>
      </w:r>
    </w:p>
    <w:p>
      <w:pPr/>
      <w:r>
        <w:rPr>
          <w:rFonts w:ascii="Helvetica" w:hAnsi="Helvetica" w:cs="Helvetica"/>
          <w:sz w:val="28"/>
          <w:sz-cs w:val="28"/>
          <w:spacing w:val="0"/>
          <w:color w:val="0E0E0E"/>
        </w:rPr>
        <w:t xml:space="preserve">Stipend and fees</w:t>
      </w:r>
    </w:p>
    <w:p>
      <w:pPr/>
      <w:r>
        <w:rPr>
          <w:rFonts w:ascii="Helvetica" w:hAnsi="Helvetica" w:cs="Helvetica"/>
          <w:sz w:val="28"/>
          <w:sz-cs w:val="28"/>
          <w:spacing w:val="0"/>
          <w:color w:val="0E0E0E"/>
        </w:rPr>
        <w:t xml:space="preserve">Field assistant (hourly)</w:t>
      </w:r>
    </w:p>
    <w:p>
      <w:pPr/>
      <w:r>
        <w:rPr>
          <w:rFonts w:ascii="Helvetica" w:hAnsi="Helvetica" w:cs="Helvetica"/>
          <w:sz w:val="28"/>
          <w:sz-cs w:val="28"/>
          <w:spacing w:val="0"/>
          <w:color w:val="0E0E0E"/>
        </w:rPr>
        <w:t xml:space="preserve">Logger installation and retrieval</w:t>
      </w:r>
    </w:p>
    <w:p>
      <w:pPr/>
      <w:r>
        <w:rPr>
          <w:rFonts w:ascii="Helvetica" w:hAnsi="Helvetica" w:cs="Helvetica"/>
          <w:sz w:val="28"/>
          <w:sz-cs w:val="28"/>
          <w:spacing w:val="0"/>
          <w:color w:val="0E0E0E"/>
        </w:rPr>
        <w:t xml:space="preserve">Paid from the staff line, 58 hours in the year</w:t>
      </w:r>
    </w:p>
    <w:p>
      <w:pPr>
        <w:spacing w:after="280"/>
      </w:pPr>
      <w:r>
        <w:rPr>
          <w:rFonts w:ascii="Helvetica" w:hAnsi="Helvetica" w:cs="Helvetica"/>
          <w:sz w:val="28"/>
          <w:sz-cs w:val="28"/>
          <w:spacing w:val="0"/>
          <w:color w:val="0E0E0E"/>
        </w:rPr>
        <w:t xml:space="preserve">Juho Raskinen's studentship is paid from the award and runs to the end of September 2027. Maelis Thornquist's contract is tied to the award period.</w:t>
      </w:r>
    </w:p>
    <w:p>
      <w:pPr>
        <w:spacing w:after="133"/>
      </w:pPr>
      <w:r>
        <w:rPr>
          <w:rFonts w:ascii="Helvetica" w:hAnsi="Helvetica" w:cs="Helvetica"/>
          <w:sz w:val="34"/>
          <w:sz-cs w:val="34"/>
          <w:b/>
          <w:spacing w:val="0"/>
          <w:color w:val="0E0E0E"/>
        </w:rPr>
        <w:t xml:space="preserve">5 Dissemination</w:t>
      </w:r>
    </w:p>
    <w:p>
      <w:pPr>
        <w:spacing w:after="280"/>
      </w:pPr>
      <w:r>
        <w:rPr>
          <w:rFonts w:ascii="Helvetica" w:hAnsi="Helvetica" w:cs="Helvetica"/>
          <w:sz w:val="28"/>
          <w:sz-cs w:val="28"/>
          <w:spacing w:val="0"/>
          <w:color w:val="0E0E0E"/>
        </w:rPr>
        <w:t xml:space="preserve">Completed in the year:</w:t>
      </w:r>
    </w:p>
    <w:p>
      <w:pPr/>
      <w:r>
        <w:rPr>
          <w:rFonts w:ascii="Helvetica" w:hAnsi="Helvetica" w:cs="Helvetica"/>
          <w:sz w:val="28"/>
          <w:sz-cs w:val="28"/>
          <w:b/>
          <w:spacing w:val="0"/>
          <w:color w:val="0E0E0E"/>
        </w:rPr>
        <w:t xml:space="preserve">Date</w:t>
      </w:r>
    </w:p>
    <w:p>
      <w:pPr/>
      <w:r>
        <w:rPr>
          <w:rFonts w:ascii="Helvetica" w:hAnsi="Helvetica" w:cs="Helvetica"/>
          <w:sz w:val="28"/>
          <w:sz-cs w:val="28"/>
          <w:b/>
          <w:spacing w:val="0"/>
          <w:color w:val="0E0E0E"/>
        </w:rPr>
        <w:t xml:space="preserve">Event</w:t>
      </w:r>
    </w:p>
    <w:p>
      <w:pPr/>
      <w:r>
        <w:rPr>
          <w:rFonts w:ascii="Helvetica" w:hAnsi="Helvetica" w:cs="Helvetica"/>
          <w:sz w:val="28"/>
          <w:sz-cs w:val="28"/>
          <w:b/>
          <w:spacing w:val="0"/>
          <w:color w:val="0E0E0E"/>
        </w:rPr>
        <w:t xml:space="preserve">Who</w:t>
      </w:r>
    </w:p>
    <w:p>
      <w:pPr/>
      <w:r>
        <w:rPr>
          <w:rFonts w:ascii="Helvetica" w:hAnsi="Helvetica" w:cs="Helvetica"/>
          <w:sz w:val="28"/>
          <w:sz-cs w:val="28"/>
          <w:b/>
          <w:spacing w:val="0"/>
          <w:color w:val="0E0E0E"/>
        </w:rPr>
        <w:t xml:space="preserve">Subject</w:t>
      </w:r>
    </w:p>
    <w:p>
      <w:pPr/>
      <w:r>
        <w:rPr>
          <w:rFonts w:ascii="Helvetica" w:hAnsi="Helvetica" w:cs="Helvetica"/>
          <w:sz w:val="28"/>
          <w:sz-cs w:val="28"/>
          <w:spacing w:val="0"/>
          <w:color w:val="0E0E0E"/>
        </w:rPr>
        <w:t xml:space="preserve">1 October 2025</w:t>
      </w:r>
    </w:p>
    <w:p>
      <w:pPr/>
      <w:r>
        <w:rPr>
          <w:rFonts w:ascii="Helvetica" w:hAnsi="Helvetica" w:cs="Helvetica"/>
          <w:sz w:val="28"/>
          <w:sz-cs w:val="28"/>
          <w:spacing w:val="0"/>
          <w:color w:val="0E0E0E"/>
        </w:rPr>
        <w:t xml:space="preserve">Council Estates and Facilities management meeting</w:t>
      </w:r>
    </w:p>
    <w:p>
      <w:pPr/>
      <w:r>
        <w:rPr>
          <w:rFonts w:ascii="Helvetica" w:hAnsi="Helvetica" w:cs="Helvetica"/>
          <w:sz w:val="28"/>
          <w:sz-cs w:val="28"/>
          <w:spacing w:val="0"/>
          <w:color w:val="0E0E0E"/>
        </w:rPr>
        <w:t xml:space="preserve">O. Brennecke</w:t>
      </w:r>
    </w:p>
    <w:p>
      <w:pPr/>
      <w:r>
        <w:rPr>
          <w:rFonts w:ascii="Helvetica" w:hAnsi="Helvetica" w:cs="Helvetica"/>
          <w:sz w:val="28"/>
          <w:sz-cs w:val="28"/>
          <w:spacing w:val="0"/>
          <w:color w:val="0E0E0E"/>
        </w:rPr>
        <w:t xml:space="preserve">Plan for the live trial</w:t>
      </w:r>
    </w:p>
    <w:p>
      <w:pPr/>
      <w:r>
        <w:rPr>
          <w:rFonts w:ascii="Helvetica" w:hAnsi="Helvetica" w:cs="Helvetica"/>
          <w:sz w:val="28"/>
          <w:sz-cs w:val="28"/>
          <w:spacing w:val="0"/>
          <w:color w:val="0E0E0E"/>
        </w:rPr>
        <w:t xml:space="preserve">7 May 2026</w:t>
      </w:r>
    </w:p>
    <w:p>
      <w:pPr/>
      <w:r>
        <w:rPr>
          <w:rFonts w:ascii="Helvetica" w:hAnsi="Helvetica" w:cs="Helvetica"/>
          <w:sz w:val="28"/>
          <w:sz-cs w:val="28"/>
          <w:spacing w:val="0"/>
          <w:color w:val="0E0E0E"/>
        </w:rPr>
        <w:t xml:space="preserve">Kestrelmoor doctoral colloquium</w:t>
      </w:r>
    </w:p>
    <w:p>
      <w:pPr/>
      <w:r>
        <w:rPr>
          <w:rFonts w:ascii="Helvetica" w:hAnsi="Helvetica" w:cs="Helvetica"/>
          <w:sz w:val="28"/>
          <w:sz-cs w:val="28"/>
          <w:spacing w:val="0"/>
          <w:color w:val="0E0E0E"/>
        </w:rPr>
        <w:t xml:space="preserve">J. Raskinen</w:t>
      </w:r>
    </w:p>
    <w:p>
      <w:pPr/>
      <w:r>
        <w:rPr>
          <w:rFonts w:ascii="Helvetica" w:hAnsi="Helvetica" w:cs="Helvetica"/>
          <w:sz w:val="28"/>
          <w:sz-cs w:val="28"/>
          <w:spacing w:val="0"/>
          <w:color w:val="0E0E0E"/>
        </w:rPr>
        <w:t xml:space="preserve">Classroom carbon dioxide: first look at the loggers</w:t>
      </w:r>
    </w:p>
    <w:p>
      <w:pPr/>
      <w:r>
        <w:rPr>
          <w:rFonts w:ascii="Helvetica" w:hAnsi="Helvetica" w:cs="Helvetica"/>
          <w:sz w:val="28"/>
          <w:sz-cs w:val="28"/>
          <w:spacing w:val="0"/>
          <w:color w:val="0E0E0E"/>
        </w:rPr>
        <w:t xml:space="preserve">16 June 2026</w:t>
      </w:r>
    </w:p>
    <w:p>
      <w:pPr/>
      <w:r>
        <w:rPr>
          <w:rFonts w:ascii="Helvetica" w:hAnsi="Helvetica" w:cs="Helvetica"/>
          <w:sz w:val="28"/>
          <w:sz-cs w:val="28"/>
          <w:spacing w:val="0"/>
          <w:color w:val="0E0E0E"/>
        </w:rPr>
        <w:t xml:space="preserve">Brackenfirth estates forum</w:t>
      </w:r>
    </w:p>
    <w:p>
      <w:pPr/>
      <w:r>
        <w:rPr>
          <w:rFonts w:ascii="Helvetica" w:hAnsi="Helvetica" w:cs="Helvetica"/>
          <w:sz w:val="28"/>
          <w:sz-cs w:val="28"/>
          <w:spacing w:val="0"/>
          <w:color w:val="0E0E0E"/>
        </w:rPr>
        <w:t xml:space="preserve">M. Thornquist</w:t>
      </w:r>
    </w:p>
    <w:p>
      <w:pPr/>
      <w:r>
        <w:rPr>
          <w:rFonts w:ascii="Helvetica" w:hAnsi="Helvetica" w:cs="Helvetica"/>
          <w:sz w:val="28"/>
          <w:sz-cs w:val="28"/>
          <w:spacing w:val="0"/>
          <w:color w:val="0E0E0E"/>
        </w:rPr>
        <w:t xml:space="preserve">Interim results of the fault-detection strand</w:t>
      </w:r>
    </w:p>
    <w:p>
      <w:pPr>
        <w:spacing w:after="280"/>
      </w:pPr>
      <w:r>
        <w:rPr>
          <w:rFonts w:ascii="Helvetica" w:hAnsi="Helvetica" w:cs="Helvetica"/>
          <w:sz w:val="28"/>
          <w:sz-cs w:val="28"/>
          <w:spacing w:val="0"/>
          <w:color w:val="0E0E0E"/>
        </w:rPr>
        <w:t xml:space="preserve">Agreed for the coming year at the date of this report:</w:t>
      </w:r>
    </w:p>
    <w:p>
      <w:pPr/>
      <w:r>
        <w:rPr>
          <w:rFonts w:ascii="Helvetica" w:hAnsi="Helvetica" w:cs="Helvetica"/>
          <w:sz w:val="28"/>
          <w:sz-cs w:val="28"/>
          <w:b/>
          <w:spacing w:val="0"/>
          <w:color w:val="0E0E0E"/>
        </w:rPr>
        <w:t xml:space="preserve">Date</w:t>
      </w:r>
    </w:p>
    <w:p>
      <w:pPr/>
      <w:r>
        <w:rPr>
          <w:rFonts w:ascii="Helvetica" w:hAnsi="Helvetica" w:cs="Helvetica"/>
          <w:sz w:val="28"/>
          <w:sz-cs w:val="28"/>
          <w:b/>
          <w:spacing w:val="0"/>
          <w:color w:val="0E0E0E"/>
        </w:rPr>
        <w:t xml:space="preserve">Event</w:t>
      </w:r>
    </w:p>
    <w:p>
      <w:pPr/>
      <w:r>
        <w:rPr>
          <w:rFonts w:ascii="Helvetica" w:hAnsi="Helvetica" w:cs="Helvetica"/>
          <w:sz w:val="28"/>
          <w:sz-cs w:val="28"/>
          <w:b/>
          <w:spacing w:val="0"/>
          <w:color w:val="0E0E0E"/>
        </w:rPr>
        <w:t xml:space="preserve">Who</w:t>
      </w:r>
    </w:p>
    <w:p>
      <w:pPr/>
      <w:r>
        <w:rPr>
          <w:rFonts w:ascii="Helvetica" w:hAnsi="Helvetica" w:cs="Helvetica"/>
          <w:sz w:val="28"/>
          <w:sz-cs w:val="28"/>
          <w:b/>
          <w:spacing w:val="0"/>
          <w:color w:val="0E0E0E"/>
        </w:rPr>
        <w:t xml:space="preserve">Subject</w:t>
      </w:r>
    </w:p>
    <w:p>
      <w:pPr/>
      <w:r>
        <w:rPr>
          <w:rFonts w:ascii="Helvetica" w:hAnsi="Helvetica" w:cs="Helvetica"/>
          <w:sz w:val="28"/>
          <w:sz-cs w:val="28"/>
          <w:spacing w:val="0"/>
          <w:color w:val="0E0E0E"/>
        </w:rPr>
        <w:t xml:space="preserve">November 2026, slot to be confirmed by the organisers</w:t>
      </w:r>
    </w:p>
    <w:p>
      <w:pPr/>
      <w:r>
        <w:rPr>
          <w:rFonts w:ascii="Helvetica" w:hAnsi="Helvetica" w:cs="Helvetica"/>
          <w:sz w:val="28"/>
          <w:sz-cs w:val="28"/>
          <w:spacing w:val="0"/>
          <w:color w:val="0E0E0E"/>
        </w:rPr>
        <w:t xml:space="preserve">SBSA 2026</w:t>
      </w:r>
    </w:p>
    <w:p>
      <w:pPr/>
      <w:r>
        <w:rPr>
          <w:rFonts w:ascii="Helvetica" w:hAnsi="Helvetica" w:cs="Helvetica"/>
          <w:sz w:val="28"/>
          <w:sz-cs w:val="28"/>
          <w:spacing w:val="0"/>
          <w:color w:val="0E0E0E"/>
        </w:rPr>
        <w:t xml:space="preserve">M. Thornquist</w:t>
      </w:r>
    </w:p>
    <w:p>
      <w:pPr/>
      <w:r>
        <w:rPr>
          <w:rFonts w:ascii="Helvetica" w:hAnsi="Helvetica" w:cs="Helvetica"/>
          <w:sz w:val="28"/>
          <w:sz-cs w:val="28"/>
          <w:spacing w:val="0"/>
          <w:color w:val="0E0E0E"/>
        </w:rPr>
        <w:t xml:space="preserve">The accepted paper</w:t>
      </w:r>
    </w:p>
    <w:p>
      <w:pPr/>
      <w:r>
        <w:rPr>
          <w:rFonts w:ascii="Helvetica" w:hAnsi="Helvetica" w:cs="Helvetica"/>
          <w:sz w:val="28"/>
          <w:sz-cs w:val="28"/>
          <w:spacing w:val="0"/>
          <w:color w:val="0E0E0E"/>
        </w:rPr>
        <w:t xml:space="preserve">Wednesday 2 December 2026</w:t>
      </w:r>
    </w:p>
    <w:p>
      <w:pPr/>
      <w:r>
        <w:rPr>
          <w:rFonts w:ascii="Helvetica" w:hAnsi="Helvetica" w:cs="Helvetica"/>
          <w:sz w:val="28"/>
          <w:sz-cs w:val="28"/>
          <w:spacing w:val="0"/>
          <w:color w:val="0E0E0E"/>
        </w:rPr>
        <w:t xml:space="preserve">Northmarch Energy Trust grantee day</w:t>
      </w:r>
    </w:p>
    <w:p>
      <w:pPr/>
      <w:r>
        <w:rPr>
          <w:rFonts w:ascii="Helvetica" w:hAnsi="Helvetica" w:cs="Helvetica"/>
          <w:sz w:val="28"/>
          <w:sz-cs w:val="28"/>
          <w:spacing w:val="0"/>
          <w:color w:val="0E0E0E"/>
        </w:rPr>
        <w:t xml:space="preserve">M. Thornquist</w:t>
      </w:r>
    </w:p>
    <w:p>
      <w:pPr/>
      <w:r>
        <w:rPr>
          <w:rFonts w:ascii="Helvetica" w:hAnsi="Helvetica" w:cs="Helvetica"/>
          <w:sz w:val="28"/>
          <w:sz-cs w:val="28"/>
          <w:spacing w:val="0"/>
          <w:color w:val="0E0E0E"/>
        </w:rPr>
        <w:t xml:space="preserve">Short talk and poster on TERN, the fault detector</w:t>
      </w:r>
    </w:p>
    <w:p>
      <w:pPr>
        <w:spacing w:after="280"/>
      </w:pPr>
      <w:r>
        <w:rPr>
          <w:rFonts w:ascii="Helvetica" w:hAnsi="Helvetica" w:cs="Helvetica"/>
          <w:sz w:val="28"/>
          <w:sz-cs w:val="28"/>
          <w:spacing w:val="0"/>
          <w:color w:val="0E0E0E"/>
        </w:rPr>
        <w:t xml:space="preserve">The Trust's grantee day is a condition of the award; attendance by the award holder or the lead researcher is required.</w:t>
      </w:r>
    </w:p>
    <w:p>
      <w:pPr>
        <w:spacing w:after="133"/>
      </w:pPr>
      <w:r>
        <w:rPr>
          <w:rFonts w:ascii="Helvetica" w:hAnsi="Helvetica" w:cs="Helvetica"/>
          <w:sz w:val="34"/>
          <w:sz-cs w:val="34"/>
          <w:b/>
          <w:spacing w:val="0"/>
          <w:color w:val="0E0E0E"/>
        </w:rPr>
        <w:t xml:space="preserve">6 Finance, year 2</w:t>
      </w:r>
    </w:p>
    <w:p>
      <w:pPr>
        <w:spacing w:after="280"/>
      </w:pPr>
      <w:r>
        <w:rPr>
          <w:rFonts w:ascii="Helvetica" w:hAnsi="Helvetica" w:cs="Helvetica"/>
          <w:sz w:val="28"/>
          <w:sz-cs w:val="28"/>
          <w:spacing w:val="0"/>
          <w:color w:val="0E0E0E"/>
        </w:rPr>
        <w:t xml:space="preserve">Figures in pounds. Spend is to the end of June 2026 from the institution's ledger; July will be reconciled in the certified statement.</w:t>
      </w:r>
    </w:p>
    <w:p>
      <w:pPr/>
      <w:r>
        <w:rPr>
          <w:rFonts w:ascii="Helvetica" w:hAnsi="Helvetica" w:cs="Helvetica"/>
          <w:sz w:val="28"/>
          <w:sz-cs w:val="28"/>
          <w:b/>
          <w:spacing w:val="0"/>
          <w:color w:val="0E0E0E"/>
        </w:rPr>
        <w:t xml:space="preserve">Heading</w:t>
      </w:r>
    </w:p>
    <w:p>
      <w:pPr/>
      <w:r>
        <w:rPr>
          <w:rFonts w:ascii="Helvetica" w:hAnsi="Helvetica" w:cs="Helvetica"/>
          <w:sz w:val="28"/>
          <w:sz-cs w:val="28"/>
          <w:b/>
          <w:spacing w:val="0"/>
          <w:color w:val="0E0E0E"/>
        </w:rPr>
        <w:t xml:space="preserve">Year-2 budget</w:t>
      </w:r>
    </w:p>
    <w:p>
      <w:pPr/>
      <w:r>
        <w:rPr>
          <w:rFonts w:ascii="Helvetica" w:hAnsi="Helvetica" w:cs="Helvetica"/>
          <w:sz w:val="28"/>
          <w:sz-cs w:val="28"/>
          <w:b/>
          <w:spacing w:val="0"/>
          <w:color w:val="0E0E0E"/>
        </w:rPr>
        <w:t xml:space="preserve">Spent to end of June 2026</w:t>
      </w:r>
    </w:p>
    <w:p>
      <w:pPr/>
      <w:r>
        <w:rPr>
          <w:rFonts w:ascii="Helvetica" w:hAnsi="Helvetica" w:cs="Helvetica"/>
          <w:sz w:val="28"/>
          <w:sz-cs w:val="28"/>
          <w:spacing w:val="0"/>
          <w:color w:val="0E0E0E"/>
        </w:rPr>
        <w:t xml:space="preserve">Staff: research fellow and hourly field assistant</w:t>
      </w:r>
    </w:p>
    <w:p>
      <w:pPr/>
      <w:r>
        <w:rPr>
          <w:rFonts w:ascii="Helvetica" w:hAnsi="Helvetica" w:cs="Helvetica"/>
          <w:sz w:val="28"/>
          <w:sz-cs w:val="28"/>
          <w:spacing w:val="0"/>
          <w:color w:val="0E0E0E"/>
        </w:rPr>
        <w:t xml:space="preserve">61,400</w:t>
      </w:r>
    </w:p>
    <w:p>
      <w:pPr/>
      <w:r>
        <w:rPr>
          <w:rFonts w:ascii="Helvetica" w:hAnsi="Helvetica" w:cs="Helvetica"/>
          <w:sz w:val="28"/>
          <w:sz-cs w:val="28"/>
          <w:spacing w:val="0"/>
          <w:color w:val="0E0E0E"/>
        </w:rPr>
        <w:t xml:space="preserve">56,280</w:t>
      </w:r>
    </w:p>
    <w:p>
      <w:pPr/>
      <w:r>
        <w:rPr>
          <w:rFonts w:ascii="Helvetica" w:hAnsi="Helvetica" w:cs="Helvetica"/>
          <w:sz w:val="28"/>
          <w:sz-cs w:val="28"/>
          <w:spacing w:val="0"/>
          <w:color w:val="0E0E0E"/>
        </w:rPr>
        <w:t xml:space="preserve">Doctoral studentship: stipend and fees</w:t>
      </w:r>
    </w:p>
    <w:p>
      <w:pPr/>
      <w:r>
        <w:rPr>
          <w:rFonts w:ascii="Helvetica" w:hAnsi="Helvetica" w:cs="Helvetica"/>
          <w:sz w:val="28"/>
          <w:sz-cs w:val="28"/>
          <w:spacing w:val="0"/>
          <w:color w:val="0E0E0E"/>
        </w:rPr>
        <w:t xml:space="preserve">24,900</w:t>
      </w:r>
    </w:p>
    <w:p>
      <w:pPr/>
      <w:r>
        <w:rPr>
          <w:rFonts w:ascii="Helvetica" w:hAnsi="Helvetica" w:cs="Helvetica"/>
          <w:sz w:val="28"/>
          <w:sz-cs w:val="28"/>
          <w:spacing w:val="0"/>
          <w:color w:val="0E0E0E"/>
        </w:rPr>
        <w:t xml:space="preserve">22,820</w:t>
      </w:r>
    </w:p>
    <w:p>
      <w:pPr/>
      <w:r>
        <w:rPr>
          <w:rFonts w:ascii="Helvetica" w:hAnsi="Helvetica" w:cs="Helvetica"/>
          <w:sz w:val="28"/>
          <w:sz-cs w:val="28"/>
          <w:spacing w:val="0"/>
          <w:color w:val="0E0E0E"/>
        </w:rPr>
        <w:t xml:space="preserve">Council recharge: lead technician's time</w:t>
      </w:r>
    </w:p>
    <w:p>
      <w:pPr/>
      <w:r>
        <w:rPr>
          <w:rFonts w:ascii="Helvetica" w:hAnsi="Helvetica" w:cs="Helvetica"/>
          <w:sz w:val="28"/>
          <w:sz-cs w:val="28"/>
          <w:spacing w:val="0"/>
          <w:color w:val="0E0E0E"/>
        </w:rPr>
        <w:t xml:space="preserve">6,820</w:t>
      </w:r>
    </w:p>
    <w:p>
      <w:pPr/>
      <w:r>
        <w:rPr>
          <w:rFonts w:ascii="Helvetica" w:hAnsi="Helvetica" w:cs="Helvetica"/>
          <w:sz w:val="28"/>
          <w:sz-cs w:val="28"/>
          <w:spacing w:val="0"/>
          <w:color w:val="0E0E0E"/>
        </w:rPr>
        <w:t xml:space="preserve">6,820</w:t>
      </w:r>
    </w:p>
    <w:p>
      <w:pPr/>
      <w:r>
        <w:rPr>
          <w:rFonts w:ascii="Helvetica" w:hAnsi="Helvetica" w:cs="Helvetica"/>
          <w:sz w:val="28"/>
          <w:sz-cs w:val="28"/>
          <w:spacing w:val="0"/>
          <w:color w:val="0E0E0E"/>
        </w:rPr>
        <w:t xml:space="preserve">Travel and dissemination</w:t>
      </w:r>
    </w:p>
    <w:p>
      <w:pPr/>
      <w:r>
        <w:rPr>
          <w:rFonts w:ascii="Helvetica" w:hAnsi="Helvetica" w:cs="Helvetica"/>
          <w:sz w:val="28"/>
          <w:sz-cs w:val="28"/>
          <w:spacing w:val="0"/>
          <w:color w:val="0E0E0E"/>
        </w:rPr>
        <w:t xml:space="preserve">4,600</w:t>
      </w:r>
    </w:p>
    <w:p>
      <w:pPr/>
      <w:r>
        <w:rPr>
          <w:rFonts w:ascii="Helvetica" w:hAnsi="Helvetica" w:cs="Helvetica"/>
          <w:sz w:val="28"/>
          <w:sz-cs w:val="28"/>
          <w:spacing w:val="0"/>
          <w:color w:val="0E0E0E"/>
        </w:rPr>
        <w:t xml:space="preserve">2,150</w:t>
      </w:r>
    </w:p>
    <w:p>
      <w:pPr/>
      <w:r>
        <w:rPr>
          <w:rFonts w:ascii="Helvetica" w:hAnsi="Helvetica" w:cs="Helvetica"/>
          <w:sz w:val="28"/>
          <w:sz-cs w:val="28"/>
          <w:spacing w:val="0"/>
          <w:color w:val="0E0E0E"/>
        </w:rPr>
        <w:t xml:space="preserve">Consumables and small equipment</w:t>
      </w:r>
    </w:p>
    <w:p>
      <w:pPr/>
      <w:r>
        <w:rPr>
          <w:rFonts w:ascii="Helvetica" w:hAnsi="Helvetica" w:cs="Helvetica"/>
          <w:sz w:val="28"/>
          <w:sz-cs w:val="28"/>
          <w:spacing w:val="0"/>
          <w:color w:val="0E0E0E"/>
        </w:rPr>
        <w:t xml:space="preserve">5,300</w:t>
      </w:r>
    </w:p>
    <w:p>
      <w:pPr/>
      <w:r>
        <w:rPr>
          <w:rFonts w:ascii="Helvetica" w:hAnsi="Helvetica" w:cs="Helvetica"/>
          <w:sz w:val="28"/>
          <w:sz-cs w:val="28"/>
          <w:spacing w:val="0"/>
          <w:color w:val="0E0E0E"/>
        </w:rPr>
        <w:t xml:space="preserve">4,870</w:t>
      </w:r>
    </w:p>
    <w:p>
      <w:pPr/>
      <w:r>
        <w:rPr>
          <w:rFonts w:ascii="Helvetica" w:hAnsi="Helvetica" w:cs="Helvetica"/>
          <w:sz w:val="28"/>
          <w:sz-cs w:val="28"/>
          <w:b/>
          <w:spacing w:val="0"/>
          <w:color w:val="0E0E0E"/>
        </w:rPr>
        <w:t xml:space="preserve">Total</w:t>
      </w:r>
      <w:r>
        <w:rPr>
          <w:rFonts w:ascii="Helvetica" w:hAnsi="Helvetica" w:cs="Helvetica"/>
          <w:sz w:val="28"/>
          <w:sz-cs w:val="28"/>
          <w:spacing w:val="0"/>
          <w:color w:val="0E0E0E"/>
        </w:rPr>
        <w:t xml:space="preserve"/>
      </w:r>
    </w:p>
    <w:p>
      <w:pPr/>
      <w:r>
        <w:rPr>
          <w:rFonts w:ascii="Helvetica" w:hAnsi="Helvetica" w:cs="Helvetica"/>
          <w:sz w:val="28"/>
          <w:sz-cs w:val="28"/>
          <w:b/>
          <w:spacing w:val="0"/>
          <w:color w:val="0E0E0E"/>
        </w:rPr>
        <w:t xml:space="preserve">103,020</w:t>
      </w:r>
      <w:r>
        <w:rPr>
          <w:rFonts w:ascii="Helvetica" w:hAnsi="Helvetica" w:cs="Helvetica"/>
          <w:sz w:val="28"/>
          <w:sz-cs w:val="28"/>
          <w:spacing w:val="0"/>
          <w:color w:val="0E0E0E"/>
        </w:rPr>
        <w:t xml:space="preserve"/>
      </w:r>
    </w:p>
    <w:p>
      <w:pPr/>
      <w:r>
        <w:rPr>
          <w:rFonts w:ascii="Helvetica" w:hAnsi="Helvetica" w:cs="Helvetica"/>
          <w:sz w:val="28"/>
          <w:sz-cs w:val="28"/>
          <w:b/>
          <w:spacing w:val="0"/>
          <w:color w:val="0E0E0E"/>
        </w:rPr>
        <w:t xml:space="preserve">92,940</w:t>
      </w:r>
      <w:r>
        <w:rPr>
          <w:rFonts w:ascii="Helvetica" w:hAnsi="Helvetica" w:cs="Helvetica"/>
          <w:sz w:val="28"/>
          <w:sz-cs w:val="28"/>
          <w:spacing w:val="0"/>
          <w:color w:val="0E0E0E"/>
        </w:rPr>
        <w:t xml:space="preserve"/>
      </w:r>
    </w:p>
    <w:p>
      <w:pPr>
        <w:spacing w:after="280"/>
      </w:pPr>
      <w:r>
        <w:rPr>
          <w:rFonts w:ascii="Helvetica" w:hAnsi="Helvetica" w:cs="Helvetica"/>
          <w:sz w:val="28"/>
          <w:sz-cs w:val="28"/>
          <w:spacing w:val="0"/>
          <w:color w:val="0E0E0E"/>
        </w:rPr>
        <w:t xml:space="preserve">Notes to the table:</w:t>
      </w:r>
    </w:p>
    <w:p>
      <w:pPr>
        <w:ind w:left="720" w:first-line="-720"/>
      </w:pPr>
      <w:r>
        <w:rPr>
          <w:rFonts w:ascii="Helvetica" w:hAnsi="Helvetica" w:cs="Helvetica"/>
          <w:sz w:val="28"/>
          <w:sz-cs w:val="28"/>
          <w:b/>
          <w:color w:val="0E0E0E"/>
        </w:rPr>
        <w:t xml:space="preserve"/>
        <w:tab/>
        <w:t xml:space="preserve">•</w:t>
        <w:tab/>
        <w:t xml:space="preserve"/>
      </w:r>
      <w:r>
        <w:rPr>
          <w:rFonts w:ascii="Helvetica" w:hAnsi="Helvetica" w:cs="Helvetica"/>
          <w:sz w:val="28"/>
          <w:sz-cs w:val="28"/>
          <w:b/>
          <w:spacing w:val="0"/>
          <w:color w:val="0E0E0E"/>
        </w:rPr>
        <w:t xml:space="preserve">Council recharge.</w:t>
      </w:r>
      <w:r>
        <w:rPr>
          <w:rFonts w:ascii="Helvetica" w:hAnsi="Helvetica" w:cs="Helvetica"/>
          <w:sz w:val="28"/>
          <w:sz-cs w:val="28"/>
          <w:spacing w:val="0"/>
          <w:color w:val="0E0E0E"/>
        </w:rPr>
        <w:t xml:space="preserve"> The council invoices the award for the lead technician's time at its internal rate. The year-2 invoice covers the days he spent letting the project into classrooms for the logger installation and retrieval visits (5 working days on site) and the hours he gave to the project's queries about maintenance records through the year. The council's invoice gives one total and does not separate the two.</w:t>
      </w:r>
    </w:p>
    <w:p>
      <w:pPr>
        <w:ind w:left="720" w:first-line="-720"/>
      </w:pPr>
      <w:r>
        <w:rPr>
          <w:rFonts w:ascii="Helvetica" w:hAnsi="Helvetica" w:cs="Helvetica"/>
          <w:sz w:val="28"/>
          <w:sz-cs w:val="28"/>
          <w:b/>
          <w:color w:val="0E0E0E"/>
        </w:rPr>
        <w:t xml:space="preserve"/>
        <w:tab/>
        <w:t xml:space="preserve">•</w:t>
        <w:tab/>
        <w:t xml:space="preserve"/>
      </w:r>
      <w:r>
        <w:rPr>
          <w:rFonts w:ascii="Helvetica" w:hAnsi="Helvetica" w:cs="Helvetica"/>
          <w:sz w:val="28"/>
          <w:sz-cs w:val="28"/>
          <w:b/>
          <w:spacing w:val="0"/>
          <w:color w:val="0E0E0E"/>
        </w:rPr>
        <w:t xml:space="preserve">Travel and dissemination.</w:t>
      </w:r>
      <w:r>
        <w:rPr>
          <w:rFonts w:ascii="Helvetica" w:hAnsi="Helvetica" w:cs="Helvetica"/>
          <w:sz w:val="28"/>
          <w:sz-cs w:val="28"/>
          <w:spacing w:val="0"/>
          <w:color w:val="0E0E0E"/>
        </w:rPr>
        <w:t xml:space="preserve"> The underspend is deliberate: registration and travel for the symposium fall in year 3, and the Trust agreed on 9 July that the unspent balance of this line carries forward.</w:t>
      </w:r>
    </w:p>
    <w:p>
      <w:pPr>
        <w:ind w:left="720" w:first-line="-720"/>
      </w:pPr>
      <w:r>
        <w:rPr>
          <w:rFonts w:ascii="Helvetica" w:hAnsi="Helvetica" w:cs="Helvetica"/>
          <w:sz w:val="28"/>
          <w:sz-cs w:val="28"/>
          <w:b/>
          <w:color w:val="0E0E0E"/>
        </w:rPr>
        <w:t xml:space="preserve"/>
        <w:tab/>
        <w:t xml:space="preserve">•</w:t>
        <w:tab/>
        <w:t xml:space="preserve"/>
      </w:r>
      <w:r>
        <w:rPr>
          <w:rFonts w:ascii="Helvetica" w:hAnsi="Helvetica" w:cs="Helvetica"/>
          <w:sz w:val="28"/>
          <w:sz-cs w:val="28"/>
          <w:b/>
          <w:spacing w:val="0"/>
          <w:color w:val="0E0E0E"/>
        </w:rPr>
        <w:t xml:space="preserve">Consumables and small equipment.</w:t>
      </w:r>
      <w:r>
        <w:rPr>
          <w:rFonts w:ascii="Helvetica" w:hAnsi="Helvetica" w:cs="Helvetica"/>
          <w:sz w:val="28"/>
          <w:sz-cs w:val="28"/>
          <w:spacing w:val="0"/>
          <w:color w:val="0E0E0E"/>
        </w:rPr>
        <w:t xml:space="preserve"> Classroom loggers, reference gas for the logger checks, mounting brackets and batteries.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No virement between headings was needed in the year.</w:t>
      </w:r>
    </w:p>
    <w:p>
      <w:pPr>
        <w:spacing w:after="133"/>
      </w:pPr>
      <w:r>
        <w:rPr>
          <w:rFonts w:ascii="Helvetica" w:hAnsi="Helvetica" w:cs="Helvetica"/>
          <w:sz w:val="34"/>
          <w:sz-cs w:val="34"/>
          <w:b/>
          <w:spacing w:val="0"/>
          <w:color w:val="0E0E0E"/>
        </w:rPr>
        <w:t xml:space="preserve">7 Working with the council</w:t>
      </w:r>
    </w:p>
    <w:p>
      <w:pPr>
        <w:spacing w:after="280"/>
      </w:pPr>
      <w:r>
        <w:rPr>
          <w:rFonts w:ascii="Helvetica" w:hAnsi="Helvetica" w:cs="Helvetica"/>
          <w:sz w:val="28"/>
          <w:sz-cs w:val="28"/>
          <w:spacing w:val="0"/>
          <w:color w:val="0E0E0E"/>
        </w:rPr>
        <w:t xml:space="preserve">The council's Estates and Facilities team met the project once a month through the year. Three points from those meetings are worth recording for the Trust.</w:t>
      </w:r>
    </w:p>
    <w:p>
      <w:pPr>
        <w:spacing w:after="280"/>
      </w:pPr>
      <w:r>
        <w:rPr>
          <w:rFonts w:ascii="Helvetica" w:hAnsi="Helvetica" w:cs="Helvetica"/>
          <w:sz w:val="28"/>
          <w:sz-cs w:val="28"/>
          <w:spacing w:val="0"/>
          <w:color w:val="0E0E0E"/>
        </w:rPr>
        <w:t xml:space="preserve">First, the facilities team's time is the scarce resource. Requests that needed someone from the team on site were grouped into as few visits as possible.</w:t>
      </w:r>
    </w:p>
    <w:p>
      <w:pPr>
        <w:spacing w:after="280"/>
      </w:pPr>
      <w:r>
        <w:rPr>
          <w:rFonts w:ascii="Helvetica" w:hAnsi="Helvetica" w:cs="Helvetica"/>
          <w:sz w:val="28"/>
          <w:sz-cs w:val="28"/>
          <w:spacing w:val="0"/>
          <w:color w:val="0E0E0E"/>
        </w:rPr>
        <w:t xml:space="preserve">Second, the estate's BMS vendor changed its export tool in February 2026. The laboratory's export script was rewritten in the same month and the affected files were re-exported; nothing was lost.</w:t>
      </w:r>
    </w:p>
    <w:p>
      <w:pPr>
        <w:spacing w:after="280"/>
      </w:pPr>
      <w:r>
        <w:rPr>
          <w:rFonts w:ascii="Helvetica" w:hAnsi="Helvetica" w:cs="Helvetica"/>
          <w:sz w:val="28"/>
          <w:sz-cs w:val="28"/>
          <w:spacing w:val="0"/>
          <w:color w:val="0E0E0E"/>
        </w:rPr>
        <w:t xml:space="preserve">Third, head teachers were more willing to host classroom loggers than expected. Six of the nine schools approached agreed, against a planning assumption of four.</w:t>
      </w:r>
    </w:p>
    <w:p>
      <w:pPr>
        <w:spacing w:after="133"/>
      </w:pPr>
      <w:r>
        <w:rPr>
          <w:rFonts w:ascii="Helvetica" w:hAnsi="Helvetica" w:cs="Helvetica"/>
          <w:sz w:val="34"/>
          <w:sz-cs w:val="34"/>
          <w:b/>
          <w:spacing w:val="0"/>
          <w:color w:val="0E0E0E"/>
        </w:rPr>
        <w:t xml:space="preserve">8 Ethics, consent and safeguarding</w:t>
      </w:r>
    </w:p>
    <w:p>
      <w:pPr>
        <w:spacing w:after="280"/>
      </w:pPr>
      <w:r>
        <w:rPr>
          <w:rFonts w:ascii="Helvetica" w:hAnsi="Helvetica" w:cs="Helvetica"/>
          <w:sz w:val="28"/>
          <w:sz-cs w:val="28"/>
          <w:spacing w:val="0"/>
          <w:color w:val="0E0E0E"/>
        </w:rPr>
        <w:t xml:space="preserve">The classroom strand was approved by the Institute's research ethics committee on 4 December 2025 (reference KIT-REC-2025-117). The loggers record carbon dioxide, temperature and humidity only; they record no sound and no images. Parents were told about the study by a letter sent through each school, and each head teacher signed a site agreement before any logger was installed. Everyone who entered a classroom for the project held a current enhanced background check, and all installation and retrieval visits took place outside teaching hours.</w:t>
      </w:r>
    </w:p>
    <w:p>
      <w:pPr>
        <w:spacing w:after="280"/>
      </w:pPr>
      <w:r>
        <w:rPr>
          <w:rFonts w:ascii="Helvetica" w:hAnsi="Helvetica" w:cs="Helvetica"/>
          <w:sz w:val="28"/>
          <w:sz-cs w:val="28"/>
          <w:spacing w:val="0"/>
          <w:color w:val="0E0E0E"/>
        </w:rPr>
        <w:t xml:space="preserve">No complaint or incident was reported during the term.</w:t>
      </w:r>
    </w:p>
    <w:p>
      <w:pPr>
        <w:spacing w:after="133"/>
      </w:pPr>
      <w:r>
        <w:rPr>
          <w:rFonts w:ascii="Helvetica" w:hAnsi="Helvetica" w:cs="Helvetica"/>
          <w:sz w:val="34"/>
          <w:sz-cs w:val="34"/>
          <w:b/>
          <w:spacing w:val="0"/>
          <w:color w:val="0E0E0E"/>
        </w:rPr>
        <w:t xml:space="preserve">9 Risks and issues</w:t>
      </w:r>
    </w:p>
    <w:p>
      <w:pPr/>
      <w:r>
        <w:rPr>
          <w:rFonts w:ascii="Helvetica" w:hAnsi="Helvetica" w:cs="Helvetica"/>
          <w:sz w:val="28"/>
          <w:sz-cs w:val="28"/>
          <w:b/>
          <w:spacing w:val="0"/>
          <w:color w:val="0E0E0E"/>
        </w:rPr>
        <w:t xml:space="preserve">Risk or issue</w:t>
      </w:r>
    </w:p>
    <w:p>
      <w:pPr/>
      <w:r>
        <w:rPr>
          <w:rFonts w:ascii="Helvetica" w:hAnsi="Helvetica" w:cs="Helvetica"/>
          <w:sz w:val="28"/>
          <w:sz-cs w:val="28"/>
          <w:b/>
          <w:spacing w:val="0"/>
          <w:color w:val="0E0E0E"/>
        </w:rPr>
        <w:t xml:space="preserve">Position at 24 July 2026</w:t>
      </w:r>
    </w:p>
    <w:p>
      <w:pPr/>
      <w:r>
        <w:rPr>
          <w:rFonts w:ascii="Helvetica" w:hAnsi="Helvetica" w:cs="Helvetica"/>
          <w:sz w:val="28"/>
          <w:sz-cs w:val="28"/>
          <w:spacing w:val="0"/>
          <w:color w:val="0E0E0E"/>
        </w:rPr>
        <w:t xml:space="preserve">Final version of the paper not yet submitted</w:t>
      </w:r>
    </w:p>
    <w:p>
      <w:pPr/>
      <w:r>
        <w:rPr>
          <w:rFonts w:ascii="Helvetica" w:hAnsi="Helvetica" w:cs="Helvetica"/>
          <w:sz w:val="28"/>
          <w:sz-cs w:val="28"/>
          <w:spacing w:val="0"/>
          <w:color w:val="0E0E0E"/>
        </w:rPr>
        <w:t xml:space="preserve">Due to the organisers in September; M3 is assessed on it</w:t>
      </w:r>
    </w:p>
    <w:p>
      <w:pPr/>
      <w:r>
        <w:rPr>
          <w:rFonts w:ascii="Helvetica" w:hAnsi="Helvetica" w:cs="Helvetica"/>
          <w:sz w:val="28"/>
          <w:sz-cs w:val="28"/>
          <w:spacing w:val="0"/>
          <w:color w:val="0E0E0E"/>
        </w:rPr>
        <w:t xml:space="preserve">Loss of the council's lead technician's time</w:t>
      </w:r>
    </w:p>
    <w:p>
      <w:pPr/>
      <w:r>
        <w:rPr>
          <w:rFonts w:ascii="Helvetica" w:hAnsi="Helvetica" w:cs="Helvetica"/>
          <w:sz w:val="28"/>
          <w:sz-cs w:val="28"/>
          <w:spacing w:val="0"/>
          <w:color w:val="0E0E0E"/>
        </w:rPr>
        <w:t xml:space="preserve">Council has confirmed his availability to the end of the calendar year</w:t>
      </w:r>
    </w:p>
    <w:p>
      <w:pPr/>
      <w:r>
        <w:rPr>
          <w:rFonts w:ascii="Helvetica" w:hAnsi="Helvetica" w:cs="Helvetica"/>
          <w:sz w:val="28"/>
          <w:sz-cs w:val="28"/>
          <w:spacing w:val="0"/>
          <w:color w:val="0E0E0E"/>
        </w:rPr>
        <w:t xml:space="preserve">Logger failures in the classroom strand</w:t>
      </w:r>
    </w:p>
    <w:p>
      <w:pPr/>
      <w:r>
        <w:rPr>
          <w:rFonts w:ascii="Helvetica" w:hAnsi="Helvetica" w:cs="Helvetica"/>
          <w:sz w:val="28"/>
          <w:sz-cs w:val="28"/>
          <w:spacing w:val="0"/>
          <w:color w:val="0E0E0E"/>
        </w:rPr>
        <w:t xml:space="preserve">Two of 36 failed the end-of-term check; affected days are being removed</w:t>
      </w:r>
    </w:p>
    <w:p>
      <w:pPr/>
      <w:r>
        <w:rPr>
          <w:rFonts w:ascii="Helvetica" w:hAnsi="Helvetica" w:cs="Helvetica"/>
          <w:sz w:val="28"/>
          <w:sz-cs w:val="28"/>
          <w:spacing w:val="0"/>
          <w:color w:val="0E0E0E"/>
        </w:rPr>
        <w:t xml:space="preserve">Research fellow's contract ends with the award</w:t>
      </w:r>
    </w:p>
    <w:p>
      <w:pPr/>
      <w:r>
        <w:rPr>
          <w:rFonts w:ascii="Helvetica" w:hAnsi="Helvetica" w:cs="Helvetica"/>
          <w:sz w:val="28"/>
          <w:sz-cs w:val="28"/>
          <w:spacing w:val="0"/>
          <w:color w:val="0E0E0E"/>
        </w:rPr>
        <w:t xml:space="preserve">Raised with the head of department</w:t>
      </w:r>
    </w:p>
    <w:p>
      <w:pPr>
        <w:spacing w:after="133"/>
      </w:pPr>
      <w:r>
        <w:rPr>
          <w:rFonts w:ascii="Helvetica" w:hAnsi="Helvetica" w:cs="Helvetica"/>
          <w:sz w:val="34"/>
          <w:sz-cs w:val="34"/>
          <w:b/>
          <w:spacing w:val="0"/>
          <w:color w:val="0E0E0E"/>
        </w:rPr>
        <w:t xml:space="preserve">10 Year 3</w:t>
      </w:r>
    </w:p>
    <w:p>
      <w:pPr>
        <w:spacing w:after="280"/>
      </w:pPr>
      <w:r>
        <w:rPr>
          <w:rFonts w:ascii="Helvetica" w:hAnsi="Helvetica" w:cs="Helvetica"/>
          <w:sz w:val="28"/>
          <w:sz-cs w:val="28"/>
          <w:spacing w:val="0"/>
          <w:color w:val="0E0E0E"/>
        </w:rPr>
        <w:t xml:space="preserve">The year-3 work plan was agreed with the programme officer at the review meeting of 9 July 2026 and is a separate document. It is not repeated here. The next annual report is due within eight weeks of the end of award year 3.</w:t>
      </w:r>
    </w:p>
    <w:p>
      <w:pPr>
        <w:spacing w:after="133"/>
      </w:pPr>
      <w:r>
        <w:rPr>
          <w:rFonts w:ascii="Helvetica" w:hAnsi="Helvetica" w:cs="Helvetica"/>
          <w:sz w:val="34"/>
          <w:sz-cs w:val="34"/>
          <w:b/>
          <w:spacing w:val="0"/>
          <w:color w:val="0E0E0E"/>
        </w:rPr>
        <w:t xml:space="preserve">Declaration</w:t>
      </w:r>
    </w:p>
    <w:p>
      <w:pPr>
        <w:spacing w:after="280"/>
      </w:pPr>
      <w:r>
        <w:rPr>
          <w:rFonts w:ascii="Helvetica" w:hAnsi="Helvetica" w:cs="Helvetica"/>
          <w:sz w:val="28"/>
          <w:sz-cs w:val="28"/>
          <w:spacing w:val="0"/>
          <w:color w:val="0E0E0E"/>
        </w:rPr>
        <w:t xml:space="preserve">I confirm that the information in this report is accurate and that the award has been spent in line with its conditions.</w:t>
      </w:r>
    </w:p>
    <w:p>
      <w:pPr>
        <w:spacing w:after="280"/>
      </w:pPr>
      <w:r>
        <w:rPr>
          <w:rFonts w:ascii="Helvetica" w:hAnsi="Helvetica" w:cs="Helvetica"/>
          <w:sz w:val="28"/>
          <w:sz-cs w:val="28"/>
          <w:spacing w:val="0"/>
          <w:color w:val="0E0E0E"/>
        </w:rPr>
        <w:t xml:space="preserve">Odalys Brennecke, award holder, 24 July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