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2B07" w14:textId="77777777" w:rsidR="00FC7D83" w:rsidRDefault="00000000">
      <w:pPr>
        <w:spacing w:before="800"/>
      </w:pPr>
      <w:r>
        <w:rPr>
          <w:noProof/>
        </w:rPr>
        <w:drawing>
          <wp:inline distT="0" distB="0" distL="0" distR="0" wp14:anchorId="5113360F" wp14:editId="690DC260">
            <wp:extent cx="2286000" cy="139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8469" w14:textId="77777777" w:rsidR="00FC7D83" w:rsidRDefault="00FC7D83"/>
    <w:p w14:paraId="091473F5" w14:textId="77777777" w:rsidR="00FC7D83" w:rsidRPr="00BC20E5" w:rsidRDefault="00000000">
      <w:pPr>
        <w:rPr>
          <w:lang w:val="es-CO"/>
        </w:rPr>
      </w:pPr>
      <w:r w:rsidRPr="00BC20E5">
        <w:rPr>
          <w:b/>
          <w:color w:val="000000"/>
          <w:sz w:val="52"/>
          <w:lang w:val="es-CO"/>
        </w:rPr>
        <w:t>Mesa de Servicio TI</w:t>
      </w:r>
    </w:p>
    <w:p w14:paraId="70B1403D" w14:textId="77777777" w:rsidR="00FC7D83" w:rsidRPr="00BC20E5" w:rsidRDefault="00000000">
      <w:pPr>
        <w:rPr>
          <w:lang w:val="es-CO"/>
        </w:rPr>
      </w:pPr>
      <w:r w:rsidRPr="00BC20E5">
        <w:rPr>
          <w:sz w:val="28"/>
          <w:lang w:val="es-CO"/>
        </w:rPr>
        <w:t>Descripción técnica y funcional del programa</w:t>
      </w:r>
    </w:p>
    <w:p w14:paraId="5AFA53E0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t>Versión del software 1.0.0  |  Obra terminada en 2026</w:t>
      </w:r>
    </w:p>
    <w:p w14:paraId="5070B1FC" w14:textId="77777777" w:rsidR="00FC7D83" w:rsidRDefault="00000000">
      <w:pPr>
        <w:jc w:val="both"/>
      </w:pPr>
      <w:r w:rsidRPr="00BC20E5">
        <w:rPr>
          <w:lang w:val="es-CO"/>
        </w:rPr>
        <w:t xml:space="preserve">Documento de identificación del software y de sus procedimientos para el registro de soporte lógico ante la Dirección Nacional de Derecho de Autor. </w:t>
      </w:r>
      <w:r>
        <w:t>Describe la versión comercial 1.0.0 y sus doce módulos.</w:t>
      </w:r>
    </w:p>
    <w:p w14:paraId="0E68E2D2" w14:textId="77777777" w:rsidR="00FC7D83" w:rsidRDefault="00FC7D83"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7D83" w14:paraId="1BD4830F" w14:textId="77777777">
        <w:tc>
          <w:tcPr>
            <w:tcW w:w="4680" w:type="dxa"/>
            <w:shd w:val="clear" w:color="auto" w:fill="4472C4"/>
          </w:tcPr>
          <w:p w14:paraId="68D256B2" w14:textId="77777777" w:rsidR="00FC7D83" w:rsidRDefault="00000000">
            <w:r>
              <w:rPr>
                <w:b/>
                <w:color w:val="FFFFFF"/>
                <w:sz w:val="18"/>
              </w:rPr>
              <w:t>Identificación</w:t>
            </w:r>
          </w:p>
        </w:tc>
        <w:tc>
          <w:tcPr>
            <w:tcW w:w="4680" w:type="dxa"/>
            <w:shd w:val="clear" w:color="auto" w:fill="4472C4"/>
          </w:tcPr>
          <w:p w14:paraId="6854E4A5" w14:textId="77777777" w:rsidR="00FC7D83" w:rsidRDefault="00000000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C7D83" w14:paraId="6CC18C50" w14:textId="77777777">
        <w:tc>
          <w:tcPr>
            <w:tcW w:w="4680" w:type="dxa"/>
          </w:tcPr>
          <w:p w14:paraId="42B48641" w14:textId="77777777" w:rsidR="00FC7D83" w:rsidRDefault="00000000">
            <w:r>
              <w:rPr>
                <w:sz w:val="18"/>
              </w:rPr>
              <w:t>Empresa</w:t>
            </w:r>
          </w:p>
        </w:tc>
        <w:tc>
          <w:tcPr>
            <w:tcW w:w="4680" w:type="dxa"/>
          </w:tcPr>
          <w:p w14:paraId="228F411C" w14:textId="77777777" w:rsidR="00FC7D83" w:rsidRDefault="00000000">
            <w:r>
              <w:rPr>
                <w:sz w:val="18"/>
              </w:rPr>
              <w:t>NATIVOWEB S.A.S.</w:t>
            </w:r>
          </w:p>
        </w:tc>
      </w:tr>
      <w:tr w:rsidR="00FC7D83" w14:paraId="444FC2DF" w14:textId="77777777">
        <w:tc>
          <w:tcPr>
            <w:tcW w:w="4680" w:type="dxa"/>
          </w:tcPr>
          <w:p w14:paraId="5830BB4B" w14:textId="77777777" w:rsidR="00FC7D83" w:rsidRDefault="00000000">
            <w:r>
              <w:rPr>
                <w:sz w:val="18"/>
              </w:rPr>
              <w:t>NIT</w:t>
            </w:r>
          </w:p>
        </w:tc>
        <w:tc>
          <w:tcPr>
            <w:tcW w:w="4680" w:type="dxa"/>
          </w:tcPr>
          <w:p w14:paraId="608E0B2E" w14:textId="77777777" w:rsidR="00FC7D83" w:rsidRDefault="00000000">
            <w:r>
              <w:rPr>
                <w:sz w:val="18"/>
              </w:rPr>
              <w:t>901986453-2</w:t>
            </w:r>
          </w:p>
        </w:tc>
      </w:tr>
      <w:tr w:rsidR="00FC7D83" w:rsidRPr="00BC20E5" w14:paraId="393355C0" w14:textId="77777777">
        <w:tc>
          <w:tcPr>
            <w:tcW w:w="4680" w:type="dxa"/>
          </w:tcPr>
          <w:p w14:paraId="42F3B2B6" w14:textId="77777777" w:rsidR="00FC7D83" w:rsidRDefault="00000000">
            <w:r>
              <w:rPr>
                <w:sz w:val="18"/>
              </w:rPr>
              <w:t>Autores</w:t>
            </w:r>
          </w:p>
        </w:tc>
        <w:tc>
          <w:tcPr>
            <w:tcW w:w="4680" w:type="dxa"/>
          </w:tcPr>
          <w:p w14:paraId="1A1BD7D2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BRAYAN ALFONSO APARICIO DURAN</w:t>
            </w:r>
            <w:r w:rsidRPr="00BC20E5">
              <w:rPr>
                <w:sz w:val="18"/>
                <w:lang w:val="es-CO"/>
              </w:rPr>
              <w:br/>
              <w:t>MARLY TATIANA RANGEL MORENO</w:t>
            </w:r>
          </w:p>
        </w:tc>
      </w:tr>
      <w:tr w:rsidR="00FC7D83" w14:paraId="1AA165FC" w14:textId="77777777">
        <w:tc>
          <w:tcPr>
            <w:tcW w:w="4680" w:type="dxa"/>
          </w:tcPr>
          <w:p w14:paraId="016D8504" w14:textId="77777777" w:rsidR="00FC7D83" w:rsidRDefault="00000000">
            <w:r>
              <w:rPr>
                <w:sz w:val="18"/>
              </w:rPr>
              <w:t>Edición documental</w:t>
            </w:r>
          </w:p>
        </w:tc>
        <w:tc>
          <w:tcPr>
            <w:tcW w:w="4680" w:type="dxa"/>
          </w:tcPr>
          <w:p w14:paraId="61948AE5" w14:textId="77777777" w:rsidR="00FC7D83" w:rsidRDefault="00000000">
            <w:r>
              <w:rPr>
                <w:sz w:val="18"/>
              </w:rPr>
              <w:t>Septiembre de 2026</w:t>
            </w:r>
          </w:p>
        </w:tc>
      </w:tr>
      <w:tr w:rsidR="00FC7D83" w14:paraId="6F73998C" w14:textId="77777777">
        <w:tc>
          <w:tcPr>
            <w:tcW w:w="4680" w:type="dxa"/>
          </w:tcPr>
          <w:p w14:paraId="3CD23DFA" w14:textId="77777777" w:rsidR="00FC7D83" w:rsidRDefault="00000000">
            <w:r>
              <w:rPr>
                <w:sz w:val="18"/>
              </w:rPr>
              <w:t>Código documental</w:t>
            </w:r>
          </w:p>
        </w:tc>
        <w:tc>
          <w:tcPr>
            <w:tcW w:w="4680" w:type="dxa"/>
          </w:tcPr>
          <w:p w14:paraId="68A079F5" w14:textId="77777777" w:rsidR="00FC7D83" w:rsidRDefault="00000000">
            <w:r>
              <w:rPr>
                <w:sz w:val="18"/>
              </w:rPr>
              <w:t>NW MDA REG 01</w:t>
            </w:r>
          </w:p>
        </w:tc>
      </w:tr>
    </w:tbl>
    <w:p w14:paraId="40D67F21" w14:textId="77777777" w:rsidR="00FC7D83" w:rsidRDefault="00FC7D83"/>
    <w:p w14:paraId="7FD7E4C9" w14:textId="77777777" w:rsidR="00FC7D83" w:rsidRDefault="00000000">
      <w:pPr>
        <w:jc w:val="both"/>
      </w:pPr>
      <w:r>
        <w:t>Bucaramanga  ·  Colombia</w:t>
      </w:r>
    </w:p>
    <w:p w14:paraId="1870DE05" w14:textId="77777777" w:rsidR="00FC7D83" w:rsidRDefault="00000000">
      <w:r>
        <w:br w:type="page"/>
      </w:r>
    </w:p>
    <w:p w14:paraId="3D0227FB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Identificación y objeto de la obra</w:t>
      </w:r>
    </w:p>
    <w:p w14:paraId="16C48A93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Mesa de Servicio TI es una aplicación web de NATIVOWEB S.A.S. que centraliza la gestión de soporte técnico, el inventario de activos tecnológicos y los mantenimientos institucionales. La versión 1.0.0 fue terminada en 2026, se encuentra probada y se ha divulgado mediante una demostración pública para su comercialización.</w:t>
      </w:r>
    </w:p>
    <w:p w14:paraId="0D04DA55" w14:textId="77777777" w:rsidR="00FC7D83" w:rsidRDefault="00000000">
      <w:pPr>
        <w:jc w:val="both"/>
      </w:pPr>
      <w:r w:rsidRPr="00BC20E5">
        <w:rPr>
          <w:lang w:val="es-CO"/>
        </w:rPr>
        <w:t xml:space="preserve">NATIVOWEB S.A.S. conserva la titularidad patrimonial de los componentes propios del producto y lo comercializa mediante licencias de uso. Cada cliente utiliza el programa conforme a su licencia; el acceso al servicio no transfiere la propiedad intelectual del software. </w:t>
      </w:r>
      <w:r>
        <w:t>Los derechos morales de los autores se conservan.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7D83" w14:paraId="0D25AD1B" w14:textId="77777777">
        <w:tc>
          <w:tcPr>
            <w:tcW w:w="4680" w:type="dxa"/>
            <w:shd w:val="clear" w:color="auto" w:fill="4472C4"/>
          </w:tcPr>
          <w:p w14:paraId="0E38B9D0" w14:textId="77777777" w:rsidR="00FC7D83" w:rsidRDefault="00000000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680" w:type="dxa"/>
            <w:shd w:val="clear" w:color="auto" w:fill="4472C4"/>
          </w:tcPr>
          <w:p w14:paraId="313D0641" w14:textId="77777777" w:rsidR="00FC7D83" w:rsidRDefault="00000000">
            <w:r>
              <w:rPr>
                <w:b/>
                <w:color w:val="FFFFFF"/>
                <w:sz w:val="18"/>
              </w:rPr>
              <w:t>Identificación</w:t>
            </w:r>
          </w:p>
        </w:tc>
      </w:tr>
      <w:tr w:rsidR="00FC7D83" w14:paraId="18E6E4F8" w14:textId="77777777">
        <w:tc>
          <w:tcPr>
            <w:tcW w:w="4680" w:type="dxa"/>
          </w:tcPr>
          <w:p w14:paraId="796E8ED7" w14:textId="77777777" w:rsidR="00FC7D83" w:rsidRDefault="00000000">
            <w:r>
              <w:rPr>
                <w:sz w:val="18"/>
              </w:rPr>
              <w:t>Título de la obra</w:t>
            </w:r>
          </w:p>
        </w:tc>
        <w:tc>
          <w:tcPr>
            <w:tcW w:w="4680" w:type="dxa"/>
          </w:tcPr>
          <w:p w14:paraId="216ACA7D" w14:textId="77777777" w:rsidR="00FC7D83" w:rsidRDefault="00000000">
            <w:r>
              <w:rPr>
                <w:sz w:val="18"/>
              </w:rPr>
              <w:t>Mesa de Servicio TI</w:t>
            </w:r>
          </w:p>
        </w:tc>
      </w:tr>
      <w:tr w:rsidR="00FC7D83" w14:paraId="68DD9E73" w14:textId="77777777">
        <w:tc>
          <w:tcPr>
            <w:tcW w:w="4680" w:type="dxa"/>
          </w:tcPr>
          <w:p w14:paraId="6CEAC37A" w14:textId="77777777" w:rsidR="00FC7D83" w:rsidRDefault="00000000">
            <w:r>
              <w:rPr>
                <w:sz w:val="18"/>
              </w:rPr>
              <w:t>Versión identificada</w:t>
            </w:r>
          </w:p>
        </w:tc>
        <w:tc>
          <w:tcPr>
            <w:tcW w:w="4680" w:type="dxa"/>
          </w:tcPr>
          <w:p w14:paraId="055A00CE" w14:textId="77777777" w:rsidR="00FC7D83" w:rsidRDefault="00000000">
            <w:r>
              <w:rPr>
                <w:sz w:val="18"/>
              </w:rPr>
              <w:t>1.0.0</w:t>
            </w:r>
          </w:p>
        </w:tc>
      </w:tr>
      <w:tr w:rsidR="00FC7D83" w14:paraId="6B0A5802" w14:textId="77777777">
        <w:tc>
          <w:tcPr>
            <w:tcW w:w="4680" w:type="dxa"/>
          </w:tcPr>
          <w:p w14:paraId="191483C9" w14:textId="77777777" w:rsidR="00FC7D83" w:rsidRDefault="00000000">
            <w:r>
              <w:rPr>
                <w:sz w:val="18"/>
              </w:rPr>
              <w:t>Año de terminación</w:t>
            </w:r>
          </w:p>
        </w:tc>
        <w:tc>
          <w:tcPr>
            <w:tcW w:w="4680" w:type="dxa"/>
          </w:tcPr>
          <w:p w14:paraId="43107FF9" w14:textId="77777777" w:rsidR="00FC7D83" w:rsidRDefault="00000000">
            <w:r>
              <w:rPr>
                <w:sz w:val="18"/>
              </w:rPr>
              <w:t>2026</w:t>
            </w:r>
          </w:p>
        </w:tc>
      </w:tr>
      <w:tr w:rsidR="00FC7D83" w:rsidRPr="00BC20E5" w14:paraId="170BCAF4" w14:textId="77777777">
        <w:tc>
          <w:tcPr>
            <w:tcW w:w="4680" w:type="dxa"/>
          </w:tcPr>
          <w:p w14:paraId="06DF3BCB" w14:textId="77777777" w:rsidR="00FC7D83" w:rsidRDefault="00000000">
            <w:r>
              <w:rPr>
                <w:sz w:val="18"/>
              </w:rPr>
              <w:t>Tipo de obra</w:t>
            </w:r>
          </w:p>
        </w:tc>
        <w:tc>
          <w:tcPr>
            <w:tcW w:w="4680" w:type="dxa"/>
          </w:tcPr>
          <w:p w14:paraId="3D057FFC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Soporte lógico o programa de computador</w:t>
            </w:r>
          </w:p>
        </w:tc>
      </w:tr>
      <w:tr w:rsidR="00FC7D83" w14:paraId="7E56821F" w14:textId="77777777">
        <w:tc>
          <w:tcPr>
            <w:tcW w:w="4680" w:type="dxa"/>
          </w:tcPr>
          <w:p w14:paraId="3A75B567" w14:textId="77777777" w:rsidR="00FC7D83" w:rsidRDefault="00000000">
            <w:r>
              <w:rPr>
                <w:sz w:val="18"/>
              </w:rPr>
              <w:t>Modalidad</w:t>
            </w:r>
          </w:p>
        </w:tc>
        <w:tc>
          <w:tcPr>
            <w:tcW w:w="4680" w:type="dxa"/>
          </w:tcPr>
          <w:p w14:paraId="50BD0430" w14:textId="77777777" w:rsidR="00FC7D83" w:rsidRDefault="00000000">
            <w:r>
              <w:rPr>
                <w:sz w:val="18"/>
              </w:rPr>
              <w:t>Aplicación web SaaS multitenant</w:t>
            </w:r>
          </w:p>
        </w:tc>
      </w:tr>
      <w:tr w:rsidR="00FC7D83" w14:paraId="1A2617B2" w14:textId="77777777">
        <w:tc>
          <w:tcPr>
            <w:tcW w:w="4680" w:type="dxa"/>
          </w:tcPr>
          <w:p w14:paraId="57CAD38D" w14:textId="77777777" w:rsidR="00FC7D83" w:rsidRDefault="00000000">
            <w:r>
              <w:rPr>
                <w:sz w:val="18"/>
              </w:rPr>
              <w:t>Estado de divulgación</w:t>
            </w:r>
          </w:p>
        </w:tc>
        <w:tc>
          <w:tcPr>
            <w:tcW w:w="4680" w:type="dxa"/>
          </w:tcPr>
          <w:p w14:paraId="1B229E78" w14:textId="77777777" w:rsidR="00FC7D83" w:rsidRDefault="00000000">
            <w:r>
              <w:rPr>
                <w:sz w:val="18"/>
              </w:rPr>
              <w:t>Demostración pública</w:t>
            </w:r>
          </w:p>
        </w:tc>
      </w:tr>
      <w:tr w:rsidR="00FC7D83" w14:paraId="42A6AC0C" w14:textId="77777777">
        <w:tc>
          <w:tcPr>
            <w:tcW w:w="4680" w:type="dxa"/>
          </w:tcPr>
          <w:p w14:paraId="4267C0AF" w14:textId="77777777" w:rsidR="00FC7D83" w:rsidRDefault="00000000">
            <w:r>
              <w:rPr>
                <w:sz w:val="18"/>
              </w:rPr>
              <w:t>Empresa titular</w:t>
            </w:r>
          </w:p>
        </w:tc>
        <w:tc>
          <w:tcPr>
            <w:tcW w:w="4680" w:type="dxa"/>
          </w:tcPr>
          <w:p w14:paraId="2157DC2F" w14:textId="77777777" w:rsidR="00FC7D83" w:rsidRDefault="00000000">
            <w:r>
              <w:rPr>
                <w:sz w:val="18"/>
              </w:rPr>
              <w:t>NATIVOWEB S.A.S.  ·  NIT 901986453-2</w:t>
            </w:r>
          </w:p>
        </w:tc>
      </w:tr>
      <w:tr w:rsidR="00FC7D83" w:rsidRPr="00BC20E5" w14:paraId="48D9FC69" w14:textId="77777777">
        <w:tc>
          <w:tcPr>
            <w:tcW w:w="4680" w:type="dxa"/>
          </w:tcPr>
          <w:p w14:paraId="0F233250" w14:textId="77777777" w:rsidR="00FC7D83" w:rsidRDefault="00000000">
            <w:r>
              <w:rPr>
                <w:sz w:val="18"/>
              </w:rPr>
              <w:t>Autores</w:t>
            </w:r>
          </w:p>
        </w:tc>
        <w:tc>
          <w:tcPr>
            <w:tcW w:w="4680" w:type="dxa"/>
          </w:tcPr>
          <w:p w14:paraId="544DD46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BRAYAN ALFONSO APARICIO DURAN</w:t>
            </w:r>
            <w:r w:rsidRPr="00BC20E5">
              <w:rPr>
                <w:sz w:val="18"/>
                <w:lang w:val="es-CO"/>
              </w:rPr>
              <w:br/>
              <w:t>MARLY TATIANA RANGEL MORENO</w:t>
            </w:r>
          </w:p>
        </w:tc>
      </w:tr>
    </w:tbl>
    <w:p w14:paraId="6DB51A30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Finalidad y usuarios</w:t>
      </w:r>
    </w:p>
    <w:p w14:paraId="57BA9FAB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programa organiza la información alrededor de los tickets de soporte y los activos tecnológicos. Sus usuarios intervienen sobre esos registros según su responsabilidad operativa, técnica o administrativa. Los perfiles definen el alcance funcional de cada cuenta y las pantallas disponibles para cada rol.</w:t>
      </w:r>
    </w:p>
    <w:p w14:paraId="2D8C4341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Organización del documento</w:t>
      </w:r>
    </w:p>
    <w:p w14:paraId="78FCF02C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descripción presenta la arquitectura, los perfiles, los doce módulos, los procedimientos que conectan esos módulos y la organización de los datos. Finalmente delimita las funciones de seguridad y los componentes propios frente a los de terceros.</w:t>
      </w:r>
    </w:p>
    <w:p w14:paraId="1A96C6D7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2556ED84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Arquitectura de la aplicación</w:t>
      </w:r>
    </w:p>
    <w:p w14:paraId="12E29867" w14:textId="77777777" w:rsidR="00FC7D83" w:rsidRDefault="00000000">
      <w:pPr>
        <w:jc w:val="both"/>
      </w:pPr>
      <w:r w:rsidRPr="00BC20E5">
        <w:rPr>
          <w:lang w:val="es-CO"/>
        </w:rPr>
        <w:t xml:space="preserve">La aplicación organiza la interacción en una capa de presentación web, una capa de procesamiento de operaciones y una capa de persistencia. El frontend utiliza Next.js y TypeScript como aplicación de página única; el backend utiliza PHP con Laravel y expone una API RESTful protegida con tokens. </w:t>
      </w:r>
      <w:r>
        <w:t>La persistencia relacional se apoya en PostgreSQL.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D83" w14:paraId="29145510" w14:textId="77777777">
        <w:tc>
          <w:tcPr>
            <w:tcW w:w="3120" w:type="dxa"/>
            <w:shd w:val="clear" w:color="auto" w:fill="4472C4"/>
          </w:tcPr>
          <w:p w14:paraId="19FD6AC8" w14:textId="77777777" w:rsidR="00FC7D83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120" w:type="dxa"/>
            <w:shd w:val="clear" w:color="auto" w:fill="4472C4"/>
          </w:tcPr>
          <w:p w14:paraId="29F63973" w14:textId="77777777" w:rsidR="00FC7D83" w:rsidRDefault="00000000">
            <w:r>
              <w:rPr>
                <w:b/>
                <w:color w:val="FFFFFF"/>
                <w:sz w:val="18"/>
              </w:rPr>
              <w:t>Tecnologías documentadas</w:t>
            </w:r>
          </w:p>
        </w:tc>
        <w:tc>
          <w:tcPr>
            <w:tcW w:w="3120" w:type="dxa"/>
            <w:shd w:val="clear" w:color="auto" w:fill="4472C4"/>
          </w:tcPr>
          <w:p w14:paraId="6606AC7E" w14:textId="77777777" w:rsidR="00FC7D83" w:rsidRDefault="00000000"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FC7D83" w:rsidRPr="00BC20E5" w14:paraId="734080E3" w14:textId="77777777">
        <w:tc>
          <w:tcPr>
            <w:tcW w:w="3120" w:type="dxa"/>
          </w:tcPr>
          <w:p w14:paraId="0C1000E3" w14:textId="77777777" w:rsidR="00FC7D83" w:rsidRDefault="00000000">
            <w:r>
              <w:rPr>
                <w:sz w:val="18"/>
              </w:rPr>
              <w:t>Presentación</w:t>
            </w:r>
          </w:p>
        </w:tc>
        <w:tc>
          <w:tcPr>
            <w:tcW w:w="3120" w:type="dxa"/>
          </w:tcPr>
          <w:p w14:paraId="5CFEAF2C" w14:textId="77777777" w:rsidR="00FC7D83" w:rsidRDefault="00000000">
            <w:r>
              <w:rPr>
                <w:sz w:val="18"/>
              </w:rPr>
              <w:t>Next.js 16 · React 19 · TypeScript · Tailwind CSS 4</w:t>
            </w:r>
          </w:p>
        </w:tc>
        <w:tc>
          <w:tcPr>
            <w:tcW w:w="3120" w:type="dxa"/>
          </w:tcPr>
          <w:p w14:paraId="3193195B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Formularios, navegación y vistas por perfil.</w:t>
            </w:r>
          </w:p>
        </w:tc>
      </w:tr>
      <w:tr w:rsidR="00FC7D83" w:rsidRPr="00BC20E5" w14:paraId="0026669B" w14:textId="77777777">
        <w:tc>
          <w:tcPr>
            <w:tcW w:w="3120" w:type="dxa"/>
          </w:tcPr>
          <w:p w14:paraId="0C9D7396" w14:textId="77777777" w:rsidR="00FC7D83" w:rsidRDefault="00000000">
            <w:r>
              <w:rPr>
                <w:sz w:val="18"/>
              </w:rPr>
              <w:t>Componentes UI</w:t>
            </w:r>
          </w:p>
        </w:tc>
        <w:tc>
          <w:tcPr>
            <w:tcW w:w="3120" w:type="dxa"/>
          </w:tcPr>
          <w:p w14:paraId="0F68035C" w14:textId="77777777" w:rsidR="00FC7D83" w:rsidRDefault="00000000">
            <w:r>
              <w:rPr>
                <w:sz w:val="18"/>
              </w:rPr>
              <w:t>shadcn/ui · Recharts 3</w:t>
            </w:r>
          </w:p>
        </w:tc>
        <w:tc>
          <w:tcPr>
            <w:tcW w:w="3120" w:type="dxa"/>
          </w:tcPr>
          <w:p w14:paraId="245586F0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Biblioteca de interfaz y visualización de indicadores.</w:t>
            </w:r>
          </w:p>
        </w:tc>
      </w:tr>
      <w:tr w:rsidR="00FC7D83" w:rsidRPr="00BC20E5" w14:paraId="5A93794A" w14:textId="77777777">
        <w:tc>
          <w:tcPr>
            <w:tcW w:w="3120" w:type="dxa"/>
          </w:tcPr>
          <w:p w14:paraId="5C3AEB60" w14:textId="77777777" w:rsidR="00FC7D83" w:rsidRDefault="00000000">
            <w:r>
              <w:rPr>
                <w:sz w:val="18"/>
              </w:rPr>
              <w:t>Aplicación</w:t>
            </w:r>
          </w:p>
        </w:tc>
        <w:tc>
          <w:tcPr>
            <w:tcW w:w="3120" w:type="dxa"/>
          </w:tcPr>
          <w:p w14:paraId="5B649C04" w14:textId="77777777" w:rsidR="00FC7D83" w:rsidRDefault="00000000">
            <w:r>
              <w:rPr>
                <w:sz w:val="18"/>
              </w:rPr>
              <w:t>PHP 8.2 · Laravel 12 · Sanctum</w:t>
            </w:r>
          </w:p>
        </w:tc>
        <w:tc>
          <w:tcPr>
            <w:tcW w:w="3120" w:type="dxa"/>
          </w:tcPr>
          <w:p w14:paraId="3DC21B06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Validación, autorización y coordinación de operaciones.</w:t>
            </w:r>
          </w:p>
        </w:tc>
      </w:tr>
      <w:tr w:rsidR="00FC7D83" w:rsidRPr="00BC20E5" w14:paraId="4A431BC5" w14:textId="77777777">
        <w:tc>
          <w:tcPr>
            <w:tcW w:w="3120" w:type="dxa"/>
          </w:tcPr>
          <w:p w14:paraId="66A0E9FE" w14:textId="77777777" w:rsidR="00FC7D83" w:rsidRDefault="00000000">
            <w:r>
              <w:rPr>
                <w:sz w:val="18"/>
              </w:rPr>
              <w:t>Persistencia</w:t>
            </w:r>
          </w:p>
        </w:tc>
        <w:tc>
          <w:tcPr>
            <w:tcW w:w="3120" w:type="dxa"/>
          </w:tcPr>
          <w:p w14:paraId="463D9482" w14:textId="77777777" w:rsidR="00FC7D83" w:rsidRDefault="00000000">
            <w:r>
              <w:rPr>
                <w:sz w:val="18"/>
              </w:rPr>
              <w:t>PostgreSQL 16+</w:t>
            </w:r>
          </w:p>
        </w:tc>
        <w:tc>
          <w:tcPr>
            <w:tcW w:w="3120" w:type="dxa"/>
          </w:tcPr>
          <w:p w14:paraId="437713E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Entidades, relaciones e historial operativo.</w:t>
            </w:r>
          </w:p>
        </w:tc>
      </w:tr>
      <w:tr w:rsidR="00FC7D83" w:rsidRPr="00BC20E5" w14:paraId="20049D33" w14:textId="77777777">
        <w:tc>
          <w:tcPr>
            <w:tcW w:w="3120" w:type="dxa"/>
          </w:tcPr>
          <w:p w14:paraId="0B8D3DC5" w14:textId="77777777" w:rsidR="00FC7D83" w:rsidRDefault="00000000">
            <w:r>
              <w:rPr>
                <w:sz w:val="18"/>
              </w:rPr>
              <w:t>Autorización</w:t>
            </w:r>
          </w:p>
        </w:tc>
        <w:tc>
          <w:tcPr>
            <w:tcW w:w="3120" w:type="dxa"/>
          </w:tcPr>
          <w:p w14:paraId="448762F1" w14:textId="77777777" w:rsidR="00FC7D83" w:rsidRDefault="00000000">
            <w:r>
              <w:rPr>
                <w:sz w:val="18"/>
              </w:rPr>
              <w:t>spatie/laravel-permission 6.x</w:t>
            </w:r>
          </w:p>
        </w:tc>
        <w:tc>
          <w:tcPr>
            <w:tcW w:w="3120" w:type="dxa"/>
          </w:tcPr>
          <w:p w14:paraId="18EB901E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Roles, permisos y control de acceso basado en roles.</w:t>
            </w:r>
          </w:p>
        </w:tc>
      </w:tr>
      <w:tr w:rsidR="00FC7D83" w:rsidRPr="00BC20E5" w14:paraId="55676D0B" w14:textId="77777777">
        <w:tc>
          <w:tcPr>
            <w:tcW w:w="3120" w:type="dxa"/>
          </w:tcPr>
          <w:p w14:paraId="6C0F803F" w14:textId="77777777" w:rsidR="00FC7D83" w:rsidRDefault="00000000">
            <w:r>
              <w:rPr>
                <w:sz w:val="18"/>
              </w:rPr>
              <w:t>Multitenencia</w:t>
            </w:r>
          </w:p>
        </w:tc>
        <w:tc>
          <w:tcPr>
            <w:tcW w:w="3120" w:type="dxa"/>
          </w:tcPr>
          <w:p w14:paraId="29B7DF1C" w14:textId="77777777" w:rsidR="00FC7D83" w:rsidRDefault="00000000">
            <w:r>
              <w:rPr>
                <w:sz w:val="18"/>
              </w:rPr>
              <w:t>stancl/tenancy 3.x</w:t>
            </w:r>
          </w:p>
        </w:tc>
        <w:tc>
          <w:tcPr>
            <w:tcW w:w="3120" w:type="dxa"/>
          </w:tcPr>
          <w:p w14:paraId="0DF6F02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Aislamiento de datos por organización cliente.</w:t>
            </w:r>
          </w:p>
        </w:tc>
      </w:tr>
      <w:tr w:rsidR="00FC7D83" w:rsidRPr="00BC20E5" w14:paraId="2C916154" w14:textId="77777777">
        <w:tc>
          <w:tcPr>
            <w:tcW w:w="3120" w:type="dxa"/>
          </w:tcPr>
          <w:p w14:paraId="7BCF2246" w14:textId="77777777" w:rsidR="00FC7D83" w:rsidRDefault="00000000">
            <w:r>
              <w:rPr>
                <w:sz w:val="18"/>
              </w:rPr>
              <w:t>Estado del cliente</w:t>
            </w:r>
          </w:p>
        </w:tc>
        <w:tc>
          <w:tcPr>
            <w:tcW w:w="3120" w:type="dxa"/>
          </w:tcPr>
          <w:p w14:paraId="5462CB1E" w14:textId="77777777" w:rsidR="00FC7D83" w:rsidRDefault="00000000">
            <w:r>
              <w:rPr>
                <w:sz w:val="18"/>
              </w:rPr>
              <w:t>Zustand 5 · TanStack React Query 5</w:t>
            </w:r>
          </w:p>
        </w:tc>
        <w:tc>
          <w:tcPr>
            <w:tcW w:w="3120" w:type="dxa"/>
          </w:tcPr>
          <w:p w14:paraId="6D17291E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Gestión de estado persistido y caché de consultas.</w:t>
            </w:r>
          </w:p>
        </w:tc>
      </w:tr>
      <w:tr w:rsidR="00FC7D83" w:rsidRPr="00BC20E5" w14:paraId="13E6FDC1" w14:textId="77777777">
        <w:tc>
          <w:tcPr>
            <w:tcW w:w="3120" w:type="dxa"/>
          </w:tcPr>
          <w:p w14:paraId="604FB00D" w14:textId="77777777" w:rsidR="00FC7D83" w:rsidRDefault="00000000">
            <w:r>
              <w:rPr>
                <w:sz w:val="18"/>
              </w:rPr>
              <w:t>Servicios web</w:t>
            </w:r>
          </w:p>
        </w:tc>
        <w:tc>
          <w:tcPr>
            <w:tcW w:w="3120" w:type="dxa"/>
          </w:tcPr>
          <w:p w14:paraId="6C21C913" w14:textId="77777777" w:rsidR="00FC7D83" w:rsidRDefault="00000000">
            <w:r>
              <w:rPr>
                <w:sz w:val="18"/>
              </w:rPr>
              <w:t>Nginx · Linux</w:t>
            </w:r>
          </w:p>
        </w:tc>
        <w:tc>
          <w:tcPr>
            <w:tcW w:w="3120" w:type="dxa"/>
          </w:tcPr>
          <w:p w14:paraId="672BBC63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Atención de solicitudes y ejecución del servicio.</w:t>
            </w:r>
          </w:p>
        </w:tc>
      </w:tr>
    </w:tbl>
    <w:p w14:paraId="1FA19C26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Secuencia de procesamiento</w:t>
      </w:r>
    </w:p>
    <w:p w14:paraId="15F018C7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1. La interfaz captura los datos del usuario y envía una solicitud autenticada al servidor mediante un token Bearer.</w:t>
      </w:r>
    </w:p>
    <w:p w14:paraId="36F33BE5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2. El servidor identifica al usuario y su contexto de organización; la operación aplica sus reglas de validación y autorización según el rol asignado.</w:t>
      </w:r>
    </w:p>
    <w:p w14:paraId="2C4DA379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3. La capa de aplicación consulta o modifica las entidades relacionadas y registra los resultados y las trazas que correspondan.</w:t>
      </w:r>
    </w:p>
    <w:p w14:paraId="39852649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4. La respuesta actualiza la vista o informa el resultado del procesamiento. Las tareas auxiliares pueden completarse en segundo plano.</w:t>
      </w:r>
    </w:p>
    <w:p w14:paraId="441A8361" w14:textId="77777777" w:rsidR="00FC7D83" w:rsidRPr="00BC20E5" w:rsidRDefault="00000000">
      <w:pPr>
        <w:spacing w:before="80"/>
        <w:rPr>
          <w:lang w:val="es-CO"/>
        </w:rPr>
      </w:pPr>
      <w:r w:rsidRPr="00BC20E5">
        <w:rPr>
          <w:i/>
          <w:color w:val="666666"/>
          <w:sz w:val="18"/>
          <w:lang w:val="es-CO"/>
        </w:rPr>
        <w:t>Las tecnologías de terceros cumplen funciones de soporte. Su identificación no transfiere a Nativoweb la autoría de esos componentes ni declara una certificación del fabricante.</w:t>
      </w:r>
    </w:p>
    <w:p w14:paraId="482EF74E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4CD247B9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Perfiles y ámbitos de operación</w:t>
      </w:r>
    </w:p>
    <w:p w14:paraId="3A165CA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roles agrupan permisos para facilitar la administración. El acceso efectivo depende de las asignaciones de la cuenta y del contexto de organización. La existencia de un rol no debe interpretarse como autorización universal para toda operación.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7D83" w14:paraId="47507DFB" w14:textId="77777777">
        <w:tc>
          <w:tcPr>
            <w:tcW w:w="4680" w:type="dxa"/>
            <w:shd w:val="clear" w:color="auto" w:fill="4472C4"/>
          </w:tcPr>
          <w:p w14:paraId="06EC267E" w14:textId="77777777" w:rsidR="00FC7D83" w:rsidRDefault="00000000"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4680" w:type="dxa"/>
            <w:shd w:val="clear" w:color="auto" w:fill="4472C4"/>
          </w:tcPr>
          <w:p w14:paraId="2C8D6460" w14:textId="77777777" w:rsidR="00FC7D83" w:rsidRDefault="00000000">
            <w:r>
              <w:rPr>
                <w:b/>
                <w:color w:val="FFFFFF"/>
                <w:sz w:val="18"/>
              </w:rPr>
              <w:t>Ámbito principal</w:t>
            </w:r>
          </w:p>
        </w:tc>
      </w:tr>
      <w:tr w:rsidR="00FC7D83" w:rsidRPr="00BC20E5" w14:paraId="4E1DB48F" w14:textId="77777777">
        <w:tc>
          <w:tcPr>
            <w:tcW w:w="4680" w:type="dxa"/>
          </w:tcPr>
          <w:p w14:paraId="75FDEE7B" w14:textId="77777777" w:rsidR="00FC7D83" w:rsidRDefault="00000000">
            <w:r>
              <w:rPr>
                <w:sz w:val="18"/>
              </w:rPr>
              <w:t>Administrador del sistema</w:t>
            </w:r>
          </w:p>
        </w:tc>
        <w:tc>
          <w:tcPr>
            <w:tcW w:w="4680" w:type="dxa"/>
          </w:tcPr>
          <w:p w14:paraId="29B2DEE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Administración de la plataforma, usuarios, roles, SLA, logs, reportes y configuración.</w:t>
            </w:r>
          </w:p>
        </w:tc>
      </w:tr>
      <w:tr w:rsidR="00FC7D83" w:rsidRPr="00BC20E5" w14:paraId="6C6183B4" w14:textId="77777777">
        <w:tc>
          <w:tcPr>
            <w:tcW w:w="4680" w:type="dxa"/>
          </w:tcPr>
          <w:p w14:paraId="64A4A2B8" w14:textId="77777777" w:rsidR="00FC7D83" w:rsidRDefault="00000000">
            <w:r>
              <w:rPr>
                <w:sz w:val="18"/>
              </w:rPr>
              <w:t>Líder TIC</w:t>
            </w:r>
          </w:p>
        </w:tc>
        <w:tc>
          <w:tcPr>
            <w:tcW w:w="4680" w:type="dxa"/>
          </w:tcPr>
          <w:p w14:paraId="1B0365B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Supervisión de la operación, asignación de tickets, gestión de técnicos y comunicaciones masivas.</w:t>
            </w:r>
          </w:p>
        </w:tc>
      </w:tr>
      <w:tr w:rsidR="00FC7D83" w:rsidRPr="00BC20E5" w14:paraId="4CF09747" w14:textId="77777777">
        <w:tc>
          <w:tcPr>
            <w:tcW w:w="4680" w:type="dxa"/>
          </w:tcPr>
          <w:p w14:paraId="74067E02" w14:textId="77777777" w:rsidR="00FC7D83" w:rsidRDefault="00000000">
            <w:r>
              <w:rPr>
                <w:sz w:val="18"/>
              </w:rPr>
              <w:t>Técnico de soporte</w:t>
            </w:r>
          </w:p>
        </w:tc>
        <w:tc>
          <w:tcPr>
            <w:tcW w:w="4680" w:type="dxa"/>
          </w:tcPr>
          <w:p w14:paraId="381D090A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Atención de tickets asignados, diagnóstico, escalamiento, gestión de turnos y cierre de casos.</w:t>
            </w:r>
          </w:p>
        </w:tc>
      </w:tr>
      <w:tr w:rsidR="00FC7D83" w:rsidRPr="00BC20E5" w14:paraId="5FCBC87F" w14:textId="77777777">
        <w:tc>
          <w:tcPr>
            <w:tcW w:w="4680" w:type="dxa"/>
          </w:tcPr>
          <w:p w14:paraId="44E8660B" w14:textId="77777777" w:rsidR="00FC7D83" w:rsidRDefault="00000000">
            <w:r>
              <w:rPr>
                <w:sz w:val="18"/>
              </w:rPr>
              <w:t>Gestor de inventario</w:t>
            </w:r>
          </w:p>
        </w:tc>
        <w:tc>
          <w:tcPr>
            <w:tcW w:w="4680" w:type="dxa"/>
          </w:tcPr>
          <w:p w14:paraId="229F9960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Registro de activos tecnológicos, mantenimientos preventivos y correctivos, y asignación de responsables.</w:t>
            </w:r>
          </w:p>
        </w:tc>
      </w:tr>
      <w:tr w:rsidR="00FC7D83" w:rsidRPr="00BC20E5" w14:paraId="4929C33C" w14:textId="77777777">
        <w:tc>
          <w:tcPr>
            <w:tcW w:w="4680" w:type="dxa"/>
          </w:tcPr>
          <w:p w14:paraId="27D79B10" w14:textId="77777777" w:rsidR="00FC7D83" w:rsidRDefault="00000000">
            <w:r>
              <w:rPr>
                <w:sz w:val="18"/>
              </w:rPr>
              <w:t>Usuario final</w:t>
            </w:r>
          </w:p>
        </w:tc>
        <w:tc>
          <w:tcPr>
            <w:tcW w:w="4680" w:type="dxa"/>
          </w:tcPr>
          <w:p w14:paraId="15647002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Creación y seguimiento de solicitudes de soporte técnico.</w:t>
            </w:r>
          </w:p>
        </w:tc>
      </w:tr>
      <w:tr w:rsidR="00FC7D83" w:rsidRPr="00BC20E5" w14:paraId="4639E01E" w14:textId="77777777">
        <w:tc>
          <w:tcPr>
            <w:tcW w:w="4680" w:type="dxa"/>
          </w:tcPr>
          <w:p w14:paraId="6233ABB6" w14:textId="77777777" w:rsidR="00FC7D83" w:rsidRDefault="00000000">
            <w:r>
              <w:rPr>
                <w:sz w:val="18"/>
              </w:rPr>
              <w:t>Cuentadante</w:t>
            </w:r>
          </w:p>
        </w:tc>
        <w:tc>
          <w:tcPr>
            <w:tcW w:w="4680" w:type="dxa"/>
          </w:tcPr>
          <w:p w14:paraId="734F59ED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Consulta de equipos bajo custodia, hoja de vida y alertas de mantenimiento.</w:t>
            </w:r>
          </w:p>
        </w:tc>
      </w:tr>
    </w:tbl>
    <w:p w14:paraId="3557C507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Contexto de organización</w:t>
      </w:r>
    </w:p>
    <w:p w14:paraId="032E672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modelo de organización utiliza multitenencia con bases de datos separadas por cliente. Cada tenant dispone de su propia instancia de datos aislada mediante el prefijo tenant_ en PostgreSQL. La identificación del tenant se resuelve por dominio. Los usuarios se vinculan a una organización y los registros operativos se asocian mediante el contexto del tenant activo.</w:t>
      </w:r>
    </w:p>
    <w:p w14:paraId="2636F857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Ámbitos de información</w:t>
      </w:r>
    </w:p>
    <w:p w14:paraId="25E1E08D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sistema maneja información institucional de soporte técnico e inventario. Los datos de tickets, activos, mantenimientos y usuarios se restringen al contexto de la organización que los registra. La información de auditoría conserva la trazabilidad de las actuaciones realizadas por cada cuenta.</w:t>
      </w:r>
    </w:p>
    <w:p w14:paraId="65703B84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1DA81CEF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556AB877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M01 Usuarios, roles y permisos</w:t>
      </w:r>
    </w:p>
    <w:p w14:paraId="7A339D8B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Administrar las identidades y delimitar las operaciones disponibles para cada perfil.</w:t>
      </w:r>
    </w:p>
    <w:p w14:paraId="292FE86A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administración registra cuentas, correo, estado de acceso, rol, sede y departamento. El mecanismo de autenticación valida las credenciales mediante Laravel Sanctum y emite un token Bearer que identifica la sesión. Las pantallas y las acciones protegidas se habilitan de acuerdo con los permisos asignados a través de spatie/laravel-permission.</w:t>
      </w:r>
    </w:p>
    <w:p w14:paraId="2DF3FB5B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perfiles base son administrador del sistema, líder TIC, técnico de soporte, gestor de inventario, usuario final y cuentadante. Cada cuenta se asocia a una sede y a un departamento que definen su contexto operativo.</w:t>
      </w:r>
    </w:p>
    <w:p w14:paraId="03FEAB87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cuentas y asignaciones de acceso, datos del último ingreso y trazas asociadas a la actividad. La administración debe revisar las autorizaciones cuando cambia la función o finaliza la vinculación de una persona.</w:t>
      </w:r>
    </w:p>
    <w:p w14:paraId="5C0708DF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14EC4102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4686B614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M02 Tickets de soporte</w:t>
      </w:r>
    </w:p>
    <w:p w14:paraId="3903FAA1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Registrar, clasificar y dar seguimiento a las solicitudes de soporte técnico institucional.</w:t>
      </w:r>
    </w:p>
    <w:p w14:paraId="68B2B266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usuario final crea un ticket seleccionando el tipo (incidente, solicitud o requerimiento), la categoría, la prioridad, el asunto y la descripción detallada del problema. El formulario incluye la ubicación física (sede, piso, ubicación específica) y permite adjuntar archivos de soporte.</w:t>
      </w:r>
    </w:p>
    <w:p w14:paraId="2A72F0F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consulta combina búsqueda por título con filtros por estado, prioridad y categoría. El detalle del ticket presenta la descripción, la línea de tiempo de eventos, la conversación con el técnico asignado y los datos de ubicación. Los estados del ciclo de vida son: abierto, en progreso, pendiente, resuelto y cerrado.</w:t>
      </w:r>
    </w:p>
    <w:p w14:paraId="1691E0A9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tickets con su identificador, historial de eventos, comentarios y archivos adjuntos. El ticket relaciona al solicitante, al técnico asignado y al activo vinculado cuando corresponde. Los tickets utilizan eliminación lógica para conservar la trazabilidad.</w:t>
      </w:r>
    </w:p>
    <w:p w14:paraId="75647315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M03 Gestión de activos tecnológicos</w:t>
      </w:r>
    </w:p>
    <w:p w14:paraId="299FD59B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Conformar el inventario de equipos tecnológicos y relacionar cada activo con su custodia y atención.</w:t>
      </w:r>
    </w:p>
    <w:p w14:paraId="73D26137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registro utiliza un formulario con secciones colapsables: identificación (nombre, categoría, marca, modelo, serial), adquisición (fecha de compra, garantía), ubicación (sede, piso, ubicación específica), responsabilidad (cuentadante, estado inicial) e información adicional. El código del activo se genera automáticamente con el formato UTS-{CAT}-{XXXX}.</w:t>
      </w:r>
    </w:p>
    <w:p w14:paraId="68E866E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consulta permite búsqueda por nombre o serial, con filtros por categoría, sede y estado. La vista admite selección múltiple para acciones masivas como cambiar estado, cambiar sede o exportar a CSV. Los estados del activo son: operativo, en mantenimiento, averiado, dado de baja y en bodega.</w:t>
      </w:r>
    </w:p>
    <w:p w14:paraId="36BF8ECB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el inventario, los identificadores y los medios de consulta. Las especificaciones técnicas se almacenan en formato JSONB para adaptarse a las características de cada categoría de equipo. Los activos utilizan eliminación lógica.</w:t>
      </w:r>
    </w:p>
    <w:p w14:paraId="6DD5DF67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40E87492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30CCCC26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M04 Mantenimientos</w:t>
      </w:r>
    </w:p>
    <w:p w14:paraId="3BC08FBE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Relacionar la programación de la atención con su ejecución y con los recursos utilizados.</w:t>
      </w:r>
    </w:p>
    <w:p w14:paraId="65573FDE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módulo registra mantenimientos preventivos, correctivos, de actualización y de limpieza. Cada registro vincula al activo, el tipo de intervención, la descripción, la fecha de ejecución, el técnico responsable, las observaciones y el resultado final.</w:t>
      </w:r>
    </w:p>
    <w:p w14:paraId="5F3A0B4D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interfaz permite consultar mantenimientos por activo y por criterios de tipo, estado y período. La hoja de vida del equipo presenta el historial de mantenimientos en una línea de tiempo que relaciona cada intervención con el técnico y la fecha de ejecución.</w:t>
      </w:r>
    </w:p>
    <w:p w14:paraId="50D07924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registros de mantenimiento y su relación con el activo y el responsable. La programación y la ejecución se conservan como hechos diferentes para permitir el seguimiento de mantenimientos pendientes y completados.</w:t>
      </w:r>
    </w:p>
    <w:p w14:paraId="68C430B1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M05 Panel de indicadores</w:t>
      </w:r>
    </w:p>
    <w:p w14:paraId="498CF59B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Presentar una visión consolidada de la operación y facilitar la consulta por período.</w:t>
      </w:r>
    </w:p>
    <w:p w14:paraId="3FB70616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Cada perfil dispone de un panel adaptado a su ámbito. El administrador visualiza el estado del servidor, usuarios activos, tickets y activos globales. El líder TIC consulta tickets abiertos, en progreso, resueltos, tasa de cumplimiento SLA, críticos sin resolver, distribución por prioridad, carga por técnico y cola de tickets sin asignar.</w:t>
      </w:r>
    </w:p>
    <w:p w14:paraId="6B715E78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técnico revisa sus indicadores personales: abiertos, en progreso, pendientes y cerrados hoy, con barras de SLA que alertan visualmente sobre el consumo del plazo. El usuario final consulta sus tickets abiertos, en progreso y cerrados. El cuentadante visualiza equipos a cargo, alertas activas y mantenimientos del mes.</w:t>
      </w:r>
    </w:p>
    <w:p w14:paraId="774211AF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visualizaciones de gestión asociadas al período, los filtros y los datos de la organización consultada. Los componentes gráficos utilizan Recharts para representar series en formatos de barras, líneas y sectores.</w:t>
      </w:r>
    </w:p>
    <w:p w14:paraId="3CAD5C96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61C5C3A0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7AEEC8DB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M06 Asignación y escalamiento</w:t>
      </w:r>
    </w:p>
    <w:p w14:paraId="359C83CD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Distribuir los tickets entre los técnicos disponibles y gestionar las derivaciones.</w:t>
      </w:r>
    </w:p>
    <w:p w14:paraId="50792E42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líder TIC accede al panel de asignación con dos columnas: tickets pendientes de asignación a la izquierda y técnicos disponibles con su carga operativa a la derecha. La asignación actualiza automáticamente el estado del ticket a en progreso.</w:t>
      </w:r>
    </w:p>
    <w:p w14:paraId="53F06B33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técnico puede escalar un ticket cuando el caso excede su capacidad de resolución. El escalamiento registra el motivo y devuelve el ticket a la cola del líder para su reasignación. La asignación automática considera la sede y la carga del técnico como criterios de distribución.</w:t>
      </w:r>
    </w:p>
    <w:p w14:paraId="494D5978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asignaciones, reasignaciones y registros de escalamiento. La trazabilidad del ticket conserva cada cambio de responsable con su fecha y motivo.</w:t>
      </w:r>
    </w:p>
    <w:p w14:paraId="376E378C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M07 Turnos de soporte</w:t>
      </w:r>
    </w:p>
    <w:p w14:paraId="1A55BF5E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Organizar la disponibilidad del personal técnico por horario, sede y edificio.</w:t>
      </w:r>
    </w:p>
    <w:p w14:paraId="669B33E4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programación de turnos registra técnico, día, horario de inicio y fin, sede y edificio asignado. El técnico consulta su turno activo y su calendario semanal con indicadores visuales del turno vigente.</w:t>
      </w:r>
    </w:p>
    <w:p w14:paraId="6B229B4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vista de calendario presenta los turnos organizados por día de la semana con la información de sede y horario. Las estadísticas del turno incluyen horas programadas y porcentaje de cobertura.</w:t>
      </w:r>
    </w:p>
    <w:p w14:paraId="29AAD5E5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la programación de turnos y su relación con los técnicos. El líder TIC utiliza esta información para planificar la asignación de tickets según la disponibilidad.</w:t>
      </w:r>
    </w:p>
    <w:p w14:paraId="19DC7E8C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3AEF77DB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0FD5F2D7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M08 Mensajería masiva</w:t>
      </w:r>
    </w:p>
    <w:p w14:paraId="1DD1D343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Enviar comunicaciones institucionales a grupos de usuarios segmentados.</w:t>
      </w:r>
    </w:p>
    <w:p w14:paraId="15A26AD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líder TIC redacta mensajes seleccionando el canal de envío (correo electrónico, SMS o ambos), el asunto y el cuerpo del mensaje. La segmentación permite filtrar destinatarios por rol y por sede para dirigir la comunicación al público objetivo.</w:t>
      </w:r>
    </w:p>
    <w:p w14:paraId="12E86D41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historial de envíos conserva la fecha, el canal, la cantidad de destinatarios y el estado de cada mensaje. La interfaz presenta los mensajes enviados en orden cronológico con sus métricas de alcance.</w:t>
      </w:r>
    </w:p>
    <w:p w14:paraId="79B41939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registros de mensajes masivos con su audiencia, canal y estado de entrega. El módulo no expone datos personales de los destinatarios individuales en el historial.</w:t>
      </w:r>
    </w:p>
    <w:p w14:paraId="0D388BE8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M09 Acuerdos de nivel de servicio</w:t>
      </w:r>
    </w:p>
    <w:p w14:paraId="4D5C01D9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Definir y controlar los tiempos de respuesta y resolución por prioridad.</w:t>
      </w:r>
    </w:p>
    <w:p w14:paraId="5DBFAF02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administrador configura los tiempos SLA mediante una tabla editable con cuatro niveles de prioridad: crítica, alta, media y baja. Cada nivel define el tiempo máximo de respuesta y el tiempo máximo de resolución. Los cambios se aplican a los nuevos tickets creados después de guardar.</w:t>
      </w:r>
    </w:p>
    <w:p w14:paraId="1DA9BD04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paneles de indicadores incorporan alertas visuales de cumplimiento SLA. Las barras de progreso utilizan código de color: verde cuando el consumo es inferior al cuarenta por ciento, amarillo entre el cuarenta y el setenta por ciento, y rojo cuando supera el setenta por ciento del plazo.</w:t>
      </w:r>
    </w:p>
    <w:p w14:paraId="13C4FB67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configuraciones de SLA y métricas de cumplimiento. El porcentaje de cumplimiento permite evaluar la calidad del servicio y detectar desviaciones que requieran atención.</w:t>
      </w:r>
    </w:p>
    <w:p w14:paraId="06ED53B2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59B08CC2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6514D80C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M10 Reportes y exportaciones</w:t>
      </w:r>
    </w:p>
    <w:p w14:paraId="6BB141F0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Generar documentos de gestión a partir de consultas y filtros configurables.</w:t>
      </w:r>
    </w:p>
    <w:p w14:paraId="0A3B7E84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módulo ofrece cinco tipos de reportes: tickets por técnico, activos por sede, cumplimiento SLA, mantenimientos y actividad de usuarios. Cada reporte permite aplicar filtros por período, estado y categoría antes de generar la vista previa.</w:t>
      </w:r>
    </w:p>
    <w:p w14:paraId="277137D7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reportes pueden descargarse en formato PDF, CSV o Excel. La sección inferior permite configurar reportes programados con frecuencia de envío y lista de destinatarios para la distribución automática por correo electrónico.</w:t>
      </w:r>
    </w:p>
    <w:p w14:paraId="3D77FB3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archivos y registros de reportes. El usuario que los entrega a terceros debe comprobar que el período, los filtros y el nivel de detalle correspondan al propósito y a sus autorizaciones.</w:t>
      </w:r>
    </w:p>
    <w:p w14:paraId="3EEC303D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M11 Auditoría y trazabilidad</w:t>
      </w:r>
    </w:p>
    <w:p w14:paraId="060358CC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Conservar el registro de las acciones realizadas por los usuarios del sistema.</w:t>
      </w:r>
    </w:p>
    <w:p w14:paraId="49724C45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registro de auditoría almacena marca de tiempo, usuario, acción, detalle de la operación, dirección IP y estado del resultado (éxito o bloqueado). La interfaz permite filtrar por tipo de entidad, rango de fechas y búsqueda por descripción.</w:t>
      </w:r>
    </w:p>
    <w:p w14:paraId="40E4DBD1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tickets y los activos conservan líneas de tiempo de eventos que documentan cada cambio de estado, asignación, comentario y actuación realizada. Los comentarios y archivos adjuntos utilizan relaciones polimórficas para vincularse con diferentes entidades.</w:t>
      </w:r>
    </w:p>
    <w:p w14:paraId="26D1B838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registros de auditoría con usuario, fecha, operación y detalle de cambios. La trazabilidad permite reconstruir la secuencia de actuaciones sobre cualquier entidad del sistema.</w:t>
      </w:r>
    </w:p>
    <w:p w14:paraId="56950745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2E44D47C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Descripción de los módulos</w:t>
      </w:r>
    </w:p>
    <w:p w14:paraId="21985A89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M12 Configuración del sistema</w:t>
      </w:r>
    </w:p>
    <w:p w14:paraId="6CD60A2A" w14:textId="77777777" w:rsidR="00FC7D83" w:rsidRPr="00BC20E5" w:rsidRDefault="00000000">
      <w:pPr>
        <w:jc w:val="both"/>
        <w:rPr>
          <w:lang w:val="es-CO"/>
        </w:rPr>
      </w:pPr>
      <w:r w:rsidRPr="00BC20E5">
        <w:rPr>
          <w:b/>
          <w:lang w:val="es-CO"/>
        </w:rPr>
        <w:t>Administrar los parámetros generales, la integración con servicios externos y las copias de respaldo.</w:t>
      </w:r>
    </w:p>
    <w:p w14:paraId="6A50E9A3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panel de configuración organiza los parámetros en tres secciones: general (nombre de la institución, zona horaria, idioma), SMTP (servidor de correo, puerto, credenciales, plantillas de notificación) y backup (programación de copias de seguridad y restauración).</w:t>
      </w:r>
    </w:p>
    <w:p w14:paraId="3D200023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configuración CORS permite las solicitudes del frontend desde el dominio autorizado con soporte de credenciales. Los tokens de autenticación Sanctum no tienen expiración configurada; la administración puede revocarlos desde la gestión de usuarios.</w:t>
      </w:r>
    </w:p>
    <w:p w14:paraId="0FB2041A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Produce parámetros de configuración persistidos y su historial de cambios. La modificación de parámetros críticos como SMTP o backup requiere permisos de administrador del sistema.</w:t>
      </w:r>
    </w:p>
    <w:p w14:paraId="3B541490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23A5BE38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Procedimiento de creación y atención de tickets</w:t>
      </w:r>
    </w:p>
    <w:p w14:paraId="287F1F05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ticket conecta la solicitud del usuario con las actuaciones técnicas y evita que un diagnóstico, un escalamiento o un cierre queden sin referencia al caso correspondiente.</w:t>
      </w:r>
    </w:p>
    <w:p w14:paraId="2FD5D0E5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1. El usuario final consulta sus tickets existentes y verifica si ya existe un registro para el mismo problema.</w:t>
      </w:r>
    </w:p>
    <w:p w14:paraId="38BB9F02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2. Registra la clasificación (tipo, categoría, prioridad), la descripción detallada, la ubicación física y los archivos de soporte; envía la solicitud.</w:t>
      </w:r>
    </w:p>
    <w:p w14:paraId="10CFE3F3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3. El líder TIC recibe el ticket en la cola de asignación y lo distribuye al técnico disponible según sede y carga operativa.</w:t>
      </w:r>
    </w:p>
    <w:p w14:paraId="12689B0D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4. El técnico revisa la descripción, cambia el estado a en progreso y documenta el diagnóstico. Si el caso excede su capacidad, lo escala con el motivo correspondiente.</w:t>
      </w:r>
    </w:p>
    <w:p w14:paraId="5210F6EC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5. La atención se registra con los pasos realizados, el tiempo invertido y el resultado. El cierre documenta la restauración del servicio y las observaciones finales.</w:t>
      </w:r>
    </w:p>
    <w:p w14:paraId="6FDD9439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6. El seguimiento permite al usuario consultar la línea de tiempo del ticket y comunicarse con el técnico mediante la conversación integrada.</w:t>
      </w:r>
    </w:p>
    <w:p w14:paraId="228C3C67" w14:textId="77777777" w:rsidR="00FC7D83" w:rsidRDefault="00000000">
      <w:pPr>
        <w:pStyle w:val="Heading2"/>
      </w:pPr>
      <w:r>
        <w:t>Información que conecta las etapas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7D83" w14:paraId="67FA6C37" w14:textId="77777777">
        <w:tc>
          <w:tcPr>
            <w:tcW w:w="4680" w:type="dxa"/>
            <w:shd w:val="clear" w:color="auto" w:fill="4472C4"/>
          </w:tcPr>
          <w:p w14:paraId="78F61242" w14:textId="77777777" w:rsidR="00FC7D83" w:rsidRDefault="00000000"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w="4680" w:type="dxa"/>
            <w:shd w:val="clear" w:color="auto" w:fill="4472C4"/>
          </w:tcPr>
          <w:p w14:paraId="13275BD3" w14:textId="77777777" w:rsidR="00FC7D83" w:rsidRDefault="00000000">
            <w:r>
              <w:rPr>
                <w:b/>
                <w:color w:val="FFFFFF"/>
                <w:sz w:val="18"/>
              </w:rPr>
              <w:t>Relaciones principales</w:t>
            </w:r>
          </w:p>
        </w:tc>
      </w:tr>
      <w:tr w:rsidR="00FC7D83" w:rsidRPr="00BC20E5" w14:paraId="7C444740" w14:textId="77777777">
        <w:tc>
          <w:tcPr>
            <w:tcW w:w="4680" w:type="dxa"/>
          </w:tcPr>
          <w:p w14:paraId="0D166D86" w14:textId="77777777" w:rsidR="00FC7D83" w:rsidRDefault="00000000">
            <w:r>
              <w:rPr>
                <w:sz w:val="18"/>
              </w:rPr>
              <w:t>Ticket</w:t>
            </w:r>
          </w:p>
        </w:tc>
        <w:tc>
          <w:tcPr>
            <w:tcW w:w="4680" w:type="dxa"/>
          </w:tcPr>
          <w:p w14:paraId="3074649A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Solicitante, técnico asignado, estado, prioridad, SLA y ubicación.</w:t>
            </w:r>
          </w:p>
        </w:tc>
      </w:tr>
      <w:tr w:rsidR="00FC7D83" w:rsidRPr="00BC20E5" w14:paraId="2C584B33" w14:textId="77777777">
        <w:tc>
          <w:tcPr>
            <w:tcW w:w="4680" w:type="dxa"/>
          </w:tcPr>
          <w:p w14:paraId="626E6440" w14:textId="77777777" w:rsidR="00FC7D83" w:rsidRDefault="00000000">
            <w:r>
              <w:rPr>
                <w:sz w:val="18"/>
              </w:rPr>
              <w:t>Evento de ticket</w:t>
            </w:r>
          </w:p>
        </w:tc>
        <w:tc>
          <w:tcPr>
            <w:tcW w:w="4680" w:type="dxa"/>
          </w:tcPr>
          <w:p w14:paraId="4008CAC9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Ticket, fecha, tipo de evento, descripción y usuario responsable.</w:t>
            </w:r>
          </w:p>
        </w:tc>
      </w:tr>
      <w:tr w:rsidR="00FC7D83" w:rsidRPr="00BC20E5" w14:paraId="3CE96785" w14:textId="77777777">
        <w:tc>
          <w:tcPr>
            <w:tcW w:w="4680" w:type="dxa"/>
          </w:tcPr>
          <w:p w14:paraId="5249B69F" w14:textId="77777777" w:rsidR="00FC7D83" w:rsidRDefault="00000000">
            <w:r>
              <w:rPr>
                <w:sz w:val="18"/>
              </w:rPr>
              <w:t>Comentario</w:t>
            </w:r>
          </w:p>
        </w:tc>
        <w:tc>
          <w:tcPr>
            <w:tcW w:w="4680" w:type="dxa"/>
          </w:tcPr>
          <w:p w14:paraId="70EFDC7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Ticket o activo (polimórfico), autor, fecha y contenido.</w:t>
            </w:r>
          </w:p>
        </w:tc>
      </w:tr>
      <w:tr w:rsidR="00FC7D83" w:rsidRPr="00BC20E5" w14:paraId="40E83157" w14:textId="77777777">
        <w:tc>
          <w:tcPr>
            <w:tcW w:w="4680" w:type="dxa"/>
          </w:tcPr>
          <w:p w14:paraId="61352C43" w14:textId="77777777" w:rsidR="00FC7D83" w:rsidRDefault="00000000">
            <w:r>
              <w:rPr>
                <w:sz w:val="18"/>
              </w:rPr>
              <w:t>Archivo adjunto</w:t>
            </w:r>
          </w:p>
        </w:tc>
        <w:tc>
          <w:tcPr>
            <w:tcW w:w="4680" w:type="dxa"/>
          </w:tcPr>
          <w:p w14:paraId="4FEFE31A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Ticket o activo (polimórfico), nombre, tipo y ruta del archivo.</w:t>
            </w:r>
          </w:p>
        </w:tc>
      </w:tr>
      <w:tr w:rsidR="00FC7D83" w:rsidRPr="00BC20E5" w14:paraId="559DA5A4" w14:textId="77777777">
        <w:tc>
          <w:tcPr>
            <w:tcW w:w="4680" w:type="dxa"/>
          </w:tcPr>
          <w:p w14:paraId="26B9A8BB" w14:textId="77777777" w:rsidR="00FC7D83" w:rsidRDefault="00000000">
            <w:r>
              <w:rPr>
                <w:sz w:val="18"/>
              </w:rPr>
              <w:t>Activo vinculado</w:t>
            </w:r>
          </w:p>
        </w:tc>
        <w:tc>
          <w:tcPr>
            <w:tcW w:w="4680" w:type="dxa"/>
          </w:tcPr>
          <w:p w14:paraId="3B8AC468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Ticket, equipo relacionado, ubicación y estado.</w:t>
            </w:r>
          </w:p>
        </w:tc>
      </w:tr>
    </w:tbl>
    <w:p w14:paraId="1BE878F2" w14:textId="77777777" w:rsidR="00FC7D83" w:rsidRPr="00BC20E5" w:rsidRDefault="00000000">
      <w:pPr>
        <w:spacing w:before="80"/>
        <w:rPr>
          <w:lang w:val="es-CO"/>
        </w:rPr>
      </w:pPr>
      <w:r w:rsidRPr="00BC20E5">
        <w:rPr>
          <w:i/>
          <w:color w:val="666666"/>
          <w:sz w:val="18"/>
          <w:lang w:val="es-CO"/>
        </w:rPr>
        <w:t>La secuencia describe la articulación funcional del programa. Las decisiones de priorización y las autorizaciones de una entidad se ejercen por sus responsables, mediante los permisos y procedimientos aplicables.</w:t>
      </w:r>
    </w:p>
    <w:p w14:paraId="407492C3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532F1B2E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Procedimiento de gestión de inventario y mantenimientos</w:t>
      </w:r>
    </w:p>
    <w:p w14:paraId="51329378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Inventario</w:t>
      </w:r>
    </w:p>
    <w:p w14:paraId="1C5041AE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1. Registrar el equipo con su identificación, categoría, marca, modelo, serial y especificaciones técnicas.</w:t>
      </w:r>
    </w:p>
    <w:p w14:paraId="4DF476F1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2. Asignar la ubicación (sede, piso, ubicación específica) y el cuentadante responsable de la custodia.</w:t>
      </w:r>
    </w:p>
    <w:p w14:paraId="3683E760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3. Verificar que el serial no esté duplicado; el sistema genera automáticamente el código del activo.</w:t>
      </w:r>
    </w:p>
    <w:p w14:paraId="7D500FF5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4. Consultar la hoja de vida del equipo para revisar información técnica, especificaciones, garantía y mantenimientos registrados.</w:t>
      </w:r>
    </w:p>
    <w:p w14:paraId="03813227" w14:textId="77777777" w:rsidR="00FC7D83" w:rsidRPr="00BC20E5" w:rsidRDefault="00000000">
      <w:pPr>
        <w:spacing w:after="60"/>
        <w:ind w:left="283"/>
        <w:rPr>
          <w:lang w:val="es-CO"/>
        </w:rPr>
      </w:pPr>
      <w:r w:rsidRPr="00BC20E5">
        <w:rPr>
          <w:lang w:val="es-CO"/>
        </w:rPr>
        <w:t>5. Utilizar las acciones masivas para cambiar estado, cambiar sede o exportar el inventario a CSV.</w:t>
      </w:r>
    </w:p>
    <w:p w14:paraId="0E6DB74C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Mantenimientos</w:t>
      </w:r>
    </w:p>
    <w:p w14:paraId="221D89C5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registro de mantenimiento vincula al activo con el tipo de intervención (preventivo, correctivo, actualización o limpieza), la descripción, la fecha de ejecución, el técnico responsable y el resultado final. Los mantenimientos completados actualizan la fecha de próximo mantenimiento del activo y alimentan el historial de la hoja de vida.</w:t>
      </w:r>
    </w:p>
    <w:p w14:paraId="623B1604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Custodia y responsabilidad</w:t>
      </w:r>
    </w:p>
    <w:p w14:paraId="0FC89449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cuentadante consulta los equipos bajo su custodia con indicadores de estado y alertas de mantenimiento próximo. La hoja de vida presenta la información técnica completa, las especificaciones del sistema, el estado de garantía y la línea de tiempo de vida útil que incluye cambios de cuentadante, mantenimientos, cambios de ubicación e ingreso.</w:t>
      </w:r>
    </w:p>
    <w:p w14:paraId="1CED7F86" w14:textId="77777777" w:rsidR="00FC7D83" w:rsidRPr="00BC20E5" w:rsidRDefault="00000000">
      <w:pPr>
        <w:spacing w:before="80"/>
        <w:rPr>
          <w:lang w:val="es-CO"/>
        </w:rPr>
      </w:pPr>
      <w:r w:rsidRPr="00BC20E5">
        <w:rPr>
          <w:i/>
          <w:color w:val="666666"/>
          <w:sz w:val="18"/>
          <w:lang w:val="es-CO"/>
        </w:rPr>
        <w:t>Los movimientos físicos y los registros del sistema deben conciliarse con el responsable de bienes. Un cambio en el campo informático no reemplaza el acto administrativo que lo sustenta.</w:t>
      </w:r>
    </w:p>
    <w:p w14:paraId="5E420AB3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26A158C2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Modelo de información y trazabilidad</w:t>
      </w:r>
    </w:p>
    <w:p w14:paraId="16D6DB41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modelo relacional utiliza entidades de organización, usuarios y operación. El ticket funciona como punto de relación de la atención; los activos como punto de relación del inventario. Las actuaciones conservan referencias para permitir consultas de detalle y análisis consolidados.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7D83" w14:paraId="643B802D" w14:textId="77777777">
        <w:tc>
          <w:tcPr>
            <w:tcW w:w="3120" w:type="dxa"/>
            <w:shd w:val="clear" w:color="auto" w:fill="4472C4"/>
          </w:tcPr>
          <w:p w14:paraId="4BA5F8BF" w14:textId="77777777" w:rsidR="00FC7D83" w:rsidRDefault="00000000"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w="3120" w:type="dxa"/>
            <w:shd w:val="clear" w:color="auto" w:fill="4472C4"/>
          </w:tcPr>
          <w:p w14:paraId="394490B4" w14:textId="77777777" w:rsidR="00FC7D83" w:rsidRDefault="00000000">
            <w:r>
              <w:rPr>
                <w:b/>
                <w:color w:val="FFFFFF"/>
                <w:sz w:val="18"/>
              </w:rPr>
              <w:t>Contenido principal</w:t>
            </w:r>
          </w:p>
        </w:tc>
        <w:tc>
          <w:tcPr>
            <w:tcW w:w="3120" w:type="dxa"/>
            <w:shd w:val="clear" w:color="auto" w:fill="4472C4"/>
          </w:tcPr>
          <w:p w14:paraId="167010A6" w14:textId="77777777" w:rsidR="00FC7D83" w:rsidRDefault="00000000">
            <w:r>
              <w:rPr>
                <w:b/>
                <w:color w:val="FFFFFF"/>
                <w:sz w:val="18"/>
              </w:rPr>
              <w:t>Relación funcional</w:t>
            </w:r>
          </w:p>
        </w:tc>
      </w:tr>
      <w:tr w:rsidR="00FC7D83" w:rsidRPr="00BC20E5" w14:paraId="471515E7" w14:textId="77777777">
        <w:tc>
          <w:tcPr>
            <w:tcW w:w="3120" w:type="dxa"/>
          </w:tcPr>
          <w:p w14:paraId="59B13050" w14:textId="77777777" w:rsidR="00FC7D83" w:rsidRDefault="00000000">
            <w:r>
              <w:rPr>
                <w:sz w:val="18"/>
              </w:rPr>
              <w:t>Organización</w:t>
            </w:r>
          </w:p>
        </w:tc>
        <w:tc>
          <w:tcPr>
            <w:tcW w:w="3120" w:type="dxa"/>
          </w:tcPr>
          <w:p w14:paraId="7D975177" w14:textId="77777777" w:rsidR="00FC7D83" w:rsidRDefault="00000000">
            <w:r>
              <w:rPr>
                <w:sz w:val="18"/>
              </w:rPr>
              <w:t>Tenants, dominios y configuración</w:t>
            </w:r>
          </w:p>
        </w:tc>
        <w:tc>
          <w:tcPr>
            <w:tcW w:w="3120" w:type="dxa"/>
          </w:tcPr>
          <w:p w14:paraId="311D2B5B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Contexto de acceso y operación.</w:t>
            </w:r>
          </w:p>
        </w:tc>
      </w:tr>
      <w:tr w:rsidR="00FC7D83" w14:paraId="144651F4" w14:textId="77777777">
        <w:tc>
          <w:tcPr>
            <w:tcW w:w="3120" w:type="dxa"/>
          </w:tcPr>
          <w:p w14:paraId="0EF62293" w14:textId="77777777" w:rsidR="00FC7D83" w:rsidRDefault="00000000">
            <w:r>
              <w:rPr>
                <w:sz w:val="18"/>
              </w:rPr>
              <w:t>Personas y acceso</w:t>
            </w:r>
          </w:p>
        </w:tc>
        <w:tc>
          <w:tcPr>
            <w:tcW w:w="3120" w:type="dxa"/>
          </w:tcPr>
          <w:p w14:paraId="13992B36" w14:textId="77777777" w:rsidR="00FC7D83" w:rsidRDefault="00000000">
            <w:r>
              <w:rPr>
                <w:sz w:val="18"/>
              </w:rPr>
              <w:t>Usuarios, roles y permisos</w:t>
            </w:r>
          </w:p>
        </w:tc>
        <w:tc>
          <w:tcPr>
            <w:tcW w:w="3120" w:type="dxa"/>
          </w:tcPr>
          <w:p w14:paraId="761B66DE" w14:textId="77777777" w:rsidR="00FC7D83" w:rsidRDefault="00000000">
            <w:r>
              <w:rPr>
                <w:sz w:val="18"/>
              </w:rPr>
              <w:t>Responsables y sesiones.</w:t>
            </w:r>
          </w:p>
        </w:tc>
      </w:tr>
      <w:tr w:rsidR="00FC7D83" w14:paraId="6515E072" w14:textId="77777777">
        <w:tc>
          <w:tcPr>
            <w:tcW w:w="3120" w:type="dxa"/>
          </w:tcPr>
          <w:p w14:paraId="68C2C87E" w14:textId="77777777" w:rsidR="00FC7D83" w:rsidRDefault="00000000">
            <w:r>
              <w:rPr>
                <w:sz w:val="18"/>
              </w:rPr>
              <w:t>Soporte técnico</w:t>
            </w:r>
          </w:p>
        </w:tc>
        <w:tc>
          <w:tcPr>
            <w:tcW w:w="3120" w:type="dxa"/>
          </w:tcPr>
          <w:p w14:paraId="13927539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Tickets, eventos, comentarios y adjuntos</w:t>
            </w:r>
          </w:p>
        </w:tc>
        <w:tc>
          <w:tcPr>
            <w:tcW w:w="3120" w:type="dxa"/>
          </w:tcPr>
          <w:p w14:paraId="74A7D150" w14:textId="77777777" w:rsidR="00FC7D83" w:rsidRDefault="00000000">
            <w:r>
              <w:rPr>
                <w:sz w:val="18"/>
              </w:rPr>
              <w:t>Núcleo de la atención.</w:t>
            </w:r>
          </w:p>
        </w:tc>
      </w:tr>
      <w:tr w:rsidR="00FC7D83" w14:paraId="5EABB6E0" w14:textId="77777777">
        <w:tc>
          <w:tcPr>
            <w:tcW w:w="3120" w:type="dxa"/>
          </w:tcPr>
          <w:p w14:paraId="13507552" w14:textId="77777777" w:rsidR="00FC7D83" w:rsidRDefault="00000000">
            <w:r>
              <w:rPr>
                <w:sz w:val="18"/>
              </w:rPr>
              <w:t>Inventario</w:t>
            </w:r>
          </w:p>
        </w:tc>
        <w:tc>
          <w:tcPr>
            <w:tcW w:w="3120" w:type="dxa"/>
          </w:tcPr>
          <w:p w14:paraId="10B18097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Activos, categorías, estados y especificaciones</w:t>
            </w:r>
          </w:p>
        </w:tc>
        <w:tc>
          <w:tcPr>
            <w:tcW w:w="3120" w:type="dxa"/>
          </w:tcPr>
          <w:p w14:paraId="049EE45F" w14:textId="77777777" w:rsidR="00FC7D83" w:rsidRDefault="00000000">
            <w:r>
              <w:rPr>
                <w:sz w:val="18"/>
              </w:rPr>
              <w:t>Parque tecnológico.</w:t>
            </w:r>
          </w:p>
        </w:tc>
      </w:tr>
      <w:tr w:rsidR="00FC7D83" w14:paraId="349CA16B" w14:textId="77777777">
        <w:tc>
          <w:tcPr>
            <w:tcW w:w="3120" w:type="dxa"/>
          </w:tcPr>
          <w:p w14:paraId="7C938936" w14:textId="77777777" w:rsidR="00FC7D83" w:rsidRDefault="00000000">
            <w:r>
              <w:rPr>
                <w:sz w:val="18"/>
              </w:rPr>
              <w:t>Mantenimientos</w:t>
            </w:r>
          </w:p>
        </w:tc>
        <w:tc>
          <w:tcPr>
            <w:tcW w:w="3120" w:type="dxa"/>
          </w:tcPr>
          <w:p w14:paraId="4303D4A7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Intervenciones, tipos, técnicos y resultados</w:t>
            </w:r>
          </w:p>
        </w:tc>
        <w:tc>
          <w:tcPr>
            <w:tcW w:w="3120" w:type="dxa"/>
          </w:tcPr>
          <w:p w14:paraId="0501E436" w14:textId="77777777" w:rsidR="00FC7D83" w:rsidRDefault="00000000">
            <w:r>
              <w:rPr>
                <w:sz w:val="18"/>
              </w:rPr>
              <w:t>Conservación de activos.</w:t>
            </w:r>
          </w:p>
        </w:tc>
      </w:tr>
      <w:tr w:rsidR="00FC7D83" w14:paraId="14AEEDBC" w14:textId="77777777">
        <w:tc>
          <w:tcPr>
            <w:tcW w:w="3120" w:type="dxa"/>
          </w:tcPr>
          <w:p w14:paraId="77E94961" w14:textId="77777777" w:rsidR="00FC7D83" w:rsidRDefault="00000000">
            <w:r>
              <w:rPr>
                <w:sz w:val="18"/>
              </w:rPr>
              <w:t>Comunicaciones</w:t>
            </w:r>
          </w:p>
        </w:tc>
        <w:tc>
          <w:tcPr>
            <w:tcW w:w="3120" w:type="dxa"/>
          </w:tcPr>
          <w:p w14:paraId="4BB10154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Mensajes masivos, canales y destinatarios</w:t>
            </w:r>
          </w:p>
        </w:tc>
        <w:tc>
          <w:tcPr>
            <w:tcW w:w="3120" w:type="dxa"/>
          </w:tcPr>
          <w:p w14:paraId="608CCD5A" w14:textId="77777777" w:rsidR="00FC7D83" w:rsidRDefault="00000000">
            <w:r>
              <w:rPr>
                <w:sz w:val="18"/>
              </w:rPr>
              <w:t>Difusión institucional.</w:t>
            </w:r>
          </w:p>
        </w:tc>
      </w:tr>
      <w:tr w:rsidR="00FC7D83" w14:paraId="555EE640" w14:textId="77777777">
        <w:tc>
          <w:tcPr>
            <w:tcW w:w="3120" w:type="dxa"/>
          </w:tcPr>
          <w:p w14:paraId="15E2F853" w14:textId="77777777" w:rsidR="00FC7D83" w:rsidRDefault="00000000">
            <w:r>
              <w:rPr>
                <w:sz w:val="18"/>
              </w:rPr>
              <w:t>Programación</w:t>
            </w:r>
          </w:p>
        </w:tc>
        <w:tc>
          <w:tcPr>
            <w:tcW w:w="3120" w:type="dxa"/>
          </w:tcPr>
          <w:p w14:paraId="3F5D5661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Turnos, horarios, sedes y edificios</w:t>
            </w:r>
          </w:p>
        </w:tc>
        <w:tc>
          <w:tcPr>
            <w:tcW w:w="3120" w:type="dxa"/>
          </w:tcPr>
          <w:p w14:paraId="7AC792FD" w14:textId="77777777" w:rsidR="00FC7D83" w:rsidRDefault="00000000">
            <w:r>
              <w:rPr>
                <w:sz w:val="18"/>
              </w:rPr>
              <w:t>Disponibilidad del personal.</w:t>
            </w:r>
          </w:p>
        </w:tc>
      </w:tr>
      <w:tr w:rsidR="00FC7D83" w14:paraId="0D8E4298" w14:textId="77777777">
        <w:tc>
          <w:tcPr>
            <w:tcW w:w="3120" w:type="dxa"/>
          </w:tcPr>
          <w:p w14:paraId="34B40648" w14:textId="77777777" w:rsidR="00FC7D83" w:rsidRDefault="00000000">
            <w:r>
              <w:rPr>
                <w:sz w:val="18"/>
              </w:rPr>
              <w:t>Gestión</w:t>
            </w:r>
          </w:p>
        </w:tc>
        <w:tc>
          <w:tcPr>
            <w:tcW w:w="3120" w:type="dxa"/>
          </w:tcPr>
          <w:p w14:paraId="7961DA9C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SLA, reportes, configuración y exportaciones</w:t>
            </w:r>
          </w:p>
        </w:tc>
        <w:tc>
          <w:tcPr>
            <w:tcW w:w="3120" w:type="dxa"/>
          </w:tcPr>
          <w:p w14:paraId="3A0C8670" w14:textId="77777777" w:rsidR="00FC7D83" w:rsidRDefault="00000000">
            <w:r>
              <w:rPr>
                <w:sz w:val="18"/>
              </w:rPr>
              <w:t>Consulta administrativa.</w:t>
            </w:r>
          </w:p>
        </w:tc>
      </w:tr>
      <w:tr w:rsidR="00FC7D83" w14:paraId="1F6DE348" w14:textId="77777777">
        <w:tc>
          <w:tcPr>
            <w:tcW w:w="3120" w:type="dxa"/>
          </w:tcPr>
          <w:p w14:paraId="259D74C5" w14:textId="77777777" w:rsidR="00FC7D83" w:rsidRDefault="00000000">
            <w:r>
              <w:rPr>
                <w:sz w:val="18"/>
              </w:rPr>
              <w:t>Auditoría</w:t>
            </w:r>
          </w:p>
        </w:tc>
        <w:tc>
          <w:tcPr>
            <w:tcW w:w="3120" w:type="dxa"/>
          </w:tcPr>
          <w:p w14:paraId="24958235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Acción, objeto, usuario, IP y resultado</w:t>
            </w:r>
          </w:p>
        </w:tc>
        <w:tc>
          <w:tcPr>
            <w:tcW w:w="3120" w:type="dxa"/>
          </w:tcPr>
          <w:p w14:paraId="16B10086" w14:textId="77777777" w:rsidR="00FC7D83" w:rsidRDefault="00000000">
            <w:r>
              <w:rPr>
                <w:sz w:val="18"/>
              </w:rPr>
              <w:t>Revisión de actuaciones registradas.</w:t>
            </w:r>
          </w:p>
        </w:tc>
      </w:tr>
    </w:tbl>
    <w:p w14:paraId="55B50963" w14:textId="77777777" w:rsidR="00FC7D83" w:rsidRDefault="00000000">
      <w:pPr>
        <w:pStyle w:val="Heading2"/>
      </w:pPr>
      <w:r>
        <w:t>Identificadores y archivos</w:t>
      </w:r>
    </w:p>
    <w:p w14:paraId="1D35F8B4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tickets utilizan identificadores numéricos secuenciales. Los activos se identifican mediante un código autogenerado con el formato UTS-{CAT}-{XXXX} que combina la categoría con un consecutivo. Los comentarios y archivos adjuntos utilizan relaciones polimórficas para asociarse con tickets, activos o mantenimientos según corresponda.</w:t>
      </w:r>
    </w:p>
    <w:p w14:paraId="3A92CDC9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estructura del proyecto reúne los modelos, controladores y componentes de interfaz que implementan estas relaciones. La documentación funcional identifica los conjuntos de información y su articulación en la versión 1.0.0.</w:t>
      </w:r>
    </w:p>
    <w:p w14:paraId="2CED5AEF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28C63E2B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Controles de acceso y revisión de integridad</w:t>
      </w:r>
    </w:p>
    <w:p w14:paraId="584BCC10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Autenticación y sesión</w:t>
      </w:r>
    </w:p>
    <w:p w14:paraId="6EE076D9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controlador de autenticación valida correo y contraseña y emite un token Bearer mediante Laravel Sanctum. El token no tiene expiración configurada y se almacena de forma persistida en el cliente mediante Zustand. El cierre de sesión revoca el token y redirige a la pantalla de inicio de sesión.</w:t>
      </w:r>
    </w:p>
    <w:p w14:paraId="343C5865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recuperación de contraseña está disponible mediante el formulario de correo electrónico en la pantalla de inicio de sesión. El interceptor de respuestas detecta códigos 401 y limpia el almacenamiento del cliente para forzar una nueva autenticación.</w:t>
      </w:r>
    </w:p>
    <w:p w14:paraId="0A17F462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Autorización y contexto</w:t>
      </w:r>
    </w:p>
    <w:p w14:paraId="54071756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Los permisos por rol utilizan spatie/laravel-permission con seis perfiles base. Las rutas de la API se protegen con el middleware auth:sanctum; la única ruta pública es el inicio de sesión. La protección del cliente verifica el estado de autenticación después de la hidratación del almacenamiento persistido.</w:t>
      </w:r>
    </w:p>
    <w:p w14:paraId="2F171FE0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filtrado por organización se aplica cuando existe un contexto de tenant; la seguridad del aislamiento depende también de la resolución de ese contexto y de la autorización en todas las rutas relevantes. Las rutas del frontend se organizan por prefijo de rol para separar las vistas de cada perfil.</w:t>
      </w:r>
    </w:p>
    <w:p w14:paraId="252EA1DA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Auditoría</w:t>
      </w:r>
    </w:p>
    <w:p w14:paraId="0903FAFF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sistema conserva registros de auditoría con marca de tiempo, usuario, acción, detalle, dirección IP y estado del resultado. Los tickets y activos mantienen líneas de tiempo de eventos que documentan cada transición de estado y actuación registrada.</w:t>
      </w:r>
    </w:p>
    <w:p w14:paraId="78C0B118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consulta de auditoría permite revisar las actuaciones y sus referencias de usuario, objeto y operación. Los filtros por tipo de entidad, fecha y búsqueda facilitan la localización de registros específicos.</w:t>
      </w:r>
    </w:p>
    <w:p w14:paraId="1356E939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Información personal</w:t>
      </w:r>
    </w:p>
    <w:p w14:paraId="083DDACB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 aplicación incorpora separación de accesos por rol y por contexto de organización. Los datos de usuarios y sus actuaciones se restringen al ámbito autorizado para cada perfil. La organización usuaria define las finalidades, autorizaciones, reglas de acceso, conservación y respuesta que orientan su operación.</w:t>
      </w:r>
    </w:p>
    <w:p w14:paraId="47FF623B" w14:textId="77777777" w:rsidR="00FC7D83" w:rsidRPr="00BC20E5" w:rsidRDefault="00000000">
      <w:pPr>
        <w:rPr>
          <w:lang w:val="es-CO"/>
        </w:rPr>
      </w:pPr>
      <w:r w:rsidRPr="00BC20E5">
        <w:rPr>
          <w:lang w:val="es-CO"/>
        </w:rPr>
        <w:br w:type="page"/>
      </w:r>
    </w:p>
    <w:p w14:paraId="2B684C06" w14:textId="77777777" w:rsidR="00FC7D83" w:rsidRPr="00BC20E5" w:rsidRDefault="00000000">
      <w:pPr>
        <w:pStyle w:val="Heading1"/>
        <w:rPr>
          <w:lang w:val="es-CO"/>
        </w:rPr>
      </w:pPr>
      <w:r w:rsidRPr="00BC20E5">
        <w:rPr>
          <w:lang w:val="es-CO"/>
        </w:rPr>
        <w:lastRenderedPageBreak/>
        <w:t>Componentes propios y alcance de protección</w:t>
      </w:r>
    </w:p>
    <w:p w14:paraId="5B394CCF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objeto identificado es la expresión del programa en sus componentes propios: código de aplicación, organización funcional, estructuras originales de datos y documentación asociada. La descripción permite reconocer el producto y los procedimientos que ejecuta en su versión 1.0.0.</w:t>
      </w:r>
    </w:p>
    <w:p w14:paraId="404477BE" w14:textId="77777777" w:rsidR="00FC7D83" w:rsidRDefault="00000000">
      <w:pPr>
        <w:pStyle w:val="Heading2"/>
      </w:pPr>
      <w:r>
        <w:t>Aportes de los autores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C7D83" w14:paraId="67C3A9DF" w14:textId="77777777">
        <w:tc>
          <w:tcPr>
            <w:tcW w:w="4680" w:type="dxa"/>
            <w:shd w:val="clear" w:color="auto" w:fill="4472C4"/>
          </w:tcPr>
          <w:p w14:paraId="1DB285FF" w14:textId="77777777" w:rsidR="00FC7D83" w:rsidRDefault="00000000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680" w:type="dxa"/>
            <w:shd w:val="clear" w:color="auto" w:fill="4472C4"/>
          </w:tcPr>
          <w:p w14:paraId="64CB5689" w14:textId="77777777" w:rsidR="00FC7D83" w:rsidRDefault="00000000">
            <w:r>
              <w:rPr>
                <w:b/>
                <w:color w:val="FFFFFF"/>
                <w:sz w:val="18"/>
              </w:rPr>
              <w:t>Intervención declarada</w:t>
            </w:r>
          </w:p>
        </w:tc>
      </w:tr>
      <w:tr w:rsidR="00FC7D83" w:rsidRPr="00BC20E5" w14:paraId="531C256D" w14:textId="77777777">
        <w:tc>
          <w:tcPr>
            <w:tcW w:w="4680" w:type="dxa"/>
          </w:tcPr>
          <w:p w14:paraId="5858C3A0" w14:textId="77777777" w:rsidR="00FC7D83" w:rsidRDefault="00000000">
            <w:r>
              <w:rPr>
                <w:sz w:val="18"/>
              </w:rPr>
              <w:t>BRAYAN ALFONSO APARICIO DURAN</w:t>
            </w:r>
          </w:p>
        </w:tc>
        <w:tc>
          <w:tcPr>
            <w:tcW w:w="4680" w:type="dxa"/>
          </w:tcPr>
          <w:p w14:paraId="6055B561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Ingeniero de sistemas y desarrollador full stack. Participación en el desarrollo del programa bajo prestación de servicios para Nativoweb.</w:t>
            </w:r>
          </w:p>
        </w:tc>
      </w:tr>
      <w:tr w:rsidR="00FC7D83" w:rsidRPr="00BC20E5" w14:paraId="59C333B7" w14:textId="77777777">
        <w:tc>
          <w:tcPr>
            <w:tcW w:w="4680" w:type="dxa"/>
          </w:tcPr>
          <w:p w14:paraId="79D4A29B" w14:textId="77777777" w:rsidR="00FC7D83" w:rsidRDefault="00000000">
            <w:r>
              <w:rPr>
                <w:sz w:val="18"/>
              </w:rPr>
              <w:t>MARLY TATIANA RANGEL MORENO</w:t>
            </w:r>
          </w:p>
        </w:tc>
        <w:tc>
          <w:tcPr>
            <w:tcW w:w="4680" w:type="dxa"/>
          </w:tcPr>
          <w:p w14:paraId="6D6F169B" w14:textId="77777777" w:rsidR="00FC7D83" w:rsidRPr="00BC20E5" w:rsidRDefault="00000000">
            <w:pPr>
              <w:rPr>
                <w:lang w:val="es-CO"/>
              </w:rPr>
            </w:pPr>
            <w:r w:rsidRPr="00BC20E5">
              <w:rPr>
                <w:sz w:val="18"/>
                <w:lang w:val="es-CO"/>
              </w:rPr>
              <w:t>Tecnóloga en sistemas y desarrolladora full stack. Participación en el desarrollo del programa bajo prestación de servicios para Nativoweb.</w:t>
            </w:r>
          </w:p>
        </w:tc>
      </w:tr>
    </w:tbl>
    <w:p w14:paraId="30A3D39D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Las contribuciones se integran en el producto identificado. Los instrumentos de cesión individual documentan la transferencia a NATIVOWEB S.A.S. de los derechos patrimoniales que corresponden a cada autor sobre esta versión, con conservación de sus derechos morales.</w:t>
      </w:r>
    </w:p>
    <w:p w14:paraId="17FA099A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Componentes de terceros</w:t>
      </w:r>
    </w:p>
    <w:p w14:paraId="6E4F0B12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Laravel, Next.js, React, PostgreSQL, Tailwind CSS, shadcn/ui, Recharts y las demás bibliotecas conservan sus titulares y licencias. La titularidad de Nativoweb se refiere a sus aportes propios y a los derechos válidamente adquiridos. La distribución y explotación del producto debe respetar las condiciones de las dependencias incorporadas.</w:t>
      </w:r>
    </w:p>
    <w:p w14:paraId="69689F3B" w14:textId="77777777" w:rsidR="00FC7D83" w:rsidRPr="00BC20E5" w:rsidRDefault="00000000">
      <w:pPr>
        <w:pStyle w:val="Heading2"/>
        <w:rPr>
          <w:lang w:val="es-CO"/>
        </w:rPr>
      </w:pPr>
      <w:r w:rsidRPr="00BC20E5">
        <w:rPr>
          <w:lang w:val="es-CO"/>
        </w:rPr>
        <w:t>Identificación de la versión</w:t>
      </w:r>
    </w:p>
    <w:p w14:paraId="6DB197A3" w14:textId="77777777" w:rsidR="00FC7D83" w:rsidRPr="00BC20E5" w:rsidRDefault="00000000">
      <w:pPr>
        <w:jc w:val="both"/>
        <w:rPr>
          <w:lang w:val="es-CO"/>
        </w:rPr>
      </w:pPr>
      <w:r w:rsidRPr="00BC20E5">
        <w:rPr>
          <w:lang w:val="es-CO"/>
        </w:rPr>
        <w:t>El título, la versión 1.0.0 y el año 2026 deben permanecer consistentes en los documentos del expediente. Las modificaciones posteriores se gestionan mediante versionamiento y no se incorporan de manera indeterminada a esta descripción.</w:t>
      </w:r>
    </w:p>
    <w:sectPr w:rsidR="00FC7D83" w:rsidRPr="00BC20E5" w:rsidSect="00034616">
      <w:headerReference w:type="default" r:id="rId9"/>
      <w:footerReference w:type="default" r:id="rId10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693F" w14:textId="77777777" w:rsidR="004F4176" w:rsidRDefault="004F4176">
      <w:pPr>
        <w:spacing w:after="0" w:line="240" w:lineRule="auto"/>
      </w:pPr>
      <w:r>
        <w:separator/>
      </w:r>
    </w:p>
  </w:endnote>
  <w:endnote w:type="continuationSeparator" w:id="0">
    <w:p w14:paraId="7B30AF58" w14:textId="77777777" w:rsidR="004F4176" w:rsidRDefault="004F4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50B3" w14:textId="77777777" w:rsidR="00FC7D83" w:rsidRDefault="00FC7D83">
    <w:pPr>
      <w:pStyle w:val="Foo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FC7D83" w14:paraId="4AC03F70" w14:textId="77777777">
      <w:trPr>
        <w:jc w:val="center"/>
      </w:trPr>
      <w:tc>
        <w:tcPr>
          <w:tcW w:w="4680" w:type="dxa"/>
        </w:tcPr>
        <w:p w14:paraId="214DD140" w14:textId="39C18B8E" w:rsidR="00FC7D83" w:rsidRPr="00BC20E5" w:rsidRDefault="00000000">
          <w:pPr>
            <w:rPr>
              <w:lang w:val="es-CO"/>
            </w:rPr>
          </w:pPr>
          <w:r w:rsidRPr="00BC20E5">
            <w:rPr>
              <w:color w:val="666666"/>
              <w:sz w:val="16"/>
              <w:lang w:val="es-CO"/>
            </w:rPr>
            <w:t xml:space="preserve">NW MDA REG </w:t>
          </w:r>
          <w:r w:rsidR="00BC20E5" w:rsidRPr="00BC20E5">
            <w:rPr>
              <w:color w:val="666666"/>
              <w:sz w:val="16"/>
              <w:lang w:val="es-CO"/>
            </w:rPr>
            <w:t>01 · Descripción</w:t>
          </w:r>
          <w:r w:rsidRPr="00BC20E5">
            <w:rPr>
              <w:color w:val="666666"/>
              <w:sz w:val="16"/>
              <w:lang w:val="es-CO"/>
            </w:rPr>
            <w:t xml:space="preserve"> del programa</w:t>
          </w:r>
        </w:p>
      </w:tc>
      <w:tc>
        <w:tcPr>
          <w:tcW w:w="4680" w:type="dxa"/>
        </w:tcPr>
        <w:p w14:paraId="41613F25" w14:textId="77777777" w:rsidR="00FC7D83" w:rsidRDefault="00000000">
          <w:pPr>
            <w:jc w:val="right"/>
          </w:pPr>
          <w:r>
            <w:rPr>
              <w:color w:val="666666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 w:rsidR="00BC20E5">
            <w:fldChar w:fldCharType="separate"/>
          </w:r>
          <w:r w:rsidR="00BC20E5">
            <w:rPr>
              <w:noProof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BCCF" w14:textId="77777777" w:rsidR="004F4176" w:rsidRDefault="004F4176">
      <w:pPr>
        <w:spacing w:after="0" w:line="240" w:lineRule="auto"/>
      </w:pPr>
      <w:r>
        <w:separator/>
      </w:r>
    </w:p>
  </w:footnote>
  <w:footnote w:type="continuationSeparator" w:id="0">
    <w:p w14:paraId="01BDC09B" w14:textId="77777777" w:rsidR="004F4176" w:rsidRDefault="004F4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0E531" w14:textId="023E1368" w:rsidR="00FC7D83" w:rsidRDefault="00BC20E5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4E2811E4" wp14:editId="7A652F36">
          <wp:simplePos x="0" y="0"/>
          <wp:positionH relativeFrom="column">
            <wp:posOffset>-25400</wp:posOffset>
          </wp:positionH>
          <wp:positionV relativeFrom="paragraph">
            <wp:posOffset>-270510</wp:posOffset>
          </wp:positionV>
          <wp:extent cx="1555750" cy="950595"/>
          <wp:effectExtent l="0" t="0" r="6350" b="1905"/>
          <wp:wrapThrough wrapText="bothSides">
            <wp:wrapPolygon edited="0">
              <wp:start x="0" y="0"/>
              <wp:lineTo x="0" y="21210"/>
              <wp:lineTo x="21424" y="21210"/>
              <wp:lineTo x="21424" y="0"/>
              <wp:lineTo x="0" y="0"/>
            </wp:wrapPolygon>
          </wp:wrapThrough>
          <wp:docPr id="2089034058" name="Picture 20890340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5750" cy="950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676"/>
      <w:gridCol w:w="4680"/>
    </w:tblGrid>
    <w:tr w:rsidR="00FC7D83" w14:paraId="148606F2" w14:textId="77777777" w:rsidTr="00BC20E5">
      <w:trPr>
        <w:jc w:val="center"/>
      </w:trPr>
      <w:tc>
        <w:tcPr>
          <w:tcW w:w="2676" w:type="dxa"/>
        </w:tcPr>
        <w:p w14:paraId="7F155992" w14:textId="62200A75" w:rsidR="00FC7D83" w:rsidRDefault="00FC7D83"/>
      </w:tc>
      <w:tc>
        <w:tcPr>
          <w:tcW w:w="4680" w:type="dxa"/>
        </w:tcPr>
        <w:p w14:paraId="711A2EE5" w14:textId="31108F86" w:rsidR="00FC7D83" w:rsidRPr="00BC20E5" w:rsidRDefault="00000000" w:rsidP="00BC20E5">
          <w:pPr>
            <w:jc w:val="center"/>
            <w:rPr>
              <w:szCs w:val="20"/>
            </w:rPr>
          </w:pPr>
          <w:r w:rsidRPr="00BC20E5">
            <w:rPr>
              <w:color w:val="auto"/>
              <w:szCs w:val="20"/>
            </w:rPr>
            <w:t xml:space="preserve">NATIVOWEB S.A.S.  </w:t>
          </w:r>
          <w:r w:rsidR="00BC20E5" w:rsidRPr="00BC20E5">
            <w:rPr>
              <w:color w:val="auto"/>
              <w:szCs w:val="20"/>
            </w:rPr>
            <w:t>| NIT</w:t>
          </w:r>
          <w:r w:rsidRPr="00BC20E5">
            <w:rPr>
              <w:color w:val="auto"/>
              <w:szCs w:val="20"/>
            </w:rPr>
            <w:t xml:space="preserve"> 901986453-2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561907">
    <w:abstractNumId w:val="8"/>
  </w:num>
  <w:num w:numId="2" w16cid:durableId="841744481">
    <w:abstractNumId w:val="6"/>
  </w:num>
  <w:num w:numId="3" w16cid:durableId="1984584053">
    <w:abstractNumId w:val="5"/>
  </w:num>
  <w:num w:numId="4" w16cid:durableId="1883711167">
    <w:abstractNumId w:val="4"/>
  </w:num>
  <w:num w:numId="5" w16cid:durableId="1576472394">
    <w:abstractNumId w:val="7"/>
  </w:num>
  <w:num w:numId="6" w16cid:durableId="1205799948">
    <w:abstractNumId w:val="3"/>
  </w:num>
  <w:num w:numId="7" w16cid:durableId="1113985382">
    <w:abstractNumId w:val="2"/>
  </w:num>
  <w:num w:numId="8" w16cid:durableId="1145856368">
    <w:abstractNumId w:val="1"/>
  </w:num>
  <w:num w:numId="9" w16cid:durableId="91875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176"/>
    <w:rsid w:val="00722F54"/>
    <w:rsid w:val="00AA1D8D"/>
    <w:rsid w:val="00B47730"/>
    <w:rsid w:val="00BC20E5"/>
    <w:rsid w:val="00CB0664"/>
    <w:rsid w:val="00FC693F"/>
    <w:rsid w:val="00FC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B90C80"/>
  <w14:defaultImageDpi w14:val="300"/>
  <w15:docId w15:val="{1CC81CD1-8A8E-405B-B7BE-987B2006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3704</Words>
  <Characters>21115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Marly Rangel</cp:lastModifiedBy>
  <cp:revision>2</cp:revision>
  <dcterms:created xsi:type="dcterms:W3CDTF">2013-12-23T23:15:00Z</dcterms:created>
  <dcterms:modified xsi:type="dcterms:W3CDTF">2026-09-10T23:53:00Z</dcterms:modified>
  <cp:category/>
</cp:coreProperties>
</file>