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numyfc9hwz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Trust &amp; Safety Pack — Policies, SOPs, and Flows (v1)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mti4y7gjj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Purpose and 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users, maximise show‑up reliability, and keep the marketplace clean. Applies to web MVP and native.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akm5bxcn2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Safety principles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control: block, report, decline, unmatch available in one tap.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data: no precise location; broad availability only.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visible action: moderation timers and outcomes shown in‑app.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first: decisions logged with artifacts and reviewer id.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Proportionality: laddered enforcement; permanent bans for severe harm.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x4jzdpghk9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User‑facing policies (summaries)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aocc8wr3o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Community Guidelines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respectful. No harassment, threats, hate, slurs.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minors (must be 18+). No sexualised content of minors. Zero tolerance.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illegal activity, scams, or solicitation for money.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nudity in profile photos. No weapons imagery intended to intimidate.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intent. No fake profiles, catfishing, or impersonation.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for off‑app moves. Share contacts only after confirm.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20d7m0cx1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Safety features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(instant, silent). Unmatch (final). Report (categorized with evidence upload).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center with resources, date checklists, and reporting flow.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moderation SLA timer for each report.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la8j9nvj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Verification policy (MVP → later)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MVP: photo verification + pose prompt + face consistency check.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for re‑verification: burst reports, device change, profile image swap, reopen spam, show‑rate anomaly.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Later: liveness (video) and periodic re‑checks.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z2zdolbw1z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3) Moderation SOP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envm28xi7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Intake channels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In‑app report, email support, automated flags (keyword/URL, velocity, similarity).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6vo9aourt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Severity classes and SLAs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S0 Critical (CSAM, credible threats, doxxing, coercion):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 ≤ 1h; immediate quarantine; law‑enforcement escalation.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S1 High (fraud, impersonation, hate/harassment with threat, adult‑service solicitations, stalking):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 ≤ 12h.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S2 Medium (spam, scams/links, ban evasion, obscene content without minors, repeated ghosting patterns):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 ≤ 24h.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Low (profile quality violations, light rudeness, low‑effort spam):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 ≤ 48h.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9g7cf72fh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case with reporter id, accused id, type, evidence, timestamps.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Auto‑mute messaging between parties for S0/S1 during review.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artifacts; run quick searches (linked devices, prior cases).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action from Enforcement Matrix (below).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reporter (status + SLA timer), and accused (where appropriate) with policy citation.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decision, reviewer, rationale, and evidence hashes. Close case.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3hpdc47kf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Appeals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7‑day window. Single appeal per action. New evidence required. Different reviewer. Decisions logged.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3yz956yd2i0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4) Enforcement matrix (summary)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.559642669469"/>
        <w:gridCol w:w="3383.9621650026274"/>
        <w:gridCol w:w="1141.1035207567"/>
        <w:gridCol w:w="1849.3746715712036"/>
        <w:tblGridChange w:id="0">
          <w:tblGrid>
            <w:gridCol w:w="2985.559642669469"/>
            <w:gridCol w:w="3383.9621650026274"/>
            <w:gridCol w:w="1141.1035207567"/>
            <w:gridCol w:w="1849.37467157120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CSAM, minor sexualization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Permanent ban, evidence preservation, law‑enforcement referral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Zero tolerance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Credible violence threat, doxxing, coercion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Permanent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Fraud/scam, payment solicitation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Ban 30–∞ days; device ban on repeat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30d/∞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Remove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Hate/threatening harassment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Ban 7–30 days; permaban on repeat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7–30d/∞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Impersonation/catfish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Removal + verify required; ban 7–30d if refused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7–30d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Explicit nudity in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Content removal; warning → 7d ban on repeat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0/7d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Spam/automation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7–30d ban; device ban if repeated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7–30d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Link/contact sharing pre‑confirm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Message removal; 24h read‑only on repeat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0/24h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Reopen abuse (farming)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Pause reopen ability 7d; refund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Triggered by low conversion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Chronic no‑show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Reliability drop; queue throttle; optional 7d match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op1d5l6ne5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5) Automated detection (MVP)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Keyword/URL filters:</w:t>
      </w:r>
      <w:r w:rsidDel="00000000" w:rsidR="00000000" w:rsidRPr="00000000">
        <w:rPr>
          <w:rtl w:val="0"/>
        </w:rPr>
        <w:t xml:space="preserve"> scam terms, crypto, payment handles, contact handles; remove or hold.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checks:</w:t>
      </w:r>
      <w:r w:rsidDel="00000000" w:rsidR="00000000" w:rsidRPr="00000000">
        <w:rPr>
          <w:rtl w:val="0"/>
        </w:rPr>
        <w:t xml:space="preserve"> NSFW heuristic, face consistency (profile vs selfie), duplicate image hash.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Velocity/behavior: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like/proposal/message bursts, identical notes, sub‑minute intervals → throttle + liveness challenge.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Similarity/cluster: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shared device/IP, re‑used photos → ban evasion flags.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Marketplace abuse: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reopen attempts with &lt;10% confirm in last 20 reopens → pause.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gk4xbtuvb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6) Anti‑ghosting and reliability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72h proposal expiry; harsh turn‑based penalties after first action.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neglect penalties applied at 24h/48h.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 is receiver‑paid, non‑refundable, requires 2–3 times.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gates boosts (Fast Pass, queue lift) and paid visibility features.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7hafw5on0t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7) Transparency features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status widget: New → Under review → Actioned/No action; SLA countdown visible.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outcomes feed (anonymized aggregates): removals, bans, average SLA.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policy and enforcement page, updated monthly.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ewmw6hptha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8) Data handling for safety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legitimate interests for safety; consent for comms.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reports and enforcement logs 24 months; CSAM evidence retained per law; audit logs 24 months.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controls:</w:t>
      </w:r>
      <w:r w:rsidDel="00000000" w:rsidR="00000000" w:rsidRPr="00000000">
        <w:rPr>
          <w:rtl w:val="0"/>
        </w:rPr>
        <w:t xml:space="preserve"> least privilege; reviewer actions logged; dual control for S0.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PII minimization:</w:t>
      </w:r>
      <w:r w:rsidDel="00000000" w:rsidR="00000000" w:rsidRPr="00000000">
        <w:rPr>
          <w:rtl w:val="0"/>
        </w:rPr>
        <w:t xml:space="preserve"> redact non‑essential content in exports; blur images in internal tools by default.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jrhwtff3jp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9) Incident response runbook (abridged)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CSAM/minors:</w:t>
      </w:r>
      <w:r w:rsidDel="00000000" w:rsidR="00000000" w:rsidRPr="00000000">
        <w:rPr>
          <w:rtl w:val="0"/>
        </w:rPr>
        <w:t xml:space="preserve"> lock account, preserve evidence, escalate to hotline/law enforcement; do not view more than necessary; manager approval required.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Threats/stalking:</w:t>
      </w:r>
      <w:r w:rsidDel="00000000" w:rsidR="00000000" w:rsidRPr="00000000">
        <w:rPr>
          <w:rtl w:val="0"/>
        </w:rPr>
        <w:t xml:space="preserve"> collect logs, block, inform reporter with safety steps; escalate if imminent.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Fraud rings:</w:t>
      </w:r>
      <w:r w:rsidDel="00000000" w:rsidR="00000000" w:rsidRPr="00000000">
        <w:rPr>
          <w:rtl w:val="0"/>
        </w:rPr>
        <w:t xml:space="preserve"> device ban, cluster queries, refund lock, notify payment provider if needed.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 outage impacting safety:</w:t>
      </w:r>
      <w:r w:rsidDel="00000000" w:rsidR="00000000" w:rsidRPr="00000000">
        <w:rPr>
          <w:rtl w:val="0"/>
        </w:rPr>
        <w:t xml:space="preserve"> post status, pause paid flows, extend expiries by 24h.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1bdgz32929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10) Roles, permissions, tooling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triage, enforce S2–S3, propose S1.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Senior reviewer:</w:t>
      </w:r>
      <w:r w:rsidDel="00000000" w:rsidR="00000000" w:rsidRPr="00000000">
        <w:rPr>
          <w:rtl w:val="0"/>
        </w:rPr>
        <w:t xml:space="preserve"> enforce S1, approve device bans, handle appeals.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S0 approvals, law‑enforcement liaison.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Tooling:</w:t>
      </w:r>
      <w:r w:rsidDel="00000000" w:rsidR="00000000" w:rsidRPr="00000000">
        <w:rPr>
          <w:rtl w:val="0"/>
        </w:rPr>
        <w:t xml:space="preserve"> mod console with queues, filters, evidence viewer, action templates, SLA timers, audit trail.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2sxyej1yl84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11) Safety copy (paste‑ready)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categories: Spam/Scam · Fake/Impersonation · Harassment/Hate · Threat/Coercion · Nudity · Minor · Off‑platform solicitation · Other.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 receipts: “We’re reviewing your report. Typical response: 24h. You’ll see updates here.”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Accused notice (non‑severe): “We removed content that violates our Guidelines. Next time may lead to suspension.”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 notice: “Your account violated our Guidelines. You may appeal within 7 days.”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f8pjcc1shvq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12) KPIs and thresholds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SLA hit‑rate by severity. Target: S0 100%, S1 95%, S2 90%, S3 85%.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rate per 1k sessions; unique reporter rate.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False‑positive rate on automation &lt; 5% (spot‑checks).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distribution; no‑show rate; reopen‑abuse rate.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moderator touch.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cq0p96osaen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13) Launch checklist (MVP)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UI with uploads and categories.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 console with SLA timers, audit trail, action templates.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Keyword/URL filters live; link redaction pre‑confirm.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verification with pose prompts.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center page + in‑app links.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text for Guidelines and policy references.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ltp2onp0c98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14) Roadmap upgrades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Liveness SDK + periodic re‑checks.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moderation API; OCR on images.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Friend‑of‑friend flagging and community vouch.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reopen‑abuse scorer (precision‑first).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monthly safety report and enforcement transparency log.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