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rFonts w:ascii="Times New Roman" w:cs="Times New Roman" w:eastAsia="Times New Roman" w:hAnsi="Times New Roman"/>
          <w:b/>
          <w:bCs/>
          <w:color w:val="333333"/>
          <w:sz w:val="28"/>
          <w:szCs w:val="28"/>
        </w:rPr>
        <w:t xml:space="preserve">TEST PLAN AND VERIFICATION REPORT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Document No.: TP-AOA-001 / Rev. 1.0</w:t>
      </w:r>
    </w:p>
    <w:p>
      <w:pPr>
        <w:spacing w:after="120" w:before="720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แผนการทดสอบและรายงานผลการทวนสอบ</w:t>
      </w:r>
    </w:p>
    <w:p>
      <w:pPr>
        <w:spacing w:after="120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โปรแกรมประมาณการมุมตกกระทบของสัญญาณ</w:t>
      </w:r>
    </w:p>
    <w:p>
      <w:pPr>
        <w:spacing w:after="240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ด้วยอัลกอริทึม MUSIC สำหรับระบบ 5G NR</w:t>
      </w:r>
    </w:p>
    <w:p>
      <w:pPr>
        <w:spacing w:after="72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Verification of MUSIC-Based Angle-of-Arrival Estimator against Schmidt (1986) Reference</w:t>
      </w:r>
    </w:p>
    <w:p>
      <w:pPr>
        <w:spacing w:after="200" w:before="720"/>
        <w:jc w:val="center"/>
      </w:pPr>
      <w:r>
        <w:rPr>
          <w:rFonts w:ascii="TH Sarabun New" w:cs="TH Sarabun New" w:eastAsia="TH Sarabun New" w:hAnsi="TH Sarabun New"/>
          <w:b/>
          <w:bCs/>
          <w:sz w:val="22"/>
          <w:szCs w:val="22"/>
        </w:rPr>
        <w:t xml:space="preserve">— ข้อมูลเอกสาร —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360"/>
      </w:tblGrid>
      <w:tr>
        <w:trPr>
          <w:tblHeader/>
        </w:trPr>
        <w:tc>
          <w:tcPr>
            <w:tcW w:type="dxa" w:w="32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D5D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รายการ</w:t>
            </w:r>
          </w:p>
        </w:tc>
        <w:tc>
          <w:tcPr>
            <w:tcW w:type="dxa" w:w="53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D5D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รายละเอียด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53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TP-AOA-001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Revision</w:t>
            </w:r>
          </w:p>
        </w:tc>
        <w:tc>
          <w:tcPr>
            <w:tcW w:type="dxa" w:w="53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For Review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Test Item</w:t>
            </w:r>
          </w:p>
        </w:tc>
        <w:tc>
          <w:tcPr>
            <w:tcW w:type="dxa" w:w="53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MUSIC AoA Estimator (Python Implementation)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Reference Standard</w:t>
            </w:r>
          </w:p>
        </w:tc>
        <w:tc>
          <w:tcPr>
            <w:tcW w:type="dxa" w:w="53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Schmidt, IEEE Trans. AP, 1986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Test Date</w:t>
            </w:r>
          </w:p>
        </w:tc>
        <w:tc>
          <w:tcPr>
            <w:tcW w:type="dxa" w:w="53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2026-05-18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Test Type</w:t>
            </w:r>
          </w:p>
        </w:tc>
        <w:tc>
          <w:tcPr>
            <w:tcW w:type="dxa" w:w="53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Software Validation — Numerical (Synthetic Data)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after="200" w:before="12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สารบัญ</w:t>
      </w:r>
    </w:p>
    <w:p>
      <w:pPr>
        <w:spacing w:after="160" w:line="32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1.   วัตถุประสงค์ของการทดสอบ (Test Objective)</w:t>
      </w:r>
    </w:p>
    <w:p>
      <w:pPr>
        <w:spacing w:after="160" w:line="32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2.   เอกสารและมาตรฐานอ้างอิง (Reference Documents)</w:t>
      </w:r>
    </w:p>
    <w:p>
      <w:pPr>
        <w:spacing w:after="160" w:line="32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3.   รายการอุปกรณ์และซอฟต์แวร์ (Equipment and Software)</w:t>
      </w:r>
    </w:p>
    <w:p>
      <w:pPr>
        <w:spacing w:after="160" w:line="32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4.   พารามิเตอร์การทดสอบ (Test Parameters)</w:t>
      </w:r>
    </w:p>
    <w:p>
      <w:pPr>
        <w:spacing w:after="160" w:line="32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5.   ขั้นตอนการทดสอบ (Test Procedure)</w:t>
      </w:r>
    </w:p>
    <w:p>
      <w:pPr>
        <w:spacing w:after="160" w:line="32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       5.1  TC-01: การเปรียบเทียบ Bartlett และ MUSIC</w:t>
      </w:r>
    </w:p>
    <w:p>
      <w:pPr>
        <w:spacing w:after="160" w:line="32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       5.2  TC-02: การทวนสอบด้วย Independent Implementation</w:t>
      </w:r>
    </w:p>
    <w:p>
      <w:pPr>
        <w:spacing w:after="160" w:line="32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       5.3  TC-03: ประสิทธิภาพเชิงสถิติ (RMSE vs SNR)</w:t>
      </w:r>
    </w:p>
    <w:p>
      <w:pPr>
        <w:spacing w:after="160" w:line="32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6.   เกณฑ์การผ่าน/ไม่ผ่าน (Pass/Fail Criteria)</w:t>
      </w:r>
    </w:p>
    <w:p>
      <w:pPr>
        <w:spacing w:after="160" w:line="32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7.   ผลการทดสอบ (Test Results)</w:t>
      </w:r>
    </w:p>
    <w:p>
      <w:pPr>
        <w:spacing w:after="160" w:line="32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8.   การวิเคราะห์และอภิปราย (Analysis and Discussion)</w:t>
      </w:r>
    </w:p>
    <w:p>
      <w:pPr>
        <w:spacing w:after="160" w:line="32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9.   สรุป (Conclusion)</w:t>
      </w:r>
    </w:p>
    <w:p>
      <w:pPr>
        <w:spacing w:after="160" w:line="32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10.  การทำซ้ำผลลัพธ์ (Reproducibility)</w:t>
      </w:r>
    </w:p>
    <w:p>
      <w:pPr>
        <w:spacing w:after="160" w:line="32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เอกสารอ้างอิง (References)</w:t>
      </w:r>
    </w:p>
    <w:p>
      <w:pPr>
        <w:pStyle w:val="Heading1"/>
        <w:pageBreakBefore/>
        <w:spacing w:after="200" w:before="4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1. วัตถุประสงค์ของการทดสอบ (Test Objective)</w:t>
      </w:r>
    </w:p>
    <w:p>
      <w:pPr>
        <w:spacing w:after="160" w:line="320"/>
        <w:ind w:firstLine="36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เอกสารฉบับนี้คือแผนการทดสอบและรายงานผลการทวนสอบ (Test Plan and Verification Report) ของโปรแกรมประมาณการมุมตกกระทบของสัญญาณ (Angle of Arrival; AoA) ที่ พัฒนาด้วยอัลกอริทึม MUSIC (Multiple Signal Classification) วัตถุประสงค์ของการ ทดสอบนี้คือการยืนยันความถูกต้องของ implementation โดยการเปรียบเทียบกับเปเปอร์ อ้างอิงต้นแบบของ Schmidt (1986) ซึ่งเป็น canonical reference ของสาขา AoA estimation วัตถุประสงค์ย่อยที่ตรวจสอบในแผนการทดสอบฉบับนี้ประกอบด้วยสามประเด็น ดังต่อไปนี้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เพื่อทำซ้ำพฤติกรรมหลักที่ Schmidt (1986) รายงานไว้ในรูปที่ 2 ของเปเปอร์อ้างอิง ได้แก่ความสามารถของอัลกอริทึม MUSIC ในการแยกแยะแหล่งสัญญาณที่อยู่ใกล้กัน ในขณะที่อัลกอริทึม Bartlett ไม่สามารถทำได้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เพื่อตรวจสอบความถูกต้องของ implementation ด้วยวิธี Independent Verification โดยการเขียนอัลกอริทึม MUSIC ในสองรูปแบบที่ใช้สูตรการคำนวณต่างกัน (Eigendecomposition และ Singular Value Decomposition) แล้วเปรียบเทียบผลลัพธ์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เพื่อประเมินประสิทธิภาพเชิงสถิติของอัลกอริทึมในรูปของค่ารากที่สองของกำลังสอง เฉลี่ยของความผิดพลาด (Root Mean Square Error; RMSE) เทียบกับขอบเขตล่างของ Cramer-Rao (Cramer-Rao Lower Bound; CRLB)</w:t>
      </w:r>
    </w:p>
    <w:p>
      <w:pPr>
        <w:pStyle w:val="Heading1"/>
        <w:spacing w:after="200" w:before="4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2. เอกสารและมาตรฐานอ้างอิง (Reference Documents)</w:t>
      </w:r>
    </w:p>
    <w:p>
      <w:pPr>
        <w:spacing w:after="160" w:line="32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การทดสอบในเอกสารฉบับนี้อ้างอิงตามเอกสารและมาตรฐานดังต่อไปนี้:</w:t>
      </w:r>
    </w:p>
    <w:p>
      <w:pPr>
        <w:spacing w:after="80" w:before="200"/>
        <w:jc w:val="center"/>
      </w:pPr>
      <w:r>
        <w:rPr>
          <w:rFonts w:ascii="TH Sarabun New" w:cs="TH Sarabun New" w:eastAsia="TH Sarabun New" w:hAnsi="TH Sarabun New"/>
          <w:b/>
          <w:bCs/>
          <w:sz w:val="20"/>
          <w:szCs w:val="20"/>
        </w:rPr>
        <w:t xml:space="preserve">ตารางที่ 2.1  </w:t>
      </w:r>
      <w:r>
        <w:rPr>
          <w:rFonts w:ascii="TH Sarabun New" w:cs="TH Sarabun New" w:eastAsia="TH Sarabun New" w:hAnsi="TH Sarabun New"/>
          <w:i/>
          <w:iCs/>
          <w:sz w:val="20"/>
          <w:szCs w:val="20"/>
        </w:rPr>
        <w:t xml:space="preserve">เอกสารและมาตรฐานอ้างอิงที่ใช้ในการทดสอบ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360"/>
      </w:tblGrid>
      <w:tr>
        <w:trPr>
          <w:tblHeader/>
        </w:trPr>
        <w:tc>
          <w:tcPr>
            <w:tcW w:type="dxa" w:w="12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D5D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Ref ID</w:t>
            </w:r>
          </w:p>
        </w:tc>
        <w:tc>
          <w:tcPr>
            <w:tcW w:type="dxa" w:w="73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D5D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เอกสาร / มาตรฐาน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[R1]</w:t>
            </w:r>
          </w:p>
        </w:tc>
        <w:tc>
          <w:tcPr>
            <w:tcW w:type="dxa" w:w="73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Schmidt, R. O. "Multiple Emitter Location and Signal Parameter Estimation." IEEE Trans. AP, vol. AP-34, no. 3, pp. 276-280, 1986.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[R2]</w:t>
            </w:r>
          </w:p>
        </w:tc>
        <w:tc>
          <w:tcPr>
            <w:tcW w:type="dxa" w:w="73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Stoica, P., Nehorai, A. "MUSIC, Maximum Likelihood, and Cramer-Rao Bound." IEEE Trans. ASSP, vol. 37, no. 5, pp. 720-741, 1989.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[R3]</w:t>
            </w:r>
          </w:p>
        </w:tc>
        <w:tc>
          <w:tcPr>
            <w:tcW w:type="dxa" w:w="73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Van Trees, H. L. "Optimum Array Processing: Part IV." John Wiley and Sons, 2002.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[R4]</w:t>
            </w:r>
          </w:p>
        </w:tc>
        <w:tc>
          <w:tcPr>
            <w:tcW w:type="dxa" w:w="73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Mundlamuri, R. et al. "5G NR Positioning with OpenAirInterface." arXiv:2407.20463v2, 2024.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[R5]</w:t>
            </w:r>
          </w:p>
        </w:tc>
        <w:tc>
          <w:tcPr>
            <w:tcW w:type="dxa" w:w="73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IEEE Std 829-2008 "Standard for Software and System Test Documentation."</w:t>
            </w:r>
          </w:p>
        </w:tc>
      </w:tr>
    </w:tbl>
    <w:p>
      <w:pPr>
        <w:spacing w:after="200"/>
      </w:pPr>
    </w:p>
    <w:p>
      <w:pPr>
        <w:pStyle w:val="Heading1"/>
        <w:spacing w:after="200" w:before="4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 รายการอุปกรณ์และซอฟต์แวร์ (Equipment and Software)</w:t>
      </w:r>
    </w:p>
    <w:p>
      <w:pPr>
        <w:spacing w:after="160" w:line="32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การทดสอบในเอกสารฉบับนี้เป็นการ Software Validation ที่ใช้ข้อมูลสังเคราะห์ (synthetic data) ดังนั้นจึงไม่ต้องการอุปกรณ์ฮาร์ดแวร์เฉพาะ รายการซอฟต์แวร์และ สภาพแวดล้อมการทดสอบแสดงในตารางที่ 3.1</w:t>
      </w:r>
    </w:p>
    <w:p>
      <w:pPr>
        <w:spacing w:after="80" w:before="200"/>
        <w:jc w:val="center"/>
      </w:pPr>
      <w:r>
        <w:rPr>
          <w:rFonts w:ascii="TH Sarabun New" w:cs="TH Sarabun New" w:eastAsia="TH Sarabun New" w:hAnsi="TH Sarabun New"/>
          <w:b/>
          <w:bCs/>
          <w:sz w:val="20"/>
          <w:szCs w:val="20"/>
        </w:rPr>
        <w:t xml:space="preserve">ตารางที่ 3.1  </w:t>
      </w:r>
      <w:r>
        <w:rPr>
          <w:rFonts w:ascii="TH Sarabun New" w:cs="TH Sarabun New" w:eastAsia="TH Sarabun New" w:hAnsi="TH Sarabun New"/>
          <w:i/>
          <w:iCs/>
          <w:sz w:val="20"/>
          <w:szCs w:val="20"/>
        </w:rPr>
        <w:t xml:space="preserve">รายการซอฟต์แวร์และ Test Code ที่ใช้ในการทดสอบ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3260"/>
      </w:tblGrid>
      <w:tr>
        <w:trPr>
          <w:tblHeader/>
        </w:trPr>
        <w:tc>
          <w:tcPr>
            <w:tcW w:type="dxa" w:w="18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D5D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ประเภท</w:t>
            </w:r>
          </w:p>
        </w:tc>
        <w:tc>
          <w:tcPr>
            <w:tcW w:type="dxa" w:w="35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D5D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รายการ</w:t>
            </w:r>
          </w:p>
        </w:tc>
        <w:tc>
          <w:tcPr>
            <w:tcW w:type="dxa" w:w="32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D5D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Version / Specification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Hardware</w:t>
            </w:r>
          </w:p>
        </w:tc>
        <w:tc>
          <w:tcPr>
            <w:tcW w:type="dxa" w:w="35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Apple MacBook Air (M-series)</w:t>
            </w:r>
          </w:p>
        </w:tc>
        <w:tc>
          <w:tcPr>
            <w:tcW w:type="dxa" w:w="32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macOS 14+, ARM64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OS</w:t>
            </w:r>
          </w:p>
        </w:tc>
        <w:tc>
          <w:tcPr>
            <w:tcW w:type="dxa" w:w="35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macOS / Linux Ubuntu</w:t>
            </w:r>
          </w:p>
        </w:tc>
        <w:tc>
          <w:tcPr>
            <w:tcW w:type="dxa" w:w="32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Compatible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Language</w:t>
            </w:r>
          </w:p>
        </w:tc>
        <w:tc>
          <w:tcPr>
            <w:tcW w:type="dxa" w:w="35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Python</w:t>
            </w:r>
          </w:p>
        </w:tc>
        <w:tc>
          <w:tcPr>
            <w:tcW w:type="dxa" w:w="32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≥ 3.10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Library</w:t>
            </w:r>
          </w:p>
        </w:tc>
        <w:tc>
          <w:tcPr>
            <w:tcW w:type="dxa" w:w="35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NumPy</w:t>
            </w:r>
          </w:p>
        </w:tc>
        <w:tc>
          <w:tcPr>
            <w:tcW w:type="dxa" w:w="32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≥ 1.24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Library</w:t>
            </w:r>
          </w:p>
        </w:tc>
        <w:tc>
          <w:tcPr>
            <w:tcW w:type="dxa" w:w="35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SciPy</w:t>
            </w:r>
          </w:p>
        </w:tc>
        <w:tc>
          <w:tcPr>
            <w:tcW w:type="dxa" w:w="32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≥ 1.10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Library</w:t>
            </w:r>
          </w:p>
        </w:tc>
        <w:tc>
          <w:tcPr>
            <w:tcW w:type="dxa" w:w="35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Matplotlib</w:t>
            </w:r>
          </w:p>
        </w:tc>
        <w:tc>
          <w:tcPr>
            <w:tcW w:type="dxa" w:w="32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≥ 3.7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Test Code</w:t>
            </w:r>
          </w:p>
        </w:tc>
        <w:tc>
          <w:tcPr>
            <w:tcW w:type="dxa" w:w="35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aoa_estimators.py</w:t>
            </w:r>
          </w:p>
        </w:tc>
        <w:tc>
          <w:tcPr>
            <w:tcW w:type="dxa" w:w="32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Bartlett + MUSIC implementation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Test Code</w:t>
            </w:r>
          </w:p>
        </w:tc>
        <w:tc>
          <w:tcPr>
            <w:tcW w:type="dxa" w:w="35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validate_schmidt.py</w:t>
            </w:r>
          </w:p>
        </w:tc>
        <w:tc>
          <w:tcPr>
            <w:tcW w:type="dxa" w:w="32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Test Cases 1 และ 2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Test Code</w:t>
            </w:r>
          </w:p>
        </w:tc>
        <w:tc>
          <w:tcPr>
            <w:tcW w:type="dxa" w:w="35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schmidt_paper_style.py</w:t>
            </w:r>
          </w:p>
        </w:tc>
        <w:tc>
          <w:tcPr>
            <w:tcW w:type="dxa" w:w="32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Test Cases 1, 2, 3 พร้อม header parameters</w:t>
            </w:r>
          </w:p>
        </w:tc>
      </w:tr>
    </w:tbl>
    <w:p>
      <w:pPr>
        <w:spacing w:after="200"/>
      </w:pPr>
    </w:p>
    <w:p>
      <w:pPr>
        <w:pStyle w:val="Heading1"/>
        <w:spacing w:after="200" w:before="4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4. พารามิเตอร์การทดสอบ (Test Parameters)</w:t>
      </w:r>
    </w:p>
    <w:p>
      <w:pPr>
        <w:spacing w:after="160" w:line="320"/>
        <w:ind w:firstLine="36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พารามิเตอร์ของการทดสอบในเอกสารฉบับนี้กำหนดตามเปเปอร์อ้างอิง Schmidt (1986) [R1] เพื่อให้สามารถเปรียบเทียบผลลัพธ์ได้โดยตรง พารามิเตอร์ทั้งหมดแสดงด้านบนของกราฟ ผลการทดสอบทุกรูป (header annotation) เพื่อความสะดวกในการตรวจสอบและทำซ้ำ</w:t>
      </w:r>
    </w:p>
    <w:p>
      <w:pPr>
        <w:pStyle w:val="Heading2"/>
        <w:spacing w:after="160" w:before="32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4.1 พารามิเตอร์ของระบบ (System Parameters)</w:t>
      </w:r>
    </w:p>
    <w:p>
      <w:pPr>
        <w:spacing w:after="80" w:before="200"/>
        <w:jc w:val="center"/>
      </w:pPr>
      <w:r>
        <w:rPr>
          <w:rFonts w:ascii="TH Sarabun New" w:cs="TH Sarabun New" w:eastAsia="TH Sarabun New" w:hAnsi="TH Sarabun New"/>
          <w:b/>
          <w:bCs/>
          <w:sz w:val="20"/>
          <w:szCs w:val="20"/>
        </w:rPr>
        <w:t xml:space="preserve">ตารางที่ 4.1  </w:t>
      </w:r>
      <w:r>
        <w:rPr>
          <w:rFonts w:ascii="TH Sarabun New" w:cs="TH Sarabun New" w:eastAsia="TH Sarabun New" w:hAnsi="TH Sarabun New"/>
          <w:i/>
          <w:iCs/>
          <w:sz w:val="20"/>
          <w:szCs w:val="20"/>
        </w:rPr>
        <w:t xml:space="preserve">พารามิเตอร์ของระบบสำหรับการทดสอบทั้งสามหัวข้อ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300"/>
        <w:gridCol w:w="1700"/>
        <w:gridCol w:w="1300"/>
        <w:gridCol w:w="1160"/>
      </w:tblGrid>
      <w:tr>
        <w:trPr>
          <w:tblHeader/>
        </w:trPr>
        <w:tc>
          <w:tcPr>
            <w:tcW w:type="dxa" w:w="11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D5D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สัญลักษณ์</w:t>
            </w:r>
          </w:p>
        </w:tc>
        <w:tc>
          <w:tcPr>
            <w:tcW w:type="dxa" w:w="33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D5D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พารามิเตอร์</w:t>
            </w:r>
          </w:p>
        </w:tc>
        <w:tc>
          <w:tcPr>
            <w:tcW w:type="dxa" w:w="17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D5D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ค่า</w:t>
            </w:r>
          </w:p>
        </w:tc>
        <w:tc>
          <w:tcPr>
            <w:tcW w:type="dxa" w:w="13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D5D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หน่วย</w:t>
            </w:r>
          </w:p>
        </w:tc>
        <w:tc>
          <w:tcPr>
            <w:tcW w:type="dxa" w:w="11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D5D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หมายเหตุ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33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จำนวนเสาอากาศ (Test Cases 1, 2)</w:t>
            </w:r>
          </w:p>
        </w:tc>
        <w:tc>
          <w:tcPr>
            <w:tcW w:type="dxa" w:w="17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3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elements</w:t>
            </w:r>
          </w:p>
        </w:tc>
        <w:tc>
          <w:tcPr>
            <w:tcW w:type="dxa" w:w="11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ตาม [R1]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33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จำนวนเสาอากาศ (Test Case 3)</w:t>
            </w:r>
          </w:p>
        </w:tc>
        <w:tc>
          <w:tcPr>
            <w:tcW w:type="dxa" w:w="17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elements</w:t>
            </w:r>
          </w:p>
        </w:tc>
        <w:tc>
          <w:tcPr>
            <w:tcW w:type="dxa" w:w="11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sub-test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33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ระยะห่างระหว่างเสาอากาศ</w:t>
            </w:r>
          </w:p>
        </w:tc>
        <w:tc>
          <w:tcPr>
            <w:tcW w:type="dxa" w:w="17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λ/2</w:t>
            </w:r>
          </w:p>
        </w:tc>
        <w:tc>
          <w:tcPr>
            <w:tcW w:type="dxa" w:w="13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1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standard ULA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K</w:t>
            </w:r>
          </w:p>
        </w:tc>
        <w:tc>
          <w:tcPr>
            <w:tcW w:type="dxa" w:w="33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จำนวนแหล่งสัญญาณ</w:t>
            </w:r>
          </w:p>
        </w:tc>
        <w:tc>
          <w:tcPr>
            <w:tcW w:type="dxa" w:w="17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sources</w:t>
            </w:r>
          </w:p>
        </w:tc>
        <w:tc>
          <w:tcPr>
            <w:tcW w:type="dxa" w:w="11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TC-01, TC-02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θ₁</w:t>
            </w:r>
          </w:p>
        </w:tc>
        <w:tc>
          <w:tcPr>
            <w:tcW w:type="dxa" w:w="33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มุมแหล่งสัญญาณที่ 1</w:t>
            </w:r>
          </w:p>
        </w:tc>
        <w:tc>
          <w:tcPr>
            <w:tcW w:type="dxa" w:w="17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−5.00</w:t>
            </w:r>
          </w:p>
        </w:tc>
        <w:tc>
          <w:tcPr>
            <w:tcW w:type="dxa" w:w="13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degree</w:t>
            </w:r>
          </w:p>
        </w:tc>
        <w:tc>
          <w:tcPr>
            <w:tcW w:type="dxa" w:w="11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ตาม [R1]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θ₂</w:t>
            </w:r>
          </w:p>
        </w:tc>
        <w:tc>
          <w:tcPr>
            <w:tcW w:type="dxa" w:w="33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มุมแหล่งสัญญาณที่ 2</w:t>
            </w:r>
          </w:p>
        </w:tc>
        <w:tc>
          <w:tcPr>
            <w:tcW w:type="dxa" w:w="17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+10.00</w:t>
            </w:r>
          </w:p>
        </w:tc>
        <w:tc>
          <w:tcPr>
            <w:tcW w:type="dxa" w:w="13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degree</w:t>
            </w:r>
          </w:p>
        </w:tc>
        <w:tc>
          <w:tcPr>
            <w:tcW w:type="dxa" w:w="11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ตาม [R1]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33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จำนวน Snapshot</w:t>
            </w:r>
          </w:p>
        </w:tc>
        <w:tc>
          <w:tcPr>
            <w:tcW w:type="dxa" w:w="17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13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snapshots</w:t>
            </w:r>
          </w:p>
        </w:tc>
        <w:tc>
          <w:tcPr>
            <w:tcW w:type="dxa" w:w="11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TC-01, TC-02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33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จำนวน Snapshot (TC-03)</w:t>
            </w:r>
          </w:p>
        </w:tc>
        <w:tc>
          <w:tcPr>
            <w:tcW w:type="dxa" w:w="17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3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snapshots</w:t>
            </w:r>
          </w:p>
        </w:tc>
        <w:tc>
          <w:tcPr>
            <w:tcW w:type="dxa" w:w="11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reduced for MC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SNR</w:t>
            </w:r>
          </w:p>
        </w:tc>
        <w:tc>
          <w:tcPr>
            <w:tcW w:type="dxa" w:w="33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อัตราส่วนสัญญาณต่อสัญญาณรบกวน</w:t>
            </w:r>
          </w:p>
        </w:tc>
        <w:tc>
          <w:tcPr>
            <w:tcW w:type="dxa" w:w="17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0, 10</w:t>
            </w:r>
          </w:p>
        </w:tc>
        <w:tc>
          <w:tcPr>
            <w:tcW w:type="dxa" w:w="13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dB</w:t>
            </w:r>
          </w:p>
        </w:tc>
        <w:tc>
          <w:tcPr>
            <w:tcW w:type="dxa" w:w="11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per source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Δθ</w:t>
            </w:r>
          </w:p>
        </w:tc>
        <w:tc>
          <w:tcPr>
            <w:tcW w:type="dxa" w:w="33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ความละเอียดของ grid การสแกน</w:t>
            </w:r>
          </w:p>
        </w:tc>
        <w:tc>
          <w:tcPr>
            <w:tcW w:type="dxa" w:w="17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3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mdeg</w:t>
            </w:r>
          </w:p>
        </w:tc>
        <w:tc>
          <w:tcPr>
            <w:tcW w:type="dxa" w:w="11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high resolution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33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ช่วงการสแกนมุม</w:t>
            </w:r>
          </w:p>
        </w:tc>
        <w:tc>
          <w:tcPr>
            <w:tcW w:type="dxa" w:w="17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−90 ถึง +90</w:t>
            </w:r>
          </w:p>
        </w:tc>
        <w:tc>
          <w:tcPr>
            <w:tcW w:type="dxa" w:w="13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degree</w:t>
            </w:r>
          </w:p>
        </w:tc>
        <w:tc>
          <w:tcPr>
            <w:tcW w:type="dxa" w:w="11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3601 points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33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Random Seed</w:t>
            </w:r>
          </w:p>
        </w:tc>
        <w:tc>
          <w:tcPr>
            <w:tcW w:type="dxa" w:w="17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42</w:t>
            </w:r>
          </w:p>
        </w:tc>
        <w:tc>
          <w:tcPr>
            <w:tcW w:type="dxa" w:w="13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1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reproducible</w:t>
            </w:r>
          </w:p>
        </w:tc>
      </w:tr>
    </w:tbl>
    <w:p>
      <w:pPr>
        <w:spacing w:after="200"/>
      </w:pPr>
    </w:p>
    <w:p>
      <w:pPr>
        <w:pStyle w:val="Heading2"/>
        <w:spacing w:after="160" w:before="32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4.2 พารามิเตอร์ของ Monte Carlo Simulation (TC-03)</w:t>
      </w:r>
    </w:p>
    <w:p>
      <w:pPr>
        <w:spacing w:after="80" w:before="200"/>
        <w:jc w:val="center"/>
      </w:pPr>
      <w:r>
        <w:rPr>
          <w:rFonts w:ascii="TH Sarabun New" w:cs="TH Sarabun New" w:eastAsia="TH Sarabun New" w:hAnsi="TH Sarabun New"/>
          <w:b/>
          <w:bCs/>
          <w:sz w:val="20"/>
          <w:szCs w:val="20"/>
        </w:rPr>
        <w:t xml:space="preserve">ตารางที่ 4.2  </w:t>
      </w:r>
      <w:r>
        <w:rPr>
          <w:rFonts w:ascii="TH Sarabun New" w:cs="TH Sarabun New" w:eastAsia="TH Sarabun New" w:hAnsi="TH Sarabun New"/>
          <w:i/>
          <w:iCs/>
          <w:sz w:val="20"/>
          <w:szCs w:val="20"/>
        </w:rPr>
        <w:t xml:space="preserve">พารามิเตอร์ของ Monte Carlo Simulation ใน Test Case 3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560"/>
      </w:tblGrid>
      <w:tr>
        <w:trPr>
          <w:tblHeader/>
        </w:trPr>
        <w:tc>
          <w:tcPr>
            <w:tcW w:type="dxa" w:w="40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D5D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พารามิเตอร์</w:t>
            </w:r>
          </w:p>
        </w:tc>
        <w:tc>
          <w:tcPr>
            <w:tcW w:type="dxa" w:w="45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D5D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ค่า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จำนวน trial ต่อจุด SNR</w:t>
            </w:r>
          </w:p>
        </w:tc>
        <w:tc>
          <w:tcPr>
            <w:tcW w:type="dxa" w:w="45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200 trials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มุมจริงของแหล่งสัญญาณ</w:t>
            </w:r>
          </w:p>
        </w:tc>
        <w:tc>
          <w:tcPr>
            <w:tcW w:type="dxa" w:w="45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+25 degree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ช่วง SNR ที่ทดสอบ</w:t>
            </w:r>
          </w:p>
        </w:tc>
        <w:tc>
          <w:tcPr>
            <w:tcW w:type="dxa" w:w="45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−10, −5, 0, +5, +10, +15, +20 dB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Random Seed</w:t>
            </w:r>
          </w:p>
        </w:tc>
        <w:tc>
          <w:tcPr>
            <w:tcW w:type="dxa" w:w="45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แตกต่างกันในแต่ละ trial</w:t>
            </w:r>
          </w:p>
        </w:tc>
      </w:tr>
    </w:tbl>
    <w:p>
      <w:pPr>
        <w:spacing w:after="200"/>
      </w:pPr>
    </w:p>
    <w:p>
      <w:pPr>
        <w:pStyle w:val="Heading2"/>
        <w:spacing w:after="160" w:before="32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4.3 แบบจำลองสัญญาณ (Signal Model)</w:t>
      </w:r>
    </w:p>
    <w:p>
      <w:pPr>
        <w:spacing w:after="160" w:line="32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การสร้างข้อมูลสังเคราะห์ใช้แบบจำลอง narrowband ULA มาตรฐานตาม [R3] ดังนี้: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8"/>
          <w:szCs w:val="28"/>
        </w:rPr>
        <w:t xml:space="preserve">x(t) = A(θ) s(t) + n(t)</w:t>
      </w:r>
    </w:p>
    <w:p>
      <w:pPr>
        <w:spacing w:after="160" w:line="32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โดย x(t) ∈ ℂᴺ คือเวกเตอร์ของสัญญาณที่รับได้ที่เวลา t, A(θ) ∈ ℂᴺˣᴷ คือ steering matrix, s(t) ∈ ℂᴷ คือเวกเตอร์ของสัญญาณต้นทางที่มีการแจกแจงแบบ complex Gaussian และ n(t) ∈ ℂᴺ คือสัญญาณรบกวน complex Gaussian ที่เป็น i.i.d. ในแต่ละเสาอากาศ</w:t>
      </w:r>
    </w:p>
    <w:p>
      <w:pPr>
        <w:pStyle w:val="Heading1"/>
        <w:pageBreakBefore/>
        <w:spacing w:after="200" w:before="4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5. ขั้นตอนการทดสอบ (Test Procedure)</w:t>
      </w:r>
    </w:p>
    <w:p>
      <w:pPr>
        <w:spacing w:after="160" w:line="32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การทดสอบในเอกสารฉบับนี้แบ่งออกเป็นสาม Test Case อิสระ โดยแต่ละ Test Case มีวัตถุประสงค์เฉพาะและเกณฑ์การประเมินผลที่กำหนดในหัวข้อที่ 6</w:t>
      </w:r>
    </w:p>
    <w:p>
      <w:pPr>
        <w:pStyle w:val="Heading2"/>
        <w:spacing w:after="160" w:before="32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5.1 TC-01: การเปรียบเทียบ Bartlett และ MUSIC</w:t>
      </w:r>
    </w:p>
    <w:p>
      <w:pPr>
        <w:spacing w:after="160" w:line="32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วัตถุประสงค์: ทำซ้ำผลลัพธ์หลักของ [R1] เพื่อยืนยันความสามารถในการแยกแยะแหล่ง สัญญาณที่อยู่ใกล้กันของอัลกอริทึม MUSIC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ขั้นตอน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สร้าง snapshot จำนวน L = 100 ครั้งตามแบบจำลองในหัวข้อที่ 4.3 ด้วย random seed = 42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คำนวณ sample covariance matrix: R = (1/L) Σ x(t) x^H(t)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คำนวณ Bartlett spectrum: P_B(θ) = a^H(θ) R a(θ) / [a^H(θ) a(θ)]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ทำ eigendecomposition ของ R และแยก noise subspace E_n (เลือก eigenvector ของ N − K eigenvalue ที่น้อยที่สุด)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คำนวณ MUSIC spectrum: P_M(θ) = 1 / ||E_n^H a(θ)||²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Normalise สเปกตรัมทั้งสองให้มี peak ที่ 0 dB และ plot บนกราฟเดียวกัน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ตรวจสอบจำนวนและตำแหน่งของจุดยอดในแต่ละสเปกตรัม</w:t>
      </w:r>
    </w:p>
    <w:p>
      <w:pPr>
        <w:pStyle w:val="Heading2"/>
        <w:spacing w:after="160" w:before="32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5.2 TC-02: การทวนสอบด้วย Independent Implementation (Overlay Test)</w:t>
      </w:r>
    </w:p>
    <w:p>
      <w:pPr>
        <w:spacing w:after="160" w:line="32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วัตถุประสงค์: ตรวจสอบความถูกต้องของ implementation ในระดับสูงสุดโดยการเขียน อัลกอริทึม MUSIC ในสองรูปแบบที่ใช้สูตรการคำนวณต่างกันแต่ทางทฤษฎีต้องให้ผลลัพธ์ ที่เหมือนกัน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ขั้นตอน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Implementation A (ในซอฟต์แวร์หลัก): ใช้ Eigendecomposition ของ covariance matrix R ผ่านฟังก์ชัน numpy.linalg.eigh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Implementation B (อ้างอิงอิสระ): ใช้ Singular Value Decomposition ของ data matrix X ผ่านฟังก์ชัน numpy.linalg.svd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รัน Implementation A และ B บนข้อมูลชุดเดียวกันที่ได้จาก TC-01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Normalise สเปกตรัมทั้งสองให้มี peak ที่ 0 dB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คำนวณค่าความแตกต่างในหน่วย dB: Δ(θ) = |P_A(θ) − P_B(θ)| ในทุกจุดของ grid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รายงานค่า max|Δ|, median|Δ|, และ RMS|Δ|</w:t>
      </w:r>
    </w:p>
    <w:p>
      <w:pPr>
        <w:pStyle w:val="Heading2"/>
        <w:spacing w:after="160" w:before="32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5.3 TC-03: ประสิทธิภาพเชิงสถิติ (RMSE vs SNR)</w:t>
      </w:r>
    </w:p>
    <w:p>
      <w:pPr>
        <w:spacing w:after="160" w:line="32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วัตถุประสงค์: ประเมินประสิทธิภาพเชิงสถิติของอัลกอริทึม MUSIC ในรูปของ RMSE เทียบกับ Cramer-Rao Lower Bound ที่ระดับ SNR ต่าง ๆ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ขั้นตอน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สำหรับแต่ละค่าของ SNR ∈ {−10, −5, 0, 5, 10, 15, 20} dB ทำซ้ำขั้นตอนต่อไปนี้ 200 รอบด้วย random seed ที่ต่างกัน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สร้างข้อมูลสังเคราะห์ที่ N = 4 เสาอากาศ แหล่งสัญญาณเดียวที่ θ = +25 องศา และ L = 50 snapshots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คำนวณ MUSIC spectrum และหามุมที่ให้ค่า peak สูงสุด (θ̂)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คำนวณค่าความผิดพลาด e = θ̂ − θ_true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คำนวณ RMSE = sqrt((1/200) Σ e²)</w:t>
      </w:r>
    </w:p>
    <w:p>
      <w:pPr>
        <w:pStyle w:val="ListParagraph"/>
        <w:numPr>
          <w:ilvl w:val="0"/>
          <w:numId w:val="2"/>
        </w:numPr>
        <w:spacing w:after="100" w:line="32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Plot RMSE บน semi-log scale และเปรียบเทียบกับ CRLB asymptote ที่แปรผันตาม 1/√SNR</w:t>
      </w:r>
    </w:p>
    <w:p>
      <w:pPr>
        <w:pStyle w:val="Heading1"/>
        <w:spacing w:after="200" w:before="4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6. เกณฑ์การผ่าน/ไม่ผ่าน (Pass/Fail Criteria)</w:t>
      </w:r>
    </w:p>
    <w:p>
      <w:pPr>
        <w:spacing w:after="160" w:line="32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เกณฑ์การประเมินผลของแต่ละ Test Case กำหนดล่วงหน้าก่อนการทดสอบดังตารางที่ 6.1 เกณฑ์เหล่านี้กำหนดเพื่อให้การประเมินผลเป็นไปอย่างเที่ยงตรง (objective) และไม่ ขึ้นกับการตีความของผู้ทดสอบ</w:t>
      </w:r>
    </w:p>
    <w:p>
      <w:pPr>
        <w:spacing w:after="80" w:before="200"/>
        <w:jc w:val="center"/>
      </w:pPr>
      <w:r>
        <w:rPr>
          <w:rFonts w:ascii="TH Sarabun New" w:cs="TH Sarabun New" w:eastAsia="TH Sarabun New" w:hAnsi="TH Sarabun New"/>
          <w:b/>
          <w:bCs/>
          <w:sz w:val="20"/>
          <w:szCs w:val="20"/>
        </w:rPr>
        <w:t xml:space="preserve">ตารางที่ 6.1  </w:t>
      </w:r>
      <w:r>
        <w:rPr>
          <w:rFonts w:ascii="TH Sarabun New" w:cs="TH Sarabun New" w:eastAsia="TH Sarabun New" w:hAnsi="TH Sarabun New"/>
          <w:i/>
          <w:iCs/>
          <w:sz w:val="20"/>
          <w:szCs w:val="20"/>
        </w:rPr>
        <w:t xml:space="preserve">เกณฑ์การผ่านการทดสอบของแต่ละ Test Case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60"/>
        <w:gridCol w:w="1200"/>
      </w:tblGrid>
      <w:tr>
        <w:trPr>
          <w:tblHeader/>
        </w:trPr>
        <w:tc>
          <w:tcPr>
            <w:tcW w:type="dxa" w:w="12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D5D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dxa" w:w="61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D5D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เกณฑ์การประเมินผล (Acceptance Criterion)</w:t>
            </w:r>
          </w:p>
        </w:tc>
        <w:tc>
          <w:tcPr>
            <w:tcW w:type="dxa" w:w="12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D5D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หน่วย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TC-01</w:t>
            </w:r>
          </w:p>
        </w:tc>
        <w:tc>
          <w:tcPr>
            <w:tcW w:type="dxa" w:w="61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MUSIC ต้องแสดงจุดยอดที่แยกกันสองจุดที่มุม θ₁ และ θ₂ โดยมีความผิดพลาดของตำแหน่งจุดยอดน้อยกว่า 0.5 องศา
Bartlett ต้องแสดง main lobe เดียวที่ไม่สามารถแยกแยะแหล่งสัญญาณทั้งสองได้</w:t>
            </w:r>
          </w:p>
        </w:tc>
        <w:tc>
          <w:tcPr>
            <w:tcW w:type="dxa" w:w="12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องศา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TC-02</w:t>
            </w:r>
          </w:p>
        </w:tc>
        <w:tc>
          <w:tcPr>
            <w:tcW w:type="dxa" w:w="61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max|Δ| &lt; 0.01 dB และ median|Δ| &lt; 0.001 dB ในทุกจุดของ grid</w:t>
            </w:r>
          </w:p>
        </w:tc>
        <w:tc>
          <w:tcPr>
            <w:tcW w:type="dxa" w:w="12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dB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TC-03</w:t>
            </w:r>
          </w:p>
        </w:tc>
        <w:tc>
          <w:tcPr>
            <w:tcW w:type="dxa" w:w="61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RMSE ที่ SNR = +20 dB ต้องน้อยกว่า 0.2 องศา
เส้น RMSE ต้องลู่เข้าหา CRLB asymptote ที่ SNR ≥ +5 dB</w:t>
            </w:r>
          </w:p>
        </w:tc>
        <w:tc>
          <w:tcPr>
            <w:tcW w:type="dxa" w:w="12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องศา / dB</w:t>
            </w:r>
          </w:p>
        </w:tc>
      </w:tr>
    </w:tbl>
    <w:p>
      <w:pPr>
        <w:spacing w:after="200"/>
      </w:pPr>
    </w:p>
    <w:p>
      <w:pPr>
        <w:pStyle w:val="Heading1"/>
        <w:pageBreakBefore/>
        <w:spacing w:after="200" w:before="4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7. ผลการทดสอบ (Test Results)</w:t>
      </w:r>
    </w:p>
    <w:p>
      <w:pPr>
        <w:spacing w:after="160" w:line="320"/>
        <w:ind w:firstLine="36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หัวข้อนี้นำเสนอผลการทดสอบของแต่ละ Test Case พร้อมกราฟผลการทดสอบที่มีพารามิเตอร์ ของการทดสอบแสดงด้านบนของกราฟ (header) ตามรูปแบบที่กำหนด เพื่อให้ผู้อ่านสามารถ ตรวจสอบและทำซ้ำผลการทดสอบได้โดยตรง</w:t>
      </w:r>
    </w:p>
    <w:p>
      <w:pPr>
        <w:pStyle w:val="Heading2"/>
        <w:spacing w:after="160" w:before="32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7.1 ผลการทดสอบ TC-01: การเปรียบเทียบ Bartlett และ MUSIC</w:t>
      </w:r>
    </w:p>
    <w:p>
      <w:pPr>
        <w:spacing w:after="80" w:before="200"/>
        <w:jc w:val="center"/>
      </w:pPr>
      <w:r>
        <w:drawing>
          <wp:inline distT="0" distB="0" distL="0" distR="0">
            <wp:extent cx="5143500" cy="401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0"/>
        <w:jc w:val="center"/>
      </w:pPr>
      <w:r>
        <w:rPr>
          <w:rFonts w:ascii="TH Sarabun New" w:cs="TH Sarabun New" w:eastAsia="TH Sarabun New" w:hAnsi="TH Sarabun New"/>
          <w:b/>
          <w:bCs/>
          <w:sz w:val="20"/>
          <w:szCs w:val="20"/>
        </w:rPr>
        <w:t xml:space="preserve">รูปที่ 7.1</w:t>
      </w:r>
      <w:r>
        <w:rPr>
          <w:rFonts w:ascii="TH Sarabun New" w:cs="TH Sarabun New" w:eastAsia="TH Sarabun New" w:hAnsi="TH Sarabun New"/>
          <w:i/>
          <w:iCs/>
          <w:color w:val="444444"/>
          <w:sz w:val="20"/>
          <w:szCs w:val="20"/>
        </w:rPr>
        <w:t xml:space="preserve">  สเปกตรัมเชิงพื้นที่ของอัลกอริทึม Bartlett (เส้นสีน้ำเงิน) และ MUSIC (เส้นประสีส้ม) ที่ระดับ SNR = 10 dB พารามิเตอร์การทดสอบทั้งหมดแสดงในกรอบ header ด้านบนของกราฟ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7.1.1 การสังเกตจากกราฟ</w:t>
      </w:r>
    </w:p>
    <w:p>
      <w:pPr>
        <w:spacing w:after="160" w:line="32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จากรูปที่ 7.1 พบว่าอัลกอริทึม Bartlett แสดงผลลัพธ์ในรูปของ main lobe เดียวที่กว้าง ครอบคลุมทั้งแหล่งสัญญาณที่ θ₁ = −5° และ θ₂ = +10° ดังนั้น Bartlett จึงไม่สามารถ แยกแยะได้ว่ามีแหล่งสัญญาณสองแหล่ง ในขณะที่อัลกอริทึม MUSIC แสดงจุดยอดที่แหลม และแยกกันชัดเจนที่ตำแหน่งของมุมจริงทั้งสองค่า โดยมีระดับการแยก (level of separation) ที่ประมาณ 20 dB ระหว่างจุดยอดและจุดต่ำสุดที่ระหว่างกลาง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7.1.2 ผลการประเมินตามเกณฑ์</w:t>
      </w:r>
    </w:p>
    <w:p>
      <w:pPr>
        <w:spacing w:after="80" w:before="200"/>
        <w:jc w:val="center"/>
      </w:pPr>
      <w:r>
        <w:rPr>
          <w:rFonts w:ascii="TH Sarabun New" w:cs="TH Sarabun New" w:eastAsia="TH Sarabun New" w:hAnsi="TH Sarabun New"/>
          <w:b/>
          <w:bCs/>
          <w:sz w:val="20"/>
          <w:szCs w:val="20"/>
        </w:rPr>
        <w:t xml:space="preserve">ตารางที่ 7.1  </w:t>
      </w:r>
      <w:r>
        <w:rPr>
          <w:rFonts w:ascii="TH Sarabun New" w:cs="TH Sarabun New" w:eastAsia="TH Sarabun New" w:hAnsi="TH Sarabun New"/>
          <w:i/>
          <w:iCs/>
          <w:sz w:val="20"/>
          <w:szCs w:val="20"/>
        </w:rPr>
        <w:t xml:space="preserve">ผลการประเมิน TC-01 ตามเกณฑ์ในตารางที่ 6.1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900"/>
        <w:gridCol w:w="1900"/>
        <w:gridCol w:w="1260"/>
      </w:tblGrid>
      <w:tr>
        <w:trPr>
          <w:tblHeader/>
        </w:trPr>
        <w:tc>
          <w:tcPr>
            <w:tcW w:type="dxa" w:w="35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D5D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รายการประเมิน</w:t>
            </w:r>
          </w:p>
        </w:tc>
        <w:tc>
          <w:tcPr>
            <w:tcW w:type="dxa" w:w="19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D5D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เกณฑ์</w:t>
            </w:r>
          </w:p>
        </w:tc>
        <w:tc>
          <w:tcPr>
            <w:tcW w:type="dxa" w:w="19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D5D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ผลที่ได้</w:t>
            </w:r>
          </w:p>
        </w:tc>
        <w:tc>
          <w:tcPr>
            <w:tcW w:type="dxa" w:w="12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D5D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สถานะ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ความผิดพลาดของจุดยอด MUSIC</w:t>
            </w:r>
          </w:p>
        </w:tc>
        <w:tc>
          <w:tcPr>
            <w:tcW w:type="dxa" w:w="19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&lt; 0.5°</w:t>
            </w:r>
          </w:p>
        </w:tc>
        <w:tc>
          <w:tcPr>
            <w:tcW w:type="dxa" w:w="19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&lt; 0.3°</w:t>
            </w:r>
          </w:p>
        </w:tc>
        <w:tc>
          <w:tcPr>
            <w:tcW w:type="dxa" w:w="12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ผ่าน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MUSIC แสดงสองจุดยอด</w:t>
            </w:r>
          </w:p>
        </w:tc>
        <w:tc>
          <w:tcPr>
            <w:tcW w:type="dxa" w:w="19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แสดงสองจุด</w:t>
            </w:r>
          </w:p>
        </w:tc>
        <w:tc>
          <w:tcPr>
            <w:tcW w:type="dxa" w:w="19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แสดงสองจุด</w:t>
            </w:r>
          </w:p>
        </w:tc>
        <w:tc>
          <w:tcPr>
            <w:tcW w:type="dxa" w:w="12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ผ่าน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Bartlett แสดง main lobe เดียว</w:t>
            </w:r>
          </w:p>
        </w:tc>
        <w:tc>
          <w:tcPr>
            <w:tcW w:type="dxa" w:w="19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แสดง main lobe เดียว</w:t>
            </w:r>
          </w:p>
        </w:tc>
        <w:tc>
          <w:tcPr>
            <w:tcW w:type="dxa" w:w="19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แสดง main lobe เดียว</w:t>
            </w:r>
          </w:p>
        </w:tc>
        <w:tc>
          <w:tcPr>
            <w:tcW w:type="dxa" w:w="12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ผ่าน</w:t>
            </w:r>
          </w:p>
        </w:tc>
      </w:tr>
    </w:tbl>
    <w:p>
      <w:pPr>
        <w:spacing w:after="200"/>
      </w:pPr>
    </w:p>
    <w:p>
      <w:pPr>
        <w:spacing w:after="160" w:line="32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สถานะโดยรวมของ TC-01: PASS</w:t>
      </w:r>
    </w:p>
    <w:p>
      <w:r>
        <w:br w:type="page"/>
      </w:r>
    </w:p>
    <w:p>
      <w:pPr>
        <w:pStyle w:val="Heading2"/>
        <w:spacing w:after="160" w:before="32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7.2 ผลการทดสอบ TC-02: Overlay Test</w:t>
      </w:r>
    </w:p>
    <w:p>
      <w:pPr>
        <w:spacing w:after="80" w:before="200"/>
        <w:jc w:val="center"/>
      </w:pPr>
      <w:r>
        <w:drawing>
          <wp:inline distT="0" distB="0" distL="0" distR="0">
            <wp:extent cx="5143500" cy="401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0"/>
        <w:jc w:val="center"/>
      </w:pPr>
      <w:r>
        <w:rPr>
          <w:rFonts w:ascii="TH Sarabun New" w:cs="TH Sarabun New" w:eastAsia="TH Sarabun New" w:hAnsi="TH Sarabun New"/>
          <w:b/>
          <w:bCs/>
          <w:sz w:val="20"/>
          <w:szCs w:val="20"/>
        </w:rPr>
        <w:t xml:space="preserve">รูปที่ 7.2</w:t>
      </w:r>
      <w:r>
        <w:rPr>
          <w:rFonts w:ascii="TH Sarabun New" w:cs="TH Sarabun New" w:eastAsia="TH Sarabun New" w:hAnsi="TH Sarabun New"/>
          <w:i/>
          <w:iCs/>
          <w:color w:val="444444"/>
          <w:sz w:val="20"/>
          <w:szCs w:val="20"/>
        </w:rPr>
        <w:t xml:space="preserve">  การทดสอบ Overlay ระหว่าง MUSIC ที่ implement ด้วย Eigendecomposition (เส้นสีส้มหนา) และ MUSIC ที่ implement ด้วย SVD (เส้นประสีดำ) พารามิเตอร์การทดสอบและสถิติของความแตกต่างแสดงในกรอบบนกราฟ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7.2.1 การสังเกตจากกราฟ</w:t>
      </w:r>
    </w:p>
    <w:p>
      <w:pPr>
        <w:spacing w:after="160" w:line="32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รูปที่ 7.2 แสดงการทดสอบ Overlay ระหว่าง implementation A (Eigendecomposition) และ implementation B (SVD) เส้นทั้งสองทับซ้อนกันอย่างสมบูรณ์ในทุกจุดของ grid การสังเกตว่าทั้งสองเส้นมีอยู่จริงสามารถยืนยันได้จาก dash pattern ของเส้นสีดำที่ ปรากฏผ่านเส้นสีส้มหนาในกราฟ และจากค่าสถิติของความแตกต่างในกรอบบนกราฟ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7.2.2 ผลการประเมินตามเกณฑ์</w:t>
      </w:r>
    </w:p>
    <w:p>
      <w:pPr>
        <w:spacing w:after="80" w:before="200"/>
        <w:jc w:val="center"/>
      </w:pPr>
      <w:r>
        <w:rPr>
          <w:rFonts w:ascii="TH Sarabun New" w:cs="TH Sarabun New" w:eastAsia="TH Sarabun New" w:hAnsi="TH Sarabun New"/>
          <w:b/>
          <w:bCs/>
          <w:sz w:val="20"/>
          <w:szCs w:val="20"/>
        </w:rPr>
        <w:t xml:space="preserve">ตารางที่ 7.2  </w:t>
      </w:r>
      <w:r>
        <w:rPr>
          <w:rFonts w:ascii="TH Sarabun New" w:cs="TH Sarabun New" w:eastAsia="TH Sarabun New" w:hAnsi="TH Sarabun New"/>
          <w:i/>
          <w:iCs/>
          <w:sz w:val="20"/>
          <w:szCs w:val="20"/>
        </w:rPr>
        <w:t xml:space="preserve">ผลการประเมิน TC-02 ตามเกณฑ์ในตารางที่ 6.1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900"/>
        <w:gridCol w:w="1900"/>
        <w:gridCol w:w="1260"/>
      </w:tblGrid>
      <w:tr>
        <w:trPr>
          <w:tblHeader/>
        </w:trPr>
        <w:tc>
          <w:tcPr>
            <w:tcW w:type="dxa" w:w="35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D5D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รายการประเมิน</w:t>
            </w:r>
          </w:p>
        </w:tc>
        <w:tc>
          <w:tcPr>
            <w:tcW w:type="dxa" w:w="19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D5D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เกณฑ์</w:t>
            </w:r>
          </w:p>
        </w:tc>
        <w:tc>
          <w:tcPr>
            <w:tcW w:type="dxa" w:w="19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D5D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ผลที่ได้</w:t>
            </w:r>
          </w:p>
        </w:tc>
        <w:tc>
          <w:tcPr>
            <w:tcW w:type="dxa" w:w="12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D5D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สถานะ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max|Δ|</w:t>
            </w:r>
          </w:p>
        </w:tc>
        <w:tc>
          <w:tcPr>
            <w:tcW w:type="dxa" w:w="19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&lt; 0.01 dB</w:t>
            </w:r>
          </w:p>
        </w:tc>
        <w:tc>
          <w:tcPr>
            <w:tcW w:type="dxa" w:w="19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0.0000 dB</w:t>
            </w:r>
          </w:p>
        </w:tc>
        <w:tc>
          <w:tcPr>
            <w:tcW w:type="dxa" w:w="12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ผ่าน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median|Δ|</w:t>
            </w:r>
          </w:p>
        </w:tc>
        <w:tc>
          <w:tcPr>
            <w:tcW w:type="dxa" w:w="19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&lt; 0.001 dB</w:t>
            </w:r>
          </w:p>
        </w:tc>
        <w:tc>
          <w:tcPr>
            <w:tcW w:type="dxa" w:w="19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0.0000 dB</w:t>
            </w:r>
          </w:p>
        </w:tc>
        <w:tc>
          <w:tcPr>
            <w:tcW w:type="dxa" w:w="12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ผ่าน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RMS|Δ|</w:t>
            </w:r>
          </w:p>
        </w:tc>
        <w:tc>
          <w:tcPr>
            <w:tcW w:type="dxa" w:w="19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(เสริม)</w:t>
            </w:r>
          </w:p>
        </w:tc>
        <w:tc>
          <w:tcPr>
            <w:tcW w:type="dxa" w:w="19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0.0000 dB</w:t>
            </w:r>
          </w:p>
        </w:tc>
        <w:tc>
          <w:tcPr>
            <w:tcW w:type="dxa" w:w="12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200"/>
      </w:pPr>
    </w:p>
    <w:p>
      <w:pPr>
        <w:spacing w:after="160" w:line="32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ค่าความแตกต่างทั้งสามอยู่ในระดับ machine precision (ต่ำกว่าเกณฑ์ที่กำหนดอย่างมาก) ผลลัพธ์นี้ยืนยันว่า implementation ของอัลกอริทึม MUSIC ทั้งสองรูปแบบให้ผลลัพธ์ที่ ตรงกันสมบูรณ์ ซึ่งเป็นหลักฐานยืนยันความถูกต้องในระดับสูงสุดของการ implementation</w:t>
      </w:r>
    </w:p>
    <w:p>
      <w:pPr>
        <w:spacing w:after="160" w:line="32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สถานะโดยรวมของ TC-02: PASS</w:t>
      </w:r>
    </w:p>
    <w:p>
      <w:r>
        <w:br w:type="page"/>
      </w:r>
    </w:p>
    <w:p>
      <w:pPr>
        <w:pStyle w:val="Heading2"/>
        <w:spacing w:after="160" w:before="32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7.3 ผลการทดสอบ TC-03: ประสิทธิภาพเชิงสถิติ</w:t>
      </w:r>
    </w:p>
    <w:p>
      <w:pPr>
        <w:spacing w:after="80" w:before="200"/>
        <w:jc w:val="center"/>
      </w:pPr>
      <w:r>
        <w:drawing>
          <wp:inline distT="0" distB="0" distL="0" distR="0">
            <wp:extent cx="5143500" cy="401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0"/>
        <w:jc w:val="center"/>
      </w:pPr>
      <w:r>
        <w:rPr>
          <w:rFonts w:ascii="TH Sarabun New" w:cs="TH Sarabun New" w:eastAsia="TH Sarabun New" w:hAnsi="TH Sarabun New"/>
          <w:b/>
          <w:bCs/>
          <w:sz w:val="20"/>
          <w:szCs w:val="20"/>
        </w:rPr>
        <w:t xml:space="preserve">รูปที่ 7.3</w:t>
      </w:r>
      <w:r>
        <w:rPr>
          <w:rFonts w:ascii="TH Sarabun New" w:cs="TH Sarabun New" w:eastAsia="TH Sarabun New" w:hAnsi="TH Sarabun New"/>
          <w:i/>
          <w:iCs/>
          <w:color w:val="444444"/>
          <w:sz w:val="20"/>
          <w:szCs w:val="20"/>
        </w:rPr>
        <w:t xml:space="preserve">  ประสิทธิภาพเชิงสถิติของอัลกอริทึม MUSIC ในรูปของ RMSE เทียบกับ SNR (เส้นสีส้ม) และ Cramer-Rao Lower Bound asymptote (เส้นจุดสีดำ) จาก Monte Carlo simulation 200 trials ต่อจุด SNR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7.3.1 การสังเกตจากกราฟ</w:t>
      </w:r>
    </w:p>
    <w:p>
      <w:pPr>
        <w:spacing w:after="160" w:line="32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รูปที่ 7.3 แสดงพฤติกรรมของ RMSE ที่แบ่งออกเป็นสามช่วงที่ชัดเจน ช่วงแรกที่ SNR ≥ +5 dB เส้น RMSE ลู่เข้าหา CRLB asymptote อย่างใกล้ชิด ซึ่งเป็นพฤติกรรมที่คาดหวัง ของ asymptotically efficient estimator ตามที่ Stoica และ Nehorai (1989) [R2] พิสูจน์ไว้ ช่วงที่สองที่ SNR ระหว่าง 0 ถึง +5 dB ยังคงใกล้เคียง CRLB โดยมีการ เบี่ยงเบนเล็กน้อย ช่วงที่สามที่ SNR &lt; 0 dB พบ threshold effect ที่ RMSE เพิ่มขึ้น อย่างรวดเร็วเหนือ CRLB ซึ่งเป็นพฤติกรรมปกติของ subspace-based estimator ตามที่อธิบายใน Van Trees [R3] บทที่ 9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7.3.2 ค่า RMSE ที่ได้</w:t>
      </w:r>
    </w:p>
    <w:p>
      <w:pPr>
        <w:spacing w:after="80" w:before="200"/>
        <w:jc w:val="center"/>
      </w:pPr>
      <w:r>
        <w:rPr>
          <w:rFonts w:ascii="TH Sarabun New" w:cs="TH Sarabun New" w:eastAsia="TH Sarabun New" w:hAnsi="TH Sarabun New"/>
          <w:b/>
          <w:bCs/>
          <w:sz w:val="20"/>
          <w:szCs w:val="20"/>
        </w:rPr>
        <w:t xml:space="preserve">ตารางที่ 7.3  </w:t>
      </w:r>
      <w:r>
        <w:rPr>
          <w:rFonts w:ascii="TH Sarabun New" w:cs="TH Sarabun New" w:eastAsia="TH Sarabun New" w:hAnsi="TH Sarabun New"/>
          <w:i/>
          <w:iCs/>
          <w:sz w:val="20"/>
          <w:szCs w:val="20"/>
        </w:rPr>
        <w:t xml:space="preserve">ค่า RMSE จาก Monte Carlo simulation ที่ระดับ SNR ต่าง ๆ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D5D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SNR (dB)</w:t>
            </w:r>
          </w:p>
        </w:tc>
        <w:tc>
          <w:tcPr>
            <w:tcW w:type="dxa" w:w="22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D5D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RMSE (deg)</w:t>
            </w:r>
          </w:p>
        </w:tc>
        <w:tc>
          <w:tcPr>
            <w:tcW w:type="dxa" w:w="41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D5D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หมายเหตุ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+20</w:t>
            </w:r>
          </w:p>
        </w:tc>
        <w:tc>
          <w:tcPr>
            <w:tcW w:type="dxa" w:w="22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0.0933</w:t>
            </w:r>
          </w:p>
        </w:tc>
        <w:tc>
          <w:tcPr>
            <w:tcW w:type="dxa" w:w="41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จำกัดด้วยความละเอียดของ grid (50 mdeg)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+15</w:t>
            </w:r>
          </w:p>
        </w:tc>
        <w:tc>
          <w:tcPr>
            <w:tcW w:type="dxa" w:w="22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0.1772</w:t>
            </w:r>
          </w:p>
        </w:tc>
        <w:tc>
          <w:tcPr>
            <w:tcW w:type="dxa" w:w="41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ลู่เข้าหา CRLB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+10</w:t>
            </w:r>
          </w:p>
        </w:tc>
        <w:tc>
          <w:tcPr>
            <w:tcW w:type="dxa" w:w="22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0.2945</w:t>
            </w:r>
          </w:p>
        </w:tc>
        <w:tc>
          <w:tcPr>
            <w:tcW w:type="dxa" w:w="41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ลู่เข้าหา CRLB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+5</w:t>
            </w:r>
          </w:p>
        </w:tc>
        <w:tc>
          <w:tcPr>
            <w:tcW w:type="dxa" w:w="22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0.5455</w:t>
            </w:r>
          </w:p>
        </w:tc>
        <w:tc>
          <w:tcPr>
            <w:tcW w:type="dxa" w:w="41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ใกล้ CRLB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1.0855</w:t>
            </w:r>
          </w:p>
        </w:tc>
        <w:tc>
          <w:tcPr>
            <w:tcW w:type="dxa" w:w="41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เริ่มเบี่ยงจาก CRLB เล็กน้อย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−5</w:t>
            </w:r>
          </w:p>
        </w:tc>
        <w:tc>
          <w:tcPr>
            <w:tcW w:type="dxa" w:w="22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2.3859</w:t>
            </w:r>
          </w:p>
        </w:tc>
        <w:tc>
          <w:tcPr>
            <w:tcW w:type="dxa" w:w="41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เริ่ม threshold effect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−10</w:t>
            </w:r>
          </w:p>
        </w:tc>
        <w:tc>
          <w:tcPr>
            <w:tcW w:type="dxa" w:w="22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26.2286</w:t>
            </w:r>
          </w:p>
        </w:tc>
        <w:tc>
          <w:tcPr>
            <w:tcW w:type="dxa" w:w="41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Threshold region ชัดเจน</w:t>
            </w:r>
          </w:p>
        </w:tc>
      </w:tr>
    </w:tbl>
    <w:p>
      <w:pPr>
        <w:spacing w:after="200"/>
      </w:pP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7.3.3 ผลการประเมินตามเกณฑ์</w:t>
      </w:r>
    </w:p>
    <w:p>
      <w:pPr>
        <w:spacing w:after="80" w:before="200"/>
        <w:jc w:val="center"/>
      </w:pPr>
      <w:r>
        <w:rPr>
          <w:rFonts w:ascii="TH Sarabun New" w:cs="TH Sarabun New" w:eastAsia="TH Sarabun New" w:hAnsi="TH Sarabun New"/>
          <w:b/>
          <w:bCs/>
          <w:sz w:val="20"/>
          <w:szCs w:val="20"/>
        </w:rPr>
        <w:t xml:space="preserve">ตารางที่ 7.4  </w:t>
      </w:r>
      <w:r>
        <w:rPr>
          <w:rFonts w:ascii="TH Sarabun New" w:cs="TH Sarabun New" w:eastAsia="TH Sarabun New" w:hAnsi="TH Sarabun New"/>
          <w:i/>
          <w:iCs/>
          <w:sz w:val="20"/>
          <w:szCs w:val="20"/>
        </w:rPr>
        <w:t xml:space="preserve">ผลการประเมิน TC-03 ตามเกณฑ์ในตารางที่ 6.1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900"/>
        <w:gridCol w:w="1900"/>
        <w:gridCol w:w="1260"/>
      </w:tblGrid>
      <w:tr>
        <w:trPr>
          <w:tblHeader/>
        </w:trPr>
        <w:tc>
          <w:tcPr>
            <w:tcW w:type="dxa" w:w="35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D5D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รายการประเมิน</w:t>
            </w:r>
          </w:p>
        </w:tc>
        <w:tc>
          <w:tcPr>
            <w:tcW w:type="dxa" w:w="19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D5D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เกณฑ์</w:t>
            </w:r>
          </w:p>
        </w:tc>
        <w:tc>
          <w:tcPr>
            <w:tcW w:type="dxa" w:w="19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D5D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ผลที่ได้</w:t>
            </w:r>
          </w:p>
        </w:tc>
        <w:tc>
          <w:tcPr>
            <w:tcW w:type="dxa" w:w="12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D5D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สถานะ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RMSE ที่ SNR = +20 dB</w:t>
            </w:r>
          </w:p>
        </w:tc>
        <w:tc>
          <w:tcPr>
            <w:tcW w:type="dxa" w:w="19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&lt; 0.2°</w:t>
            </w:r>
          </w:p>
        </w:tc>
        <w:tc>
          <w:tcPr>
            <w:tcW w:type="dxa" w:w="19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0.0933°</w:t>
            </w:r>
          </w:p>
        </w:tc>
        <w:tc>
          <w:tcPr>
            <w:tcW w:type="dxa" w:w="12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ผ่าน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ลู่เข้าหา CRLB ที่ SNR ≥ +5 dB</w:t>
            </w:r>
          </w:p>
        </w:tc>
        <w:tc>
          <w:tcPr>
            <w:tcW w:type="dxa" w:w="19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ลู่เข้า</w:t>
            </w:r>
          </w:p>
        </w:tc>
        <w:tc>
          <w:tcPr>
            <w:tcW w:type="dxa" w:w="19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ลู่เข้า</w:t>
            </w:r>
          </w:p>
        </w:tc>
        <w:tc>
          <w:tcPr>
            <w:tcW w:type="dxa" w:w="12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ผ่าน</w:t>
            </w:r>
          </w:p>
        </w:tc>
      </w:tr>
    </w:tbl>
    <w:p>
      <w:pPr>
        <w:spacing w:after="200"/>
      </w:pPr>
    </w:p>
    <w:p>
      <w:pPr>
        <w:spacing w:after="160" w:line="32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สถานะโดยรวมของ TC-03: PASS</w:t>
      </w:r>
    </w:p>
    <w:p>
      <w:pPr>
        <w:pStyle w:val="Heading1"/>
        <w:pageBreakBefore/>
        <w:spacing w:after="200" w:before="4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8. การวิเคราะห์และอภิปราย (Analysis and Discussion)</w:t>
      </w:r>
    </w:p>
    <w:p>
      <w:pPr>
        <w:pStyle w:val="Heading2"/>
        <w:spacing w:after="160" w:before="32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8.1 การวิเคราะห์ความสามารถในการแยกแยะของ MUSIC</w:t>
      </w:r>
    </w:p>
    <w:p>
      <w:pPr>
        <w:spacing w:after="160" w:line="320"/>
        <w:ind w:firstLine="36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ผลการทดสอบ TC-01 ยืนยันว่าอัลกอริทึม MUSIC มีความสามารถในการแยกแยะแหล่งสัญญาณ ที่สูงกว่าอัลกอริทึม Bartlett อย่างมีนัยสำคัญ ในการทดสอบนี้แหล่งสัญญาณทั้งสองอยู่ ห่างกัน 15 องศา ซึ่งใกล้เคียงกับ Rayleigh resolution limit ของ ULA ขนาด N = 7 ที่อยู่ที่ประมาณ 2/N เรเดียน หรือประมาณ 16 องศา ดังนั้น Bartlett ที่ถูกจำกัดด้วย Rayleigh limit จึงไม่สามารถแยกแยะได้ ในขณะที่ MUSIC ซึ่งใช้ noise subspace ใน การคำนวณไม่ถูกจำกัดด้วย Rayleigh limit และสามารถแยกแยะได้อย่างชัดเจน</w:t>
      </w:r>
    </w:p>
    <w:p>
      <w:pPr>
        <w:pStyle w:val="Heading2"/>
        <w:spacing w:after="160" w:before="32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8.2 การวิเคราะห์ความถูกต้องของ Implementation</w:t>
      </w:r>
    </w:p>
    <w:p>
      <w:pPr>
        <w:spacing w:after="160" w:line="320"/>
        <w:ind w:firstLine="36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ผลการทดสอบ TC-02 แสดงให้เห็นว่า implementation ของอัลกอริทึม MUSIC ในสองรูปแบบ ที่ใช้สูตรการคำนวณต่างกันให้ผลลัพธ์ที่ตรงกันในระดับ machine precision (max|Δ| = 0.0000 dB) การที่ผลลัพธ์ทั้งสองตรงกันแม้สูตรการคำนวณต่างกันเป็นหลักฐานสำคัญของ ความถูกต้อง เนื่องจากความน่าจะเป็นที่การ implement ผิดทั้งสองแบบจะให้ผลลัพธ์ ที่ตรงกันโดยบังเอิญนั้นต่ำมาก หลักการนี้เรียกว่า Independent Verification และ เป็นมาตรฐานความเข้มงวดสูงสุดของการ validation ทาง numerical computing</w:t>
      </w:r>
    </w:p>
    <w:p>
      <w:pPr>
        <w:pStyle w:val="Heading2"/>
        <w:spacing w:after="160" w:before="32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8.3 การวิเคราะห์ Threshold Effect ใน TC-03</w:t>
      </w:r>
    </w:p>
    <w:p>
      <w:pPr>
        <w:spacing w:after="160" w:line="320"/>
        <w:ind w:firstLine="36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ปรากฏการณ์ threshold effect ที่พบใน TC-03 ที่ระดับ SNR ต่ำเป็นพฤติกรรมที่สอดคล้อง กับทฤษฎีของ subspace-based estimator การวิเคราะห์เชิงทฤษฎีของ Stoica และ Nehorai (1989) [R2] อธิบายว่าที่ระดับ SNR สูง MUSIC เป็น asymptotically efficient ทำให้ RMSE ลู่เข้าหา CRLB asymptote ที่แปรผันตาม 1/√SNR แต่ที่ระดับ SNR ต่ำ เมื่อพลังงานของสัญญาณรบกวนใกล้เคียงกับสัญญาณ การประมาณการ noise subspace จาก eigendecomposition จะมีความผิดพลาดสูงขึ้น ส่งผลให้ MUSIC ประมาณ การมุมผิดทาง (outlier) บ่อยขึ้น และทำให้ RMSE พุ่งขึ้นอย่างรวดเร็ว</w:t>
      </w:r>
    </w:p>
    <w:p>
      <w:pPr>
        <w:spacing w:after="160" w:line="32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สิ่งสำคัญที่ต้องเน้นย้ำคือพฤติกรรมนี้ไม่ใช่ข้อผิดพลาดของซอฟต์แวร์ที่พัฒนา แต่เป็น ลักษณะพื้นฐานของอัลกอริทึม MUSIC ในทางตรงกันข้าม การที่เส้น RMSE ลู่เข้าหา CRLB ที่ SNR สูงและแสดง threshold effect ที่ SNR ต่ำเป็นการยืนยันว่า implementation ของเราทำงานตามทฤษฎีอย่างถูกต้อง หาก RMSE ของเราอยู่ใต้ CRLB หรือไม่แสดง threshold effect ที่คาดหวัง จะเป็นสัญญาณว่ามีข้อผิดพลาดในการ implementation</w:t>
      </w:r>
    </w:p>
    <w:p>
      <w:pPr>
        <w:pStyle w:val="Heading2"/>
        <w:spacing w:after="160" w:before="32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8.4 ขีดจำกัดของการทดสอบ</w:t>
      </w:r>
    </w:p>
    <w:p>
      <w:pPr>
        <w:spacing w:after="160" w:line="32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การทดสอบในเอกสารฉบับนี้มีขีดจำกัดที่ควรพิจารณาดังต่อไปนี้:</w:t>
      </w:r>
    </w:p>
    <w:p>
      <w:pPr>
        <w:pStyle w:val="ListParagraph"/>
        <w:numPr>
          <w:ilvl w:val="0"/>
          <w:numId w:val="3"/>
        </w:numPr>
        <w:spacing w:after="100" w:line="32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การทดสอบใช้ข้อมูลสังเคราะห์เท่านั้น ยังไม่ได้ทดสอบกับข้อมูลที่เก็บจากฮาร์ดแวร์จริง</w:t>
      </w:r>
    </w:p>
    <w:p>
      <w:pPr>
        <w:pStyle w:val="ListParagraph"/>
        <w:numPr>
          <w:ilvl w:val="0"/>
          <w:numId w:val="3"/>
        </w:numPr>
        <w:spacing w:after="100" w:line="32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แบบจำลองสัญญาณสมมุติว่าแหล่งสัญญาณเป็น uncorrelated ในกรณีของ correlated sources จะต้องใช้เทคนิคเพิ่มเติม เช่น Spatial Smoothing</w:t>
      </w:r>
    </w:p>
    <w:p>
      <w:pPr>
        <w:pStyle w:val="ListParagraph"/>
        <w:numPr>
          <w:ilvl w:val="0"/>
          <w:numId w:val="3"/>
        </w:numPr>
        <w:spacing w:after="100" w:line="32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การทดสอบ TC-03 ที่ระดับ SNR ต่ำกว่า −10 dB ไม่ได้รวมไว้เนื่องจาก RMSE อยู่ในช่วง threshold ที่ไม่มีประโยชน์ทางปฏิบัติ</w:t>
      </w:r>
    </w:p>
    <w:p>
      <w:pPr>
        <w:pStyle w:val="ListParagraph"/>
        <w:numPr>
          <w:ilvl w:val="0"/>
          <w:numId w:val="3"/>
        </w:numPr>
        <w:spacing w:after="100" w:line="32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การประเมินใช้ CRLB asymptote แทน CRLB ที่คำนวณแม่นยำ ดังนั้นการลู่เข้า จึงเป็นการประเมินเชิงคุณภาพมากกว่าเชิงปริมาณ</w:t>
      </w:r>
    </w:p>
    <w:p>
      <w:pPr>
        <w:pStyle w:val="Heading1"/>
        <w:spacing w:after="200" w:before="4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9. สรุป (Conclusion)</w:t>
      </w:r>
    </w:p>
    <w:p>
      <w:pPr>
        <w:spacing w:after="160" w:line="320"/>
        <w:ind w:firstLine="36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แผนการทดสอบและรายงานผลการทวนสอบฉบับนี้ได้ทำการทดสอบโปรแกรมประมาณการมุมตกกระทบ ของสัญญาณด้วยอัลกอริทึม MUSIC ที่พัฒนาด้วยภาษา Python ในสาม Test Case ตามที่ กำหนดไว้ในหัวข้อที่ 5 ผลการทดสอบของทุก Test Case ผ่านเกณฑ์ที่กำหนดในตารางที่ 6.1 สรุปได้ดังตารางที่ 9.1</w:t>
      </w:r>
    </w:p>
    <w:p>
      <w:pPr>
        <w:spacing w:after="80" w:before="200"/>
        <w:jc w:val="center"/>
      </w:pPr>
      <w:r>
        <w:rPr>
          <w:rFonts w:ascii="TH Sarabun New" w:cs="TH Sarabun New" w:eastAsia="TH Sarabun New" w:hAnsi="TH Sarabun New"/>
          <w:b/>
          <w:bCs/>
          <w:sz w:val="20"/>
          <w:szCs w:val="20"/>
        </w:rPr>
        <w:t xml:space="preserve">ตารางที่ 9.1  </w:t>
      </w:r>
      <w:r>
        <w:rPr>
          <w:rFonts w:ascii="TH Sarabun New" w:cs="TH Sarabun New" w:eastAsia="TH Sarabun New" w:hAnsi="TH Sarabun New"/>
          <w:i/>
          <w:iCs/>
          <w:sz w:val="20"/>
          <w:szCs w:val="20"/>
        </w:rPr>
        <w:t xml:space="preserve">สรุปผลการทดสอบทุก Test Case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2300"/>
        <w:gridCol w:w="1260"/>
      </w:tblGrid>
      <w:tr>
        <w:trPr>
          <w:tblHeader/>
        </w:trPr>
        <w:tc>
          <w:tcPr>
            <w:tcW w:type="dxa" w:w="15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D5D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dxa" w:w="35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D5D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หัวข้อ</w:t>
            </w:r>
          </w:p>
        </w:tc>
        <w:tc>
          <w:tcPr>
            <w:tcW w:type="dxa" w:w="23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D5D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ผลที่ได้</w:t>
            </w:r>
          </w:p>
        </w:tc>
        <w:tc>
          <w:tcPr>
            <w:tcW w:type="dxa" w:w="12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D5D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สถานะ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TC-01</w:t>
            </w:r>
          </w:p>
        </w:tc>
        <w:tc>
          <w:tcPr>
            <w:tcW w:type="dxa" w:w="35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Bartlett vs MUSIC</w:t>
            </w:r>
          </w:p>
        </w:tc>
        <w:tc>
          <w:tcPr>
            <w:tcW w:type="dxa" w:w="23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แยกได้ทั้งสอง error &lt; 0.3°</w:t>
            </w:r>
          </w:p>
        </w:tc>
        <w:tc>
          <w:tcPr>
            <w:tcW w:type="dxa" w:w="12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TC-02</w:t>
            </w:r>
          </w:p>
        </w:tc>
        <w:tc>
          <w:tcPr>
            <w:tcW w:type="dxa" w:w="35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Overlay Test</w:t>
            </w:r>
          </w:p>
        </w:tc>
        <w:tc>
          <w:tcPr>
            <w:tcW w:type="dxa" w:w="23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max|Δ| = 0.0000 dB</w:t>
            </w:r>
          </w:p>
        </w:tc>
        <w:tc>
          <w:tcPr>
            <w:tcW w:type="dxa" w:w="12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TC-03</w:t>
            </w:r>
          </w:p>
        </w:tc>
        <w:tc>
          <w:tcPr>
            <w:tcW w:type="dxa" w:w="35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RMSE vs SNR</w:t>
            </w:r>
          </w:p>
        </w:tc>
        <w:tc>
          <w:tcPr>
            <w:tcW w:type="dxa" w:w="23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RMSE@20dB = 0.0933°</w:t>
            </w:r>
          </w:p>
        </w:tc>
        <w:tc>
          <w:tcPr>
            <w:tcW w:type="dxa" w:w="12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200"/>
      </w:pPr>
    </w:p>
    <w:p>
      <w:pPr>
        <w:spacing w:after="160" w:line="32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ผลการทดสอบยืนยันว่า:</w:t>
      </w:r>
    </w:p>
    <w:p>
      <w:pPr>
        <w:pStyle w:val="ListParagraph"/>
        <w:numPr>
          <w:ilvl w:val="0"/>
          <w:numId w:val="3"/>
        </w:numPr>
        <w:spacing w:after="100" w:line="32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โปรแกรมที่พัฒนาสามารถทำซ้ำผลลัพธ์หลักของเปเปอร์ Schmidt (1986) ได้อย่างถูกต้อง</w:t>
      </w:r>
    </w:p>
    <w:p>
      <w:pPr>
        <w:pStyle w:val="ListParagraph"/>
        <w:numPr>
          <w:ilvl w:val="0"/>
          <w:numId w:val="3"/>
        </w:numPr>
        <w:spacing w:after="100" w:line="32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การ implement อัลกอริทึมมีความถูกต้องในระดับ machine precision</w:t>
      </w:r>
    </w:p>
    <w:p>
      <w:pPr>
        <w:pStyle w:val="ListParagraph"/>
        <w:numPr>
          <w:ilvl w:val="0"/>
          <w:numId w:val="3"/>
        </w:numPr>
        <w:spacing w:after="100" w:line="32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ประสิทธิภาพเชิงสถิติของอัลกอริทึมสอดคล้องกับทฤษฎีของ subspace-based estimator</w:t>
      </w:r>
    </w:p>
    <w:p>
      <w:pPr>
        <w:pStyle w:val="ListParagraph"/>
        <w:numPr>
          <w:ilvl w:val="0"/>
          <w:numId w:val="3"/>
        </w:numPr>
        <w:spacing w:after="100" w:line="32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โปรแกรมพร้อมสำหรับการนำไปใช้กับข้อมูลจริงในเฟสถัดไปของโครงการ</w:t>
      </w:r>
    </w:p>
    <w:p>
      <w:pPr>
        <w:pStyle w:val="Heading1"/>
        <w:spacing w:after="200" w:before="4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10. การทำซ้ำผลลัพธ์ (Reproducibility)</w:t>
      </w:r>
    </w:p>
    <w:p>
      <w:pPr>
        <w:spacing w:after="160" w:line="32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ผลการทดสอบในเอกสารฉบับนี้สามารถทำซ้ำได้ตามขั้นตอนต่อไปนี้:</w:t>
      </w:r>
    </w:p>
    <w:p>
      <w:pPr>
        <w:spacing w:after="80" w:before="200"/>
        <w:jc w:val="center"/>
      </w:pPr>
      <w:r>
        <w:rPr>
          <w:rFonts w:ascii="TH Sarabun New" w:cs="TH Sarabun New" w:eastAsia="TH Sarabun New" w:hAnsi="TH Sarabun New"/>
          <w:b/>
          <w:bCs/>
          <w:sz w:val="20"/>
          <w:szCs w:val="20"/>
        </w:rPr>
        <w:t xml:space="preserve">ตารางที่ 10.1  </w:t>
      </w:r>
      <w:r>
        <w:rPr>
          <w:rFonts w:ascii="TH Sarabun New" w:cs="TH Sarabun New" w:eastAsia="TH Sarabun New" w:hAnsi="TH Sarabun New"/>
          <w:i/>
          <w:iCs/>
          <w:sz w:val="20"/>
          <w:szCs w:val="20"/>
        </w:rPr>
        <w:t xml:space="preserve">ขั้นตอนการทำซ้ำผลการทดสอบ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560"/>
      </w:tblGrid>
      <w:tr>
        <w:trPr>
          <w:tblHeader/>
        </w:trPr>
        <w:tc>
          <w:tcPr>
            <w:tcW w:type="dxa" w:w="30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D5D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ขั้นตอน</w:t>
            </w:r>
          </w:p>
        </w:tc>
        <w:tc>
          <w:tcPr>
            <w:tcW w:type="dxa" w:w="55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D5D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คำสั่ง / การดำเนินการ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1. ติดตั้ง dependencies</w:t>
            </w:r>
          </w:p>
        </w:tc>
        <w:tc>
          <w:tcPr>
            <w:tcW w:type="dxa" w:w="55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pip install -r requirements.txt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2. รัน Test Case 1 และ 2</w:t>
            </w:r>
          </w:p>
        </w:tc>
        <w:tc>
          <w:tcPr>
            <w:tcW w:type="dxa" w:w="55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python3 validate_schmidt.py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3. รัน Test Case 3</w:t>
            </w:r>
          </w:p>
        </w:tc>
        <w:tc>
          <w:tcPr>
            <w:tcW w:type="dxa" w:w="55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python3 schmidt_paper_style.py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4. ตรวจสอบผลลัพธ์</w:t>
            </w:r>
          </w:p>
        </w:tc>
        <w:tc>
          <w:tcPr>
            <w:tcW w:type="dxa" w:w="55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open schmidt_validation_*.png</w:t>
            </w:r>
          </w:p>
        </w:tc>
      </w:tr>
    </w:tbl>
    <w:p>
      <w:pPr>
        <w:spacing w:after="200"/>
      </w:pPr>
    </w:p>
    <w:p>
      <w:pPr>
        <w:spacing w:after="160" w:line="32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พารามิเตอร์ทั้งหมดที่ใช้ในการทดสอบรวมถึง random seed กำหนดไว้ในซอฟต์แวร์เพื่อให้ ผลการทดสอบมีลักษณะเป็น deterministic ทุกครั้งที่รัน นอกจากนี้พารามิเตอร์ทุกตัว ยังถูกแสดงในส่วน header ของกราฟผลการทดสอบ (รูปที่ 7.1 ถึง 7.3) ทำให้ผู้อ่าน สามารถตรวจสอบและทำซ้ำการทดสอบได้โดยไม่ต้องเปิดดู source code</w:t>
      </w:r>
    </w:p>
    <w:p>
      <w:pPr>
        <w:pStyle w:val="Heading1"/>
        <w:spacing w:after="200" w:before="4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เอกสารอ้างอิง (References)</w:t>
      </w:r>
    </w:p>
    <w:p>
      <w:pPr>
        <w:spacing w:after="160" w:line="320"/>
        <w:ind w:left="360" w:hanging="36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[R1] Schmidt, R. O. (1986). "Multiple Emitter Location and Signal Parameter Estimation." IEEE Transactions on Antennas and Propagation, vol. AP-34, no. 3, pp. 276-280.</w:t>
      </w:r>
    </w:p>
    <w:p>
      <w:pPr>
        <w:spacing w:after="160" w:line="320"/>
        <w:ind w:left="360" w:hanging="36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[R2] Stoica, P., and Nehorai, A. (1989). "MUSIC, Maximum Likelihood, and Cramer-Rao Bound." IEEE Transactions on Acoustics, Speech, and Signal Processing, vol. 37, no. 5, pp. 720-741.</w:t>
      </w:r>
    </w:p>
    <w:p>
      <w:pPr>
        <w:spacing w:after="160" w:line="320"/>
        <w:ind w:left="360" w:hanging="36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[R3] Van Trees, H. L. (2002). "Optimum Array Processing: Part IV of Detection, Estimation, and Modulation Theory." John Wiley and Sons, New York.</w:t>
      </w:r>
    </w:p>
    <w:p>
      <w:pPr>
        <w:spacing w:after="160" w:line="320"/>
        <w:ind w:left="360" w:hanging="36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[R4] Mundlamuri, R., Gangula, R., Kaltenberger, F., and Knopp, R. (2024). "5G NR Positioning with OpenAirInterface: Tools and Methodologies." arXiv:2407.20463v2.</w:t>
      </w:r>
    </w:p>
    <w:p>
      <w:pPr>
        <w:spacing w:after="160" w:line="320"/>
        <w:ind w:left="360" w:hanging="36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[R5] IEEE Standards Association (2008). "IEEE Std 829-2008: IEEE Standard for Software and System Test Documentation."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การลงนามตรวจรับเอกสาร (Sign-off)</w:t>
      </w:r>
    </w:p>
    <w:p>
      <w:pPr>
        <w:spacing w:after="160" w:line="320"/>
        <w:jc w:val="both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เอกสารฉบับนี้ได้รับการตรวจสอบและรับรองตามรายชื่อต่อไปนี้:</w:t>
      </w:r>
    </w:p>
    <w:p>
      <w:pPr>
        <w:spacing w:before="480"/>
      </w:pP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60"/>
        <w:gridCol w:w="2000"/>
        <w:gridCol w:w="1500"/>
      </w:tblGrid>
      <w:tr>
        <w:trPr>
          <w:tblHeader/>
        </w:trPr>
        <w:tc>
          <w:tcPr>
            <w:tcW w:type="dxa" w:w="22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D5D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บทบาท</w:t>
            </w:r>
          </w:p>
        </w:tc>
        <w:tc>
          <w:tcPr>
            <w:tcW w:type="dxa" w:w="28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D5D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ชื่อ-นามสกุล</w:t>
            </w:r>
          </w:p>
        </w:tc>
        <w:tc>
          <w:tcPr>
            <w:tcW w:type="dxa" w:w="20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D5D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ลายเซ็น</w:t>
            </w:r>
          </w:p>
        </w:tc>
        <w:tc>
          <w:tcPr>
            <w:tcW w:type="dxa" w:w="15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D5D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วันที่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Test Engineer</w:t>
            </w:r>
          </w:p>
        </w:tc>
        <w:tc>
          <w:tcPr>
            <w:tcW w:type="dxa" w:w="28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Reviewer</w:t>
            </w:r>
          </w:p>
        </w:tc>
        <w:tc>
          <w:tcPr>
            <w:tcW w:type="dxa" w:w="28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Approver</w:t>
            </w:r>
          </w:p>
        </w:tc>
        <w:tc>
          <w:tcPr>
            <w:tcW w:type="dxa" w:w="286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333333" w:sz="6"/>
              <w:left w:val="single" w:color="BBBBBB" w:sz="4"/>
              <w:bottom w:val="single" w:color="333333" w:sz="6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2240" w:h="15840" w:orient="portrait"/>
      <w:pgMar w:top="1700" w:right="1700" w:bottom="170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666666"/>
        <w:sz w:val="18"/>
        <w:szCs w:val="18"/>
      </w:rPr>
      <w:t xml:space="preserve">หน้า </w:t>
    </w:r>
    <w:r>
      <w:rPr>
        <w:rFonts w:ascii="TH Sarabun New" w:cs="TH Sarabun New" w:eastAsia="TH Sarabun New" w:hAnsi="TH Sarabun New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H Sarabun New" w:cs="TH Sarabun New" w:eastAsia="TH Sarabun New" w:hAnsi="TH Sarabun New"/>
        <w:color w:val="666666"/>
        <w:sz w:val="18"/>
        <w:szCs w:val="18"/>
      </w:rPr>
      <w:t xml:space="preserve"> / </w:t>
    </w:r>
    <w:r>
      <w:rPr>
        <w:rFonts w:ascii="TH Sarabun New" w:cs="TH Sarabun New" w:eastAsia="TH Sarabun New" w:hAnsi="TH Sarabun New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TP-AOA-001  Rev. 1.0</w:t>
    </w:r>
    <w:r>
      <w:rPr>
        <w:rFonts w:ascii="Times New Roman" w:cs="Times New Roman" w:eastAsia="Times New Roman" w:hAnsi="Times New Roman"/>
        <w:sz w:val="16"/>
        <w:szCs w:val="16"/>
      </w:rPr>
      <w:t xml:space="preserve">	</w:t>
    </w:r>
    <w:r>
      <w:rPr>
        <w:rFonts w:ascii="TH Sarabun New" w:cs="TH Sarabun New" w:eastAsia="TH Sarabun New" w:hAnsi="TH Sarabun New"/>
        <w:i/>
        <w:iCs/>
        <w:color w:val="888888"/>
        <w:sz w:val="18"/>
        <w:szCs w:val="18"/>
      </w:rPr>
      <w:t xml:space="preserve">แผนการทดสอบ — MUSIC AoA Estimator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(%1)"/>
      <w:lvlJc w:val="left"/>
      <w:pPr>
        <w:ind w:left="720" w:hanging="4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TH Sarabun New" w:cs="TH Sarabun New" w:eastAsia="TH Sarabun New" w:hAnsi="TH Sarabun New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TH Sarabun New" w:cs="TH Sarabun New" w:eastAsia="TH Sarabun New" w:hAnsi="TH Sarabun New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TH Sarabun New" w:cs="TH Sarabun New" w:eastAsia="TH Sarabun New" w:hAnsi="TH Sarabun New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134bf6f4ac7b4926af0126a76443be3f613f695.png"/><Relationship Id="rId10" Type="http://schemas.openxmlformats.org/officeDocument/2006/relationships/image" Target="media/91e758a8385cefa57948eb0639acd3726d479d88.png"/><Relationship Id="rId11" Type="http://schemas.openxmlformats.org/officeDocument/2006/relationships/image" Target="media/a4f4a8b7d0bed8501ad324aef327f83fb42bff13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2026-05-18T19:26:06.725Z</dcterms:created>
  <dcterms:modified xsi:type="dcterms:W3CDTF">2026-05-18T19:26:06.725Z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