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H Sarabun New" w:cs="TH Sarabun New" w:eastAsia="TH Sarabun New" w:hAnsi="TH Sarabun New"/>
          <w:b/>
          <w:bCs/>
          <w:sz w:val="32"/>
          <w:szCs w:val="32"/>
        </w:rPr>
        <w:t xml:space="preserve">รายงานทางเทคนิค</w:t>
      </w:r>
    </w:p>
    <w:p>
      <w:pPr>
        <w:spacing w:after="360"/>
        <w:jc w:val="center"/>
      </w:pPr>
      <w:r>
        <w:rPr>
          <w:rFonts w:ascii="Times New Roman" w:cs="Times New Roman" w:eastAsia="Times New Roman" w:hAnsi="Times New Roman"/>
          <w:i/>
          <w:iCs/>
          <w:color w:val="666666"/>
          <w:sz w:val="24"/>
          <w:szCs w:val="24"/>
        </w:rPr>
        <w:t xml:space="preserve">Technical Report</w:t>
      </w:r>
    </w:p>
    <w:p>
      <w:pPr>
        <w:spacing w:after="120" w:before="720"/>
        <w:jc w:val="center"/>
      </w:pPr>
      <w:r>
        <w:rPr>
          <w:rFonts w:ascii="TH Sarabun New" w:cs="TH Sarabun New" w:eastAsia="TH Sarabun New" w:hAnsi="TH Sarabun New"/>
          <w:b/>
          <w:bCs/>
          <w:sz w:val="40"/>
          <w:szCs w:val="40"/>
        </w:rPr>
        <w:t xml:space="preserve">การวิเคราะห์ชุดข้อมูล Round Trip Time (RTT)</w:t>
      </w:r>
    </w:p>
    <w:p>
      <w:pPr>
        <w:spacing w:after="120"/>
        <w:jc w:val="center"/>
      </w:pPr>
      <w:r>
        <w:rPr>
          <w:rFonts w:ascii="TH Sarabun New" w:cs="TH Sarabun New" w:eastAsia="TH Sarabun New" w:hAnsi="TH Sarabun New"/>
          <w:b/>
          <w:bCs/>
          <w:sz w:val="40"/>
          <w:szCs w:val="40"/>
        </w:rPr>
        <w:t xml:space="preserve">และการทวนสอบโปรแกรมประมาณการมุมตกกระทบของสัญญาณ</w:t>
      </w:r>
    </w:p>
    <w:p>
      <w:pPr>
        <w:spacing w:after="480"/>
        <w:jc w:val="center"/>
      </w:pPr>
      <w:r>
        <w:rPr>
          <w:rFonts w:ascii="TH Sarabun New" w:cs="TH Sarabun New" w:eastAsia="TH Sarabun New" w:hAnsi="TH Sarabun New"/>
          <w:b/>
          <w:bCs/>
          <w:sz w:val="40"/>
          <w:szCs w:val="40"/>
        </w:rPr>
        <w:t xml:space="preserve">บนระบบ 5G New Radio</w:t>
      </w:r>
    </w:p>
    <w:p>
      <w:pPr>
        <w:spacing w:after="720" w:before="240"/>
        <w:jc w:val="center"/>
      </w:pPr>
      <w:r>
        <w:rPr>
          <w:rFonts w:ascii="Times New Roman" w:cs="Times New Roman" w:eastAsia="Times New Roman" w:hAnsi="Times New Roman"/>
          <w:i/>
          <w:iCs/>
          <w:color w:val="555555"/>
          <w:sz w:val="26"/>
          <w:szCs w:val="26"/>
        </w:rPr>
        <w:t xml:space="preserve">Analysis of an Open-Source RTT Dataset and Verification of an Angle-of-Arrival Estimation Implementation for 5G NR</w:t>
      </w:r>
    </w:p>
    <w:p>
      <w:pPr>
        <w:spacing w:after="120" w:before="1200"/>
        <w:jc w:val="center"/>
      </w:pPr>
      <w:r>
        <w:rPr>
          <w:rFonts w:ascii="TH Sarabun New" w:cs="TH Sarabun New" w:eastAsia="TH Sarabun New" w:hAnsi="TH Sarabun New"/>
          <w:b/>
          <w:bCs/>
          <w:sz w:val="22"/>
          <w:szCs w:val="22"/>
        </w:rPr>
        <w:t xml:space="preserve">อ้างอิงเปเปอร์หลัก</w:t>
      </w:r>
    </w:p>
    <w:p>
      <w:pPr>
        <w:spacing w:after="120"/>
        <w:jc w:val="center"/>
      </w:pPr>
      <w:r>
        <w:rPr>
          <w:rFonts w:ascii="Times New Roman" w:cs="Times New Roman" w:eastAsia="Times New Roman" w:hAnsi="Times New Roman"/>
          <w:sz w:val="22"/>
          <w:szCs w:val="22"/>
        </w:rPr>
        <w:t xml:space="preserve">Mundlamuri, R., Gangula, R., Kaltenberger, F., and Knopp, R. (2024).</w:t>
      </w:r>
    </w:p>
    <w:p>
      <w:pPr>
        <w:spacing w:after="120"/>
        <w:jc w:val="center"/>
      </w:pPr>
      <w:r>
        <w:rPr>
          <w:rFonts w:ascii="Times New Roman" w:cs="Times New Roman" w:eastAsia="Times New Roman" w:hAnsi="Times New Roman"/>
          <w:i/>
          <w:iCs/>
          <w:sz w:val="22"/>
          <w:szCs w:val="22"/>
        </w:rPr>
        <w:t xml:space="preserve">"5G NR Positioning with OpenAirInterface: Tools and Methodologies."</w:t>
      </w:r>
    </w:p>
    <w:p>
      <w:pPr>
        <w:spacing w:after="720"/>
        <w:jc w:val="center"/>
      </w:pPr>
      <w:r>
        <w:rPr>
          <w:rFonts w:ascii="Times New Roman" w:cs="Times New Roman" w:eastAsia="Times New Roman" w:hAnsi="Times New Roman"/>
          <w:sz w:val="22"/>
          <w:szCs w:val="22"/>
        </w:rPr>
        <w:t xml:space="preserve">arXiv:2407.20463v2</w:t>
      </w:r>
    </w:p>
    <w:p>
      <w:r>
        <w:br w:type="page"/>
      </w:r>
    </w:p>
    <w:p>
      <w:pPr>
        <w:pStyle w:val="Heading1"/>
        <w:spacing w:after="200" w:before="480"/>
      </w:pPr>
      <w:r>
        <w:rPr>
          <w:rFonts w:ascii="TH Sarabun New" w:cs="TH Sarabun New" w:eastAsia="TH Sarabun New" w:hAnsi="TH Sarabun New"/>
          <w:b/>
          <w:bCs/>
          <w:sz w:val="32"/>
          <w:szCs w:val="32"/>
        </w:rPr>
        <w:t xml:space="preserve">บทคัดย่อ</w:t>
      </w:r>
    </w:p>
    <w:p>
      <w:pPr>
        <w:spacing w:after="160" w:line="320"/>
        <w:ind w:firstLine="360"/>
        <w:jc w:val="both"/>
      </w:pPr>
      <w:r>
        <w:rPr>
          <w:rFonts w:ascii="TH Sarabun New" w:cs="TH Sarabun New" w:eastAsia="TH Sarabun New" w:hAnsi="TH Sarabun New"/>
          <w:sz w:val="24"/>
          <w:szCs w:val="24"/>
        </w:rPr>
        <w:t xml:space="preserve">รายงานฉบับนี้นำเสนอผลการดำเนินงานในสามส่วนหลัก ได้แก่ </w:t>
      </w:r>
      <w:r>
        <w:rPr>
          <w:rFonts w:ascii="TH Sarabun New" w:cs="TH Sarabun New" w:eastAsia="TH Sarabun New" w:hAnsi="TH Sarabun New"/>
          <w:b/>
          <w:bCs/>
          <w:sz w:val="24"/>
          <w:szCs w:val="24"/>
        </w:rPr>
        <w:t xml:space="preserve">(1)</w:t>
      </w:r>
      <w:r>
        <w:rPr>
          <w:rFonts w:ascii="TH Sarabun New" w:cs="TH Sarabun New" w:eastAsia="TH Sarabun New" w:hAnsi="TH Sarabun New"/>
          <w:sz w:val="24"/>
          <w:szCs w:val="24"/>
        </w:rPr>
        <w:t xml:space="preserve"> การวิเคราะห์ชุดข้อมูลการวัด Round Trip Time (RTT) ที่เผยแพร่โดย Mundlamuri และคณะ (arXiv:2407.20463) </w:t>
      </w:r>
      <w:r>
        <w:rPr>
          <w:rFonts w:ascii="TH Sarabun New" w:cs="TH Sarabun New" w:eastAsia="TH Sarabun New" w:hAnsi="TH Sarabun New"/>
          <w:b/>
          <w:bCs/>
          <w:sz w:val="24"/>
          <w:szCs w:val="24"/>
        </w:rPr>
        <w:t xml:space="preserve">(2)</w:t>
      </w:r>
      <w:r>
        <w:rPr>
          <w:rFonts w:ascii="TH Sarabun New" w:cs="TH Sarabun New" w:eastAsia="TH Sarabun New" w:hAnsi="TH Sarabun New"/>
          <w:sz w:val="24"/>
          <w:szCs w:val="24"/>
        </w:rPr>
        <w:t xml:space="preserve"> การพัฒนาโปรแกรมประมาณการมุมตกกระทบของสัญญาณ (Angle of Arrival; AoA) ด้วย อัลกอริทึม Bartlett และ MUSIC และ </w:t>
      </w:r>
      <w:r>
        <w:rPr>
          <w:rFonts w:ascii="TH Sarabun New" w:cs="TH Sarabun New" w:eastAsia="TH Sarabun New" w:hAnsi="TH Sarabun New"/>
          <w:b/>
          <w:bCs/>
          <w:sz w:val="24"/>
          <w:szCs w:val="24"/>
        </w:rPr>
        <w:t xml:space="preserve">(3)</w:t>
      </w:r>
      <w:r>
        <w:rPr>
          <w:rFonts w:ascii="TH Sarabun New" w:cs="TH Sarabun New" w:eastAsia="TH Sarabun New" w:hAnsi="TH Sarabun New"/>
          <w:sz w:val="24"/>
          <w:szCs w:val="24"/>
        </w:rPr>
        <w:t xml:space="preserve"> การทวนสอบความถูกต้องของโปรแกรมทั้งสองโดยเทียบกับเปเปอร์อ้างอิง Schmidt (1986) ผลการศึกษาแสดงให้เห็นว่าโปรแกรมที่พัฒนาสามารถสร้างค่าประมาณการอัตราส่วนสัญญาณ ต่อสัญญาณรบกวน (SNR) ที่ 25.6 เดซิเบล ซึ่งสอดคล้องกับค่า 25 เดซิเบลที่ระบุไว้ใน เปเปอร์อ้างอิง รวมถึงประมาณการระยะทาง 12.04 เมตรที่ระยะจริง 10 เมตร เทียบกับค่า 13.02 เมตรในเปเปอร์ ในส่วนของการทวนสอบ AoA โปรแกรม MUSIC สามารถประมาณการมุม ตกกระทบได้โดยมีค่าความผิดพลาดเฉลี่ยน้อยกว่า 0.3 องศาแม้ที่ระดับ SNR เท่ากับ 0 เดซิเบล และเมื่อเทียบกับวิธีการอ้างอิงที่เขียนคนละสูตร (Singular Value Decomposition แทน Eigendecomposition) ค่าความแตกต่างสูงสุดในสเปกตรัมเชิงพื้นที่เท่ากับ 0.0000 เดซิเบล ซึ่งบ่งชี้ว่าโปรแกรมที่พัฒนามีความถูกต้องในระดับความแม่นยำของเครื่องคอมพิวเตอร์ (machine precision)</w:t>
      </w:r>
    </w:p>
    <w:p>
      <w:pPr>
        <w:spacing w:after="160" w:line="320"/>
        <w:ind w:firstLine="360"/>
        <w:jc w:val="both"/>
      </w:pPr>
      <w:r>
        <w:rPr>
          <w:rFonts w:ascii="TH Sarabun New" w:cs="TH Sarabun New" w:eastAsia="TH Sarabun New" w:hAnsi="TH Sarabun New"/>
          <w:b/>
          <w:bCs/>
          <w:sz w:val="24"/>
          <w:szCs w:val="24"/>
        </w:rPr>
        <w:t xml:space="preserve">คำสำคัญ: </w:t>
      </w:r>
      <w:r>
        <w:rPr>
          <w:rFonts w:ascii="TH Sarabun New" w:cs="TH Sarabun New" w:eastAsia="TH Sarabun New" w:hAnsi="TH Sarabun New"/>
          <w:sz w:val="24"/>
          <w:szCs w:val="24"/>
        </w:rPr>
        <w:t xml:space="preserve">5G New Radio, การประมาณการตำแหน่ง, Round Trip Time, Angle of Arrival, MUSIC algorithm, Sounding Reference Signal, OpenAirInterface, srsRAN</w:t>
      </w:r>
    </w:p>
    <w:p>
      <w:pPr>
        <w:pStyle w:val="Heading1"/>
        <w:spacing w:after="200" w:before="480"/>
      </w:pPr>
      <w:r>
        <w:rPr>
          <w:rFonts w:ascii="TH Sarabun New" w:cs="TH Sarabun New" w:eastAsia="TH Sarabun New" w:hAnsi="TH Sarabun New"/>
          <w:b/>
          <w:bCs/>
          <w:sz w:val="32"/>
          <w:szCs w:val="32"/>
        </w:rPr>
        <w:t xml:space="preserve">บทสรุปผู้บริหาร</w:t>
      </w:r>
    </w:p>
    <w:p>
      <w:pPr>
        <w:spacing w:after="160" w:line="320"/>
        <w:jc w:val="both"/>
      </w:pPr>
      <w:r>
        <w:rPr>
          <w:rFonts w:ascii="TH Sarabun New" w:cs="TH Sarabun New" w:eastAsia="TH Sarabun New" w:hAnsi="TH Sarabun New"/>
          <w:sz w:val="24"/>
          <w:szCs w:val="24"/>
        </w:rPr>
        <w:t xml:space="preserve">รายงานฉบับนี้สรุปผลการดำเนินงานในระยะที่หนึ่งของโครงการพัฒนาระบบประมาณการมุม ตกกระทบของสัญญาณบนเครือข่าย 5G New Radio โดยใช้แพลตฟอร์ม OpenAirInterface และ srsRAN ร่วมกับฮาร์ดแวร์ Software Defined Radio รุ่น USRP B210 และ B200 งานในระยะนี้ครอบคลุมสามภารกิจหลักตามแผนงานที่กำหนดไว้:</w:t>
      </w:r>
    </w:p>
    <w:p>
      <w:pPr>
        <w:spacing w:after="200"/>
      </w:pPr>
    </w:p>
    <w:p>
      <w:pPr>
        <w:spacing w:after="160" w:line="320"/>
        <w:jc w:val="both"/>
      </w:pPr>
      <w:r>
        <w:rPr>
          <w:rFonts w:ascii="TH Sarabun New" w:cs="TH Sarabun New" w:eastAsia="TH Sarabun New" w:hAnsi="TH Sarabun New"/>
          <w:sz w:val="24"/>
          <w:szCs w:val="24"/>
        </w:rPr>
        <w:t xml:space="preserve">ผลลัพธ์เชิงปริมาณที่สำคัญสามประการของรายงานฉบับนี้ ประการแรกคือการตรวจสอบความ สอดคล้องของโปรแกรมวิเคราะห์ชุดข้อมูลกับเปเปอร์อ้างอิง ซึ่งให้ค่าประมาณการ SNR เท่ากับ 25.6 เดซิเบล สอดคล้องกับค่า 25 เดซิเบลที่เปเปอร์ระบุ ประการที่สองคือความ ถูกต้องของโปรแกรม AoA ที่ผ่านการทวนสอบด้วยข้อมูลสังเคราะห์ทั้งสี่กรณีโดยมีค่าความ ผิดพลาดในระดับ 0.00 องศาที่ระดับสัญญาณสูง และประการที่สามคือผลการเปรียบเทียบ กับวิธีการอ้างอิงอิสระที่ให้ค่าความแตกต่างเท่ากับ 0.0000 เดซิเบลในทุกจุดบนสเปกตรัม ซึ่งเป็นหลักฐานที่ยืนยันความถูกต้องของโปรแกรมในระดับสูงสุดที่งานวิจัยเชิงตัวเลขจะให้ได้</w:t>
      </w:r>
    </w:p>
    <w:p>
      <w:r>
        <w:br w:type="page"/>
      </w:r>
    </w:p>
    <w:p>
      <w:pPr>
        <w:pStyle w:val="Heading1"/>
        <w:spacing w:after="200" w:before="480"/>
      </w:pPr>
      <w:r>
        <w:rPr>
          <w:rFonts w:ascii="TH Sarabun New" w:cs="TH Sarabun New" w:eastAsia="TH Sarabun New" w:hAnsi="TH Sarabun New"/>
          <w:b/>
          <w:bCs/>
          <w:sz w:val="32"/>
          <w:szCs w:val="32"/>
        </w:rPr>
        <w:t xml:space="preserve">1. บทนำ</w:t>
      </w:r>
    </w:p>
    <w:p>
      <w:pPr>
        <w:pStyle w:val="Heading2"/>
        <w:spacing w:after="160" w:before="320"/>
      </w:pPr>
      <w:r>
        <w:rPr>
          <w:rFonts w:ascii="TH Sarabun New" w:cs="TH Sarabun New" w:eastAsia="TH Sarabun New" w:hAnsi="TH Sarabun New"/>
          <w:b/>
          <w:bCs/>
          <w:sz w:val="28"/>
          <w:szCs w:val="28"/>
        </w:rPr>
        <w:t xml:space="preserve">1.1 ภูมิหลังและความสำคัญ</w:t>
      </w:r>
    </w:p>
    <w:p>
      <w:pPr>
        <w:spacing w:after="160" w:line="320"/>
        <w:ind w:firstLine="360"/>
        <w:jc w:val="both"/>
      </w:pPr>
      <w:r>
        <w:rPr>
          <w:rFonts w:ascii="TH Sarabun New" w:cs="TH Sarabun New" w:eastAsia="TH Sarabun New" w:hAnsi="TH Sarabun New"/>
          <w:sz w:val="24"/>
          <w:szCs w:val="24"/>
        </w:rPr>
        <w:t xml:space="preserve">การพัฒนาเทคโนโลยี 5G New Radio (5G NR) ได้นำมาซึ่งความสามารถใหม่ในการประมาณ การตำแหน่งของอุปกรณ์ผู้ใช้ (User Equipment; UE) ที่มีความแม่นยำสูง โดย Third Generation Partnership Project (3GPP) ได้กำหนดเทคนิคการประมาณการตำแหน่งหลาย รูปแบบตั้งแต่ Release 16 รวมถึงการประมาณการตามเวลา (time-based) มุม (angle-based) และความแรงของสัญญาณ (signal strength-based) ในบรรดาเทคนิคเหล่านี้ การประมาณ การมุมตกกระทบของสัญญาณ (Angle of Arrival; AoA) เป็นองค์ประกอบสำคัญที่ช่วยเพิ่ม ความแม่นยำของการระบุตำแหน่ง โดยเฉพาะเมื่อใช้ร่วมกับการประมาณการระยะทางจาก การวัด RTT</w:t>
      </w:r>
    </w:p>
    <w:p>
      <w:pPr>
        <w:spacing w:after="160" w:line="320"/>
        <w:ind w:firstLine="360"/>
        <w:jc w:val="both"/>
      </w:pPr>
      <w:r>
        <w:rPr>
          <w:rFonts w:ascii="TH Sarabun New" w:cs="TH Sarabun New" w:eastAsia="TH Sarabun New" w:hAnsi="TH Sarabun New"/>
          <w:sz w:val="24"/>
          <w:szCs w:val="24"/>
        </w:rPr>
        <w:t xml:space="preserve">แพลตฟอร์มโอเพนซอร์สอย่าง OpenAirInterface (OAI) และ srsRAN เป็นเครื่องมือสำคัญ ที่นักวิจัยใช้ในการทดลองและพัฒนาต้นแบบของระบบ 5G บนฮาร์ดแวร์ทั่วไปร่วมกับ Software Defined Radio รายงานฉบับนี้นำเสนอผลการดำเนินงานในระยะแรกของโครงการ พัฒนาระบบ AoA Estimation บนแพลตฟอร์มดังกล่าว โดยเริ่มจากการทำความเข้าใจชุด ข้อมูลที่มีอยู่ การพัฒนาโปรแกรมหลัก และการทวนสอบความถูกต้องอย่างเป็นระบบ</w:t>
      </w:r>
    </w:p>
    <w:p>
      <w:pPr>
        <w:pStyle w:val="Heading2"/>
        <w:spacing w:after="160" w:before="320"/>
      </w:pPr>
      <w:r>
        <w:rPr>
          <w:rFonts w:ascii="TH Sarabun New" w:cs="TH Sarabun New" w:eastAsia="TH Sarabun New" w:hAnsi="TH Sarabun New"/>
          <w:b/>
          <w:bCs/>
          <w:sz w:val="28"/>
          <w:szCs w:val="28"/>
        </w:rPr>
        <w:t xml:space="preserve">1.2 วัตถุประสงค์</w:t>
      </w:r>
    </w:p>
    <w:p>
      <w:pPr>
        <w:spacing w:after="160" w:line="320"/>
        <w:jc w:val="both"/>
      </w:pPr>
      <w:r>
        <w:rPr>
          <w:rFonts w:ascii="TH Sarabun New" w:cs="TH Sarabun New" w:eastAsia="TH Sarabun New" w:hAnsi="TH Sarabun New"/>
          <w:sz w:val="24"/>
          <w:szCs w:val="24"/>
        </w:rPr>
        <w:t xml:space="preserve">รายงานฉบับนี้มีวัตถุประสงค์ดังต่อไปนี้: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เพื่อทำความเข้าใจโครงสร้างและรูปแบบของชุดข้อมูล RTT ที่เผยแพร่ พร้อมเปเปอร์อ้างอิงของ Mundlamuri และคณะ (2024)</w:t>
      </w:r>
    </w:p>
    <w:p>
      <w:pPr>
        <w:pStyle w:val="ListParagraph"/>
        <w:numPr>
          <w:ilvl w:val="0"/>
          <w:numId w:val="2"/>
        </w:numPr>
        <w:spacing w:after="100" w:line="320"/>
        <w:jc w:val="both"/>
      </w:pPr>
      <w:r>
        <w:rPr>
          <w:rFonts w:ascii="TH Sarabun New" w:cs="TH Sarabun New" w:eastAsia="TH Sarabun New" w:hAnsi="TH Sarabun New"/>
          <w:sz w:val="24"/>
          <w:szCs w:val="24"/>
        </w:rPr>
        <w:t xml:space="preserve">เพื่อพัฒนาโปรแกรมภาษา Python สำหรับอ่าน วิเคราะห์ และแสดงผล ข้อมูลของชุดข้อมูลดังกล่าวอย่างถูกต้องตามที่ผู้พัฒนาเปเปอร์ระบุ</w:t>
      </w:r>
    </w:p>
    <w:p>
      <w:pPr>
        <w:pStyle w:val="ListParagraph"/>
        <w:numPr>
          <w:ilvl w:val="0"/>
          <w:numId w:val="2"/>
        </w:numPr>
        <w:spacing w:after="100" w:line="320"/>
        <w:jc w:val="both"/>
      </w:pPr>
      <w:r>
        <w:rPr>
          <w:rFonts w:ascii="TH Sarabun New" w:cs="TH Sarabun New" w:eastAsia="TH Sarabun New" w:hAnsi="TH Sarabun New"/>
          <w:sz w:val="24"/>
          <w:szCs w:val="24"/>
        </w:rPr>
        <w:t xml:space="preserve">เพื่อพัฒนาโปรแกรมประมาณการ AoA ด้วยอัลกอริทึม Bartlett (Conventional Beamforming) และ MUSIC (Multiple Signal Classification)</w:t>
      </w:r>
    </w:p>
    <w:p>
      <w:pPr>
        <w:pStyle w:val="ListParagraph"/>
        <w:numPr>
          <w:ilvl w:val="0"/>
          <w:numId w:val="2"/>
        </w:numPr>
        <w:spacing w:after="100" w:line="320"/>
        <w:jc w:val="both"/>
      </w:pPr>
      <w:r>
        <w:rPr>
          <w:rFonts w:ascii="TH Sarabun New" w:cs="TH Sarabun New" w:eastAsia="TH Sarabun New" w:hAnsi="TH Sarabun New"/>
          <w:sz w:val="24"/>
          <w:szCs w:val="24"/>
        </w:rPr>
        <w:t xml:space="preserve">เพื่อทวนสอบความถูกต้องของโปรแกรม AoA ในสองระดับ ได้แก่ การทดสอบกับข้อมูลสังเคราะห์ที่ทราบค่ามุมจริง และการเทียบกับเปเปอร์อ้างอิง Schmidt (1986) พร้อมการทำ overlay test กับวิธีการอ้างอิงอิสระ</w:t>
      </w:r>
    </w:p>
    <w:p>
      <w:pPr>
        <w:pStyle w:val="Heading2"/>
        <w:spacing w:after="160" w:before="320"/>
      </w:pPr>
      <w:r>
        <w:rPr>
          <w:rFonts w:ascii="TH Sarabun New" w:cs="TH Sarabun New" w:eastAsia="TH Sarabun New" w:hAnsi="TH Sarabun New"/>
          <w:b/>
          <w:bCs/>
          <w:sz w:val="28"/>
          <w:szCs w:val="28"/>
        </w:rPr>
        <w:t xml:space="preserve">1.3 ขอบเขตการศึกษา</w:t>
      </w:r>
    </w:p>
    <w:p>
      <w:pPr>
        <w:spacing w:after="160" w:line="320"/>
        <w:jc w:val="both"/>
      </w:pPr>
      <w:r>
        <w:rPr>
          <w:rFonts w:ascii="TH Sarabun New" w:cs="TH Sarabun New" w:eastAsia="TH Sarabun New" w:hAnsi="TH Sarabun New"/>
          <w:sz w:val="24"/>
          <w:szCs w:val="24"/>
        </w:rPr>
        <w:t xml:space="preserve">รายงานฉบับนี้ครอบคลุมการดำเนินงานในสามภารกิจแรกของแผนงาน ได้แก่การทำความเข้าใจ ชุดข้อมูล การพัฒนาโปรแกรม AoA และการทวนสอบความถูกต้อง สำหรับภารกิจที่สี่ คือการ ติดตั้งระบบเพื่อเก็บชุดข้อมูลของตนเองด้วยฮาร์ดแวร์ USRP B210 และ B200 บนสถาปัตยกรรม srsRAN gNB ร่วมกับ OAI nrUE อยู่ระหว่างการดำเนินการ โดยปัจจุบันติดประเด็นการเชื่อมต่อ ระหว่างสถานีฐานและอุปกรณ์ผู้ใช้ที่จะนำเสนอในรายงานฉบับต่อไป</w:t>
      </w:r>
    </w:p>
    <w:p>
      <w:r>
        <w:br w:type="page"/>
      </w:r>
    </w:p>
    <w:p>
      <w:pPr>
        <w:pStyle w:val="Heading1"/>
        <w:spacing w:after="200" w:before="480"/>
      </w:pPr>
      <w:r>
        <w:rPr>
          <w:rFonts w:ascii="TH Sarabun New" w:cs="TH Sarabun New" w:eastAsia="TH Sarabun New" w:hAnsi="TH Sarabun New"/>
          <w:b/>
          <w:bCs/>
          <w:sz w:val="32"/>
          <w:szCs w:val="32"/>
        </w:rPr>
        <w:t xml:space="preserve">2. ข้อมูลและวิธีการ</w:t>
      </w:r>
    </w:p>
    <w:p>
      <w:pPr>
        <w:pStyle w:val="Heading2"/>
        <w:spacing w:after="160" w:before="320"/>
      </w:pPr>
      <w:r>
        <w:rPr>
          <w:rFonts w:ascii="TH Sarabun New" w:cs="TH Sarabun New" w:eastAsia="TH Sarabun New" w:hAnsi="TH Sarabun New"/>
          <w:b/>
          <w:bCs/>
          <w:sz w:val="28"/>
          <w:szCs w:val="28"/>
        </w:rPr>
        <w:t xml:space="preserve">2.1 ชุดข้อมูล RTT ของ Mundlamuri และคณะ</w:t>
      </w:r>
    </w:p>
    <w:p>
      <w:pPr>
        <w:spacing w:after="160" w:line="320"/>
        <w:ind w:firstLine="360"/>
        <w:jc w:val="both"/>
      </w:pPr>
      <w:r>
        <w:rPr>
          <w:rFonts w:ascii="TH Sarabun New" w:cs="TH Sarabun New" w:eastAsia="TH Sarabun New" w:hAnsi="TH Sarabun New"/>
          <w:sz w:val="24"/>
          <w:szCs w:val="24"/>
        </w:rPr>
        <w:t xml:space="preserve">ชุดข้อมูลที่ใช้ในการศึกษานี้ได้รับการเผยแพร่ในระบบ Digital Repository ของ Northeastern University (DOI: hdl.handle.net/2047/D20666241) ซึ่งเก็บข้อมูล ในห้อง anechoic chamber ด้วยระบบ OpenAirInterface 5G NR protocol stack ร่วมกับ อุปกรณ์ USRP B210 และมีไฟล์สคริปต์ภาษา MATLAB (main.m) ที่ผู้พัฒนาให้มาเพื่อใช้ เป็น ground truth สำหรับการพอร์ตเป็นภาษา Python</w:t>
      </w:r>
    </w:p>
    <w:p>
      <w:pPr>
        <w:spacing w:after="80" w:before="200"/>
        <w:jc w:val="center"/>
      </w:pPr>
      <w:r>
        <w:rPr>
          <w:rFonts w:ascii="TH Sarabun New" w:cs="TH Sarabun New" w:eastAsia="TH Sarabun New" w:hAnsi="TH Sarabun New"/>
          <w:b/>
          <w:bCs/>
          <w:sz w:val="20"/>
          <w:szCs w:val="20"/>
        </w:rPr>
        <w:t xml:space="preserve">ตารางที่ 2.1  </w:t>
      </w:r>
      <w:r>
        <w:rPr>
          <w:rFonts w:ascii="TH Sarabun New" w:cs="TH Sarabun New" w:eastAsia="TH Sarabun New" w:hAnsi="TH Sarabun New"/>
          <w:i/>
          <w:iCs/>
          <w:sz w:val="20"/>
          <w:szCs w:val="20"/>
        </w:rPr>
        <w:t xml:space="preserve">พารามิเตอร์ของชุดข้อมูล RTT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060"/>
        <w:gridCol w:w="1100"/>
      </w:tblGrid>
      <w:tr>
        <w:trPr>
          <w:tblHeader/>
        </w:trPr>
        <w:tc>
          <w:tcPr>
            <w:tcW w:type="dxa" w:w="32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พารามิเตอร์</w:t>
            </w:r>
          </w:p>
        </w:tc>
        <w:tc>
          <w:tcPr>
            <w:tcW w:type="dxa" w:w="506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ค่า</w:t>
            </w:r>
          </w:p>
        </w:tc>
        <w:tc>
          <w:tcPr>
            <w:tcW w:type="dxa" w:w="11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หน่วย</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จำนวนโฟลเดอร์การวัด</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24</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ระยะทางการวัด</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 และ 11</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เมตร</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ระดับการลด TX gain</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 ถึง 60</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เดซิเบล</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ขนาด FFT (N)</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1536</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samples</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ระยะห่าง subcarrier</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30</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kHz</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ความถี่กลาง</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3.6192</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GHz</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อัตราการสุ่มตัวอย่าง (fs)</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46.08</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MHz</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จำนวน Physical Resource Block</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106</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PRB</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ขนาด SRS comb</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รูปแบบการเก็บข้อมูล</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Q15 fixed-point (int16 I + int16 Q)</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w:t>
            </w:r>
          </w:p>
        </w:tc>
      </w:tr>
      <w:tr>
        <w:trPr>
          <w:tblHeader w:val="false"/>
        </w:trPr>
        <w:tc>
          <w:tcPr>
            <w:tcW w:type="dxa" w:w="3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จำนวนเฟรมที่ทิ้ง (invalid)</w:t>
            </w:r>
          </w:p>
        </w:tc>
        <w:tc>
          <w:tcPr>
            <w:tcW w:type="dxa" w:w="50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499 เฟรมแรก</w:t>
            </w:r>
          </w:p>
        </w:tc>
        <w:tc>
          <w:tcPr>
            <w:tcW w:type="dxa" w:w="11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w:t>
            </w:r>
          </w:p>
        </w:tc>
      </w:tr>
    </w:tbl>
    <w:p>
      <w:pPr>
        <w:spacing w:after="200"/>
      </w:pPr>
    </w:p>
    <w:p>
      <w:pPr>
        <w:pStyle w:val="Heading2"/>
        <w:spacing w:after="160" w:before="320"/>
      </w:pPr>
      <w:r>
        <w:rPr>
          <w:rFonts w:ascii="TH Sarabun New" w:cs="TH Sarabun New" w:eastAsia="TH Sarabun New" w:hAnsi="TH Sarabun New"/>
          <w:b/>
          <w:bCs/>
          <w:sz w:val="28"/>
          <w:szCs w:val="28"/>
        </w:rPr>
        <w:t xml:space="preserve">2.2 ไฟล์ในแต่ละโฟลเดอร์การวัด</w:t>
      </w:r>
    </w:p>
    <w:p>
      <w:pPr>
        <w:spacing w:after="80" w:before="200"/>
        <w:jc w:val="center"/>
      </w:pPr>
      <w:r>
        <w:rPr>
          <w:rFonts w:ascii="TH Sarabun New" w:cs="TH Sarabun New" w:eastAsia="TH Sarabun New" w:hAnsi="TH Sarabun New"/>
          <w:b/>
          <w:bCs/>
          <w:sz w:val="20"/>
          <w:szCs w:val="20"/>
        </w:rPr>
        <w:t xml:space="preserve">ตารางที่ 2.2  </w:t>
      </w:r>
      <w:r>
        <w:rPr>
          <w:rFonts w:ascii="TH Sarabun New" w:cs="TH Sarabun New" w:eastAsia="TH Sarabun New" w:hAnsi="TH Sarabun New"/>
          <w:i/>
          <w:iCs/>
          <w:sz w:val="20"/>
          <w:szCs w:val="20"/>
        </w:rPr>
        <w:t xml:space="preserve">โครงสร้างไฟล์ในชุดข้อมูล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rPr>
          <w:tblHeader/>
        </w:trPr>
        <w:tc>
          <w:tcPr>
            <w:tcW w:type="dxa" w:w="28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ไฟล์</w:t>
            </w:r>
          </w:p>
        </w:tc>
        <w:tc>
          <w:tcPr>
            <w:tcW w:type="dxa" w:w="536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เนื้อหา</w:t>
            </w:r>
          </w:p>
        </w:tc>
        <w:tc>
          <w:tcPr>
            <w:tcW w:type="dxa" w:w="12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การประมวลผลก่อนใช้</w:t>
            </w:r>
          </w:p>
        </w:tc>
      </w:tr>
      <w:tr>
        <w:trPr>
          <w:tblHeader w:val="false"/>
        </w:trPr>
        <w:tc>
          <w:tcPr>
            <w:tcW w:type="dxa" w:w="28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srs_chT.raw</w:t>
            </w:r>
          </w:p>
        </w:tc>
        <w:tc>
          <w:tcPr>
            <w:tcW w:type="dxa" w:w="5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การตอบสนองอิมพัลส์ในโดเมนเวลา (หลังการทำ IFFT)</w:t>
            </w:r>
          </w:p>
        </w:tc>
        <w:tc>
          <w:tcPr>
            <w:tcW w:type="dxa" w:w="1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ไม่ต้องทำ fftshift</w:t>
            </w:r>
          </w:p>
        </w:tc>
      </w:tr>
      <w:tr>
        <w:trPr>
          <w:tblHeader w:val="false"/>
        </w:trPr>
        <w:tc>
          <w:tcPr>
            <w:tcW w:type="dxa" w:w="28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srs_chF.raw</w:t>
            </w:r>
          </w:p>
        </w:tc>
        <w:tc>
          <w:tcPr>
            <w:tcW w:type="dxa" w:w="5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ค่าประมาณช่องสัญญาณแบบ LS ในโดเมนความถี่ (comb)</w:t>
            </w:r>
          </w:p>
        </w:tc>
        <w:tc>
          <w:tcPr>
            <w:tcW w:type="dxa" w:w="1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ต้องทำ fftshift</w:t>
            </w:r>
          </w:p>
        </w:tc>
      </w:tr>
      <w:tr>
        <w:trPr>
          <w:tblHeader w:val="false"/>
        </w:trPr>
        <w:tc>
          <w:tcPr>
            <w:tcW w:type="dxa" w:w="28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srs_chF_lin_interp.raw</w:t>
            </w:r>
          </w:p>
        </w:tc>
        <w:tc>
          <w:tcPr>
            <w:tcW w:type="dxa" w:w="5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ค่าประมาณช่องสัญญาณหลัง linear interpolation</w:t>
            </w:r>
          </w:p>
        </w:tc>
        <w:tc>
          <w:tcPr>
            <w:tcW w:type="dxa" w:w="1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ไม่ต้องทำ fftshift</w:t>
            </w:r>
          </w:p>
        </w:tc>
      </w:tr>
      <w:tr>
        <w:trPr>
          <w:tblHeader w:val="false"/>
        </w:trPr>
        <w:tc>
          <w:tcPr>
            <w:tcW w:type="dxa" w:w="28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srsrxdataF.raw</w:t>
            </w:r>
          </w:p>
        </w:tc>
        <w:tc>
          <w:tcPr>
            <w:tcW w:type="dxa" w:w="5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ข้อมูล RX โดเมนความถี่ดิบ (ใช้คำนวณ SNR)</w:t>
            </w:r>
          </w:p>
        </w:tc>
        <w:tc>
          <w:tcPr>
            <w:tcW w:type="dxa" w:w="1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ต้องทำ fftshift</w:t>
            </w:r>
          </w:p>
        </w:tc>
      </w:tr>
    </w:tbl>
    <w:p>
      <w:pPr>
        <w:spacing w:after="200"/>
      </w:pPr>
    </w:p>
    <w:p>
      <w:pPr>
        <w:pStyle w:val="Heading2"/>
        <w:spacing w:after="160" w:before="320"/>
      </w:pPr>
      <w:r>
        <w:rPr>
          <w:rFonts w:ascii="TH Sarabun New" w:cs="TH Sarabun New" w:eastAsia="TH Sarabun New" w:hAnsi="TH Sarabun New"/>
          <w:b/>
          <w:bCs/>
          <w:sz w:val="28"/>
          <w:szCs w:val="28"/>
        </w:rPr>
        <w:t xml:space="preserve">2.3 พื้นฐานทฤษฎี AoA Estimation</w:t>
      </w:r>
    </w:p>
    <w:p>
      <w:pPr>
        <w:spacing w:after="160" w:line="320"/>
        <w:jc w:val="both"/>
      </w:pPr>
      <w:r>
        <w:rPr>
          <w:rFonts w:ascii="TH Sarabun New" w:cs="TH Sarabun New" w:eastAsia="TH Sarabun New" w:hAnsi="TH Sarabun New"/>
          <w:sz w:val="24"/>
          <w:szCs w:val="24"/>
        </w:rPr>
        <w:t xml:space="preserve">ในการประมาณการมุมตกกระทบของสัญญาณ พิจารณาระบบอาร์เรย์เสาอากาศแบบ Uniform Linear Array (ULA) ที่ประกอบด้วยเสาอากาศ N ต้นโดยมีระยะห่างระหว่างเสาเท่ากับ d เมื่อสัญญาณตกกระทบที่มุม θ จากแนวฉาก signal vector ที่รับได้สามารถเขียนในรูป:</w:t>
      </w:r>
    </w:p>
    <w:p>
      <w:pPr>
        <w:spacing w:after="160" w:before="120"/>
        <w:jc w:val="center"/>
      </w:pPr>
      <w:r>
        <w:rPr>
          <w:rFonts w:ascii="Cambria Math" w:cs="Cambria Math" w:eastAsia="Cambria Math" w:hAnsi="Cambria Math"/>
          <w:i/>
          <w:iCs/>
          <w:sz w:val="24"/>
          <w:szCs w:val="24"/>
        </w:rPr>
        <w:t xml:space="preserve">x(t) = A(θ) s(t) + n(t)</w:t>
      </w:r>
      <w:r>
        <w:rPr>
          <w:rFonts w:ascii="TH Sarabun New" w:cs="TH Sarabun New" w:eastAsia="TH Sarabun New" w:hAnsi="TH Sarabun New"/>
          <w:sz w:val="24"/>
          <w:szCs w:val="24"/>
        </w:rPr>
        <w:t xml:space="preserve">          (2.1)</w:t>
      </w:r>
    </w:p>
    <w:p>
      <w:pPr>
        <w:spacing w:after="160" w:line="320"/>
        <w:jc w:val="both"/>
      </w:pPr>
      <w:r>
        <w:rPr>
          <w:rFonts w:ascii="TH Sarabun New" w:cs="TH Sarabun New" w:eastAsia="TH Sarabun New" w:hAnsi="TH Sarabun New"/>
          <w:sz w:val="24"/>
          <w:szCs w:val="24"/>
        </w:rPr>
        <w:t xml:space="preserve">โดยที่ A(θ) คือ steering matrix, s(t) คือ source signal vector และ n(t) คือ สัญญาณรบกวนแบบ complex Gaussian อัลกอริทึม Bartlett (Conventional Beamforming) ใช้สูตรการคำนวณสเปกตรัมเชิงพื้นที่ดังนี้:</w:t>
      </w:r>
    </w:p>
    <w:p>
      <w:pPr>
        <w:spacing w:after="160" w:before="120"/>
        <w:jc w:val="center"/>
      </w:pPr>
      <w:r>
        <w:rPr>
          <w:rFonts w:ascii="Cambria Math" w:cs="Cambria Math" w:eastAsia="Cambria Math" w:hAnsi="Cambria Math"/>
          <w:i/>
          <w:iCs/>
          <w:sz w:val="24"/>
          <w:szCs w:val="24"/>
        </w:rPr>
        <w:t xml:space="preserve">P_B(θ) = a^H(θ) R a(θ) / (a^H(θ) a(θ))</w:t>
      </w:r>
      <w:r>
        <w:rPr>
          <w:rFonts w:ascii="TH Sarabun New" w:cs="TH Sarabun New" w:eastAsia="TH Sarabun New" w:hAnsi="TH Sarabun New"/>
          <w:sz w:val="24"/>
          <w:szCs w:val="24"/>
        </w:rPr>
        <w:t xml:space="preserve">          (2.2)</w:t>
      </w:r>
    </w:p>
    <w:p>
      <w:pPr>
        <w:spacing w:after="160" w:line="320"/>
        <w:jc w:val="both"/>
      </w:pPr>
      <w:r>
        <w:rPr>
          <w:rFonts w:ascii="TH Sarabun New" w:cs="TH Sarabun New" w:eastAsia="TH Sarabun New" w:hAnsi="TH Sarabun New"/>
          <w:sz w:val="24"/>
          <w:szCs w:val="24"/>
        </w:rPr>
        <w:t xml:space="preserve">โดยที่ R คือ covariance matrix ของสัญญาณที่รับได้ ส่วน MUSIC algorithm ที่เสนอ โดย Schmidt (1986) อาศัยการแยกพื้นที่ของ noise subspace E_n จาก eigendecomposition ของ R และคำนวณสเปกตรัมจาก:</w:t>
      </w:r>
    </w:p>
    <w:p>
      <w:pPr>
        <w:spacing w:after="160" w:before="120"/>
        <w:jc w:val="center"/>
      </w:pPr>
      <w:r>
        <w:rPr>
          <w:rFonts w:ascii="Cambria Math" w:cs="Cambria Math" w:eastAsia="Cambria Math" w:hAnsi="Cambria Math"/>
          <w:i/>
          <w:iCs/>
          <w:sz w:val="24"/>
          <w:szCs w:val="24"/>
        </w:rPr>
        <w:t xml:space="preserve">P_M(θ) = 1 / ‖E_n^H a(θ)‖²</w:t>
      </w:r>
      <w:r>
        <w:rPr>
          <w:rFonts w:ascii="TH Sarabun New" w:cs="TH Sarabun New" w:eastAsia="TH Sarabun New" w:hAnsi="TH Sarabun New"/>
          <w:sz w:val="24"/>
          <w:szCs w:val="24"/>
        </w:rPr>
        <w:t xml:space="preserve">          (2.3)</w:t>
      </w:r>
    </w:p>
    <w:p>
      <w:pPr>
        <w:spacing w:after="160" w:line="320"/>
        <w:jc w:val="both"/>
      </w:pPr>
      <w:r>
        <w:rPr>
          <w:rFonts w:ascii="TH Sarabun New" w:cs="TH Sarabun New" w:eastAsia="TH Sarabun New" w:hAnsi="TH Sarabun New"/>
          <w:sz w:val="24"/>
          <w:szCs w:val="24"/>
        </w:rPr>
        <w:t xml:space="preserve">ความเหนือกว่าของ MUSIC เมื่อเทียบกับ Bartlett คือความสามารถในการแยกแยะ source ที่ตำแหน่งใกล้กัน (closely-spaced sources) โดยไม่ถูกจำกัดด้วย Rayleigh resolution limit ที่อยู่ในระดับ 2/N เรเดียนของ Bartlett</w:t>
      </w:r>
    </w:p>
    <w:p>
      <w:pPr>
        <w:pStyle w:val="Heading2"/>
        <w:spacing w:after="160" w:before="320"/>
      </w:pPr>
      <w:r>
        <w:rPr>
          <w:rFonts w:ascii="TH Sarabun New" w:cs="TH Sarabun New" w:eastAsia="TH Sarabun New" w:hAnsi="TH Sarabun New"/>
          <w:b/>
          <w:bCs/>
          <w:sz w:val="28"/>
          <w:szCs w:val="28"/>
        </w:rPr>
        <w:t xml:space="preserve">2.4 โครงสร้างซอฟต์แวร์ที่พัฒนา</w:t>
      </w:r>
    </w:p>
    <w:p>
      <w:pPr>
        <w:spacing w:after="160" w:line="320"/>
        <w:jc w:val="both"/>
      </w:pPr>
      <w:r>
        <w:rPr>
          <w:rFonts w:ascii="TH Sarabun New" w:cs="TH Sarabun New" w:eastAsia="TH Sarabun New" w:hAnsi="TH Sarabun New"/>
          <w:sz w:val="24"/>
          <w:szCs w:val="24"/>
        </w:rPr>
        <w:t xml:space="preserve">ซอฟต์แวร์ทั้งหมดพัฒนาด้วยภาษา Python โดยใช้ไลบรารี NumPy, SciPy และ Matplotlib แบ่งออกเป็นสองกลุ่มโมดูล ได้แก่ กลุ่มการวิเคราะห์ชุดข้อมูลที่พอร์ตมาจาก main.m และกลุ่มการประมาณการ AoA ที่พัฒนาตามทฤษฎีของ Schmidt (1986):</w:t>
      </w:r>
    </w:p>
    <w:p>
      <w:pPr>
        <w:spacing w:after="80" w:before="200"/>
        <w:jc w:val="center"/>
      </w:pPr>
      <w:r>
        <w:rPr>
          <w:rFonts w:ascii="TH Sarabun New" w:cs="TH Sarabun New" w:eastAsia="TH Sarabun New" w:hAnsi="TH Sarabun New"/>
          <w:b/>
          <w:bCs/>
          <w:sz w:val="20"/>
          <w:szCs w:val="20"/>
        </w:rPr>
        <w:t xml:space="preserve">ตารางที่ 2.3  </w:t>
      </w:r>
      <w:r>
        <w:rPr>
          <w:rFonts w:ascii="TH Sarabun New" w:cs="TH Sarabun New" w:eastAsia="TH Sarabun New" w:hAnsi="TH Sarabun New"/>
          <w:i/>
          <w:iCs/>
          <w:sz w:val="20"/>
          <w:szCs w:val="20"/>
        </w:rPr>
        <w:t xml:space="preserve">โครงสร้างโมดูลของซอฟต์แวร์ที่พัฒนา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โมดูล</w:t>
            </w:r>
          </w:p>
        </w:tc>
        <w:tc>
          <w:tcPr>
            <w:tcW w:type="dxa" w:w="636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หน้าที่หลัก</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dataset_loader.py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อ่านไฟล์ Q15 binary, การแยกวิเคราะห์ชื่อโฟลเดอร์, การ reshape, การทำ fftshift</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dataset_analysis.py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การคำนวณ SNR (สมการที่ 10), ระยะทาง (สมการที่ 11), ตัวรวมสัญญาณ PD/MF (สมการที่ 12-13)</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dataset_plots.py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การพล็อตการตอบสนองอิมพัลส์, การตอบสนองความถี่, IQ, SNR และการรวมสัญญาณ</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explore_dataset.py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โปรแกรมหลัก: การเดินผ่านโฟลเดอร์, สรุป, และตรวจสอบ</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aoa_estimators.py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อัลกอริทึม Bartlett และ MUSIC, steering vector, peak finding</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synthetic_srs.py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การสร้างช่องสัญญาณสังเคราะห์ที่ทราบค่ามุมจริง</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validate_aoa.py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การทวนสอบด้วยข้อมูลสังเคราะห์ 4 กรณี</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validate_schmidt.py</w:t>
            </w:r>
          </w:p>
        </w:tc>
        <w:tc>
          <w:tcPr>
            <w:tcW w:type="dxa" w:w="63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การทำซ้ำผลลัพธ์ของ Schmidt (1986) พร้อม overlay test</w:t>
            </w:r>
          </w:p>
        </w:tc>
      </w:tr>
    </w:tbl>
    <w:p>
      <w:pPr>
        <w:spacing w:after="200"/>
      </w:pPr>
    </w:p>
    <w:p>
      <w:pPr>
        <w:pStyle w:val="Heading2"/>
        <w:spacing w:after="160" w:before="320"/>
      </w:pPr>
      <w:r>
        <w:rPr>
          <w:rFonts w:ascii="TH Sarabun New" w:cs="TH Sarabun New" w:eastAsia="TH Sarabun New" w:hAnsi="TH Sarabun New"/>
          <w:b/>
          <w:bCs/>
          <w:sz w:val="28"/>
          <w:szCs w:val="28"/>
        </w:rPr>
        <w:t xml:space="preserve">2.5 กระบวนการทวนสอบความถูกต้อง</w:t>
      </w:r>
    </w:p>
    <w:p>
      <w:pPr>
        <w:spacing w:after="160" w:line="320"/>
        <w:jc w:val="both"/>
      </w:pPr>
      <w:r>
        <w:rPr>
          <w:rFonts w:ascii="TH Sarabun New" w:cs="TH Sarabun New" w:eastAsia="TH Sarabun New" w:hAnsi="TH Sarabun New"/>
          <w:sz w:val="24"/>
          <w:szCs w:val="24"/>
        </w:rPr>
        <w:t xml:space="preserve">กระบวนการทวนสอบความถูกต้องของซอฟต์แวร์แบ่งออกเป็นสามระดับเพื่อให้ครอบคลุม ทุกประเด็นของความน่าเชื่อถือ:</w:t>
      </w:r>
    </w:p>
    <w:p>
      <w:pPr>
        <w:pStyle w:val="ListParagraph"/>
        <w:numPr>
          <w:ilvl w:val="0"/>
          <w:numId w:val="3"/>
        </w:numPr>
        <w:spacing w:after="100" w:line="320"/>
        <w:jc w:val="both"/>
      </w:pPr>
      <w:r>
        <w:rPr>
          <w:rFonts w:ascii="TH Sarabun New" w:cs="TH Sarabun New" w:eastAsia="TH Sarabun New" w:hAnsi="TH Sarabun New"/>
          <w:b/>
          <w:bCs/>
          <w:sz w:val="24"/>
          <w:szCs w:val="24"/>
        </w:rPr>
        <w:t xml:space="preserve">ระดับที่ 1 — Unit Test ของดัชนีและการคำนวณพื้นฐาน: </w:t>
      </w:r>
      <w:r>
        <w:rPr>
          <w:rFonts w:ascii="TH Sarabun New" w:cs="TH Sarabun New" w:eastAsia="TH Sarabun New" w:hAnsi="TH Sarabun New"/>
          <w:sz w:val="24"/>
          <w:szCs w:val="24"/>
        </w:rPr>
        <w:t xml:space="preserve">ทดสอบว่าค่าดัชนี SRS_SUBCARRIER_IDX และ NOISE_SUBCARRIER_IDX ตรงกับค่าที่ main.m คำนวณได้ในทุกตำแหน่ง รวมถึงการทดสอบ round-trip ของการอ่านและเขียน ไฟล์ Q15</w:t>
      </w:r>
    </w:p>
    <w:p>
      <w:pPr>
        <w:pStyle w:val="ListParagraph"/>
        <w:numPr>
          <w:ilvl w:val="0"/>
          <w:numId w:val="3"/>
        </w:numPr>
        <w:spacing w:after="100" w:line="320"/>
        <w:jc w:val="both"/>
      </w:pPr>
      <w:r>
        <w:rPr>
          <w:rFonts w:ascii="TH Sarabun New" w:cs="TH Sarabun New" w:eastAsia="TH Sarabun New" w:hAnsi="TH Sarabun New"/>
          <w:b/>
          <w:bCs/>
          <w:sz w:val="24"/>
          <w:szCs w:val="24"/>
        </w:rPr>
        <w:t xml:space="preserve">ระดับที่ 2 — การเทียบค่ากับเปเปอร์อ้างอิง: </w:t>
      </w:r>
      <w:r>
        <w:rPr>
          <w:rFonts w:ascii="TH Sarabun New" w:cs="TH Sarabun New" w:eastAsia="TH Sarabun New" w:hAnsi="TH Sarabun New"/>
          <w:sz w:val="24"/>
          <w:szCs w:val="24"/>
        </w:rPr>
        <w:t xml:space="preserve">ทดสอบว่าค่า SNR ที่ TX gain สูงสุดต้องมีค่าใกล้เคียง 25 เดซิเบลตามที่เปเปอร์ระบุ และค่าประมาณการระยะทางต้องสมเหตุสมผลตามระยะการวัด</w:t>
      </w:r>
    </w:p>
    <w:p>
      <w:pPr>
        <w:pStyle w:val="ListParagraph"/>
        <w:numPr>
          <w:ilvl w:val="0"/>
          <w:numId w:val="3"/>
        </w:numPr>
        <w:spacing w:after="100" w:line="320"/>
        <w:jc w:val="both"/>
      </w:pPr>
      <w:r>
        <w:rPr>
          <w:rFonts w:ascii="TH Sarabun New" w:cs="TH Sarabun New" w:eastAsia="TH Sarabun New" w:hAnsi="TH Sarabun New"/>
          <w:b/>
          <w:bCs/>
          <w:sz w:val="24"/>
          <w:szCs w:val="24"/>
        </w:rPr>
        <w:t xml:space="preserve">ระดับที่ 3 — Independent Code Paths: </w:t>
      </w:r>
      <w:r>
        <w:rPr>
          <w:rFonts w:ascii="TH Sarabun New" w:cs="TH Sarabun New" w:eastAsia="TH Sarabun New" w:hAnsi="TH Sarabun New"/>
          <w:sz w:val="24"/>
          <w:szCs w:val="24"/>
        </w:rPr>
        <w:t xml:space="preserve">พัฒนาอัลกอริทึม MUSIC สองรูปแบบที่ใช้สูตรการคำนวณต่างกัน คือการใช้ eigendecomposition ของ covariance matrix และการใช้ Singular Value Decomposition ของ data matrix แล้วเปรียบเทียบผลลัพธ์ในทุกจุดบนสเปกตรัม (overlay test)</w:t>
      </w:r>
    </w:p>
    <w:p>
      <w:r>
        <w:br w:type="page"/>
      </w:r>
    </w:p>
    <w:p>
      <w:pPr>
        <w:pStyle w:val="Heading1"/>
        <w:spacing w:after="200" w:before="480"/>
      </w:pPr>
      <w:r>
        <w:rPr>
          <w:rFonts w:ascii="TH Sarabun New" w:cs="TH Sarabun New" w:eastAsia="TH Sarabun New" w:hAnsi="TH Sarabun New"/>
          <w:b/>
          <w:bCs/>
          <w:sz w:val="32"/>
          <w:szCs w:val="32"/>
        </w:rPr>
        <w:t xml:space="preserve">3. ผลการวิเคราะห์ชุดข้อมูล</w:t>
      </w:r>
    </w:p>
    <w:p>
      <w:pPr>
        <w:pStyle w:val="Heading2"/>
        <w:spacing w:after="160" w:before="320"/>
      </w:pPr>
      <w:r>
        <w:rPr>
          <w:rFonts w:ascii="TH Sarabun New" w:cs="TH Sarabun New" w:eastAsia="TH Sarabun New" w:hAnsi="TH Sarabun New"/>
          <w:b/>
          <w:bCs/>
          <w:sz w:val="28"/>
          <w:szCs w:val="28"/>
        </w:rPr>
        <w:t xml:space="preserve">3.1 ภาพรวมการตรวจสอบความสมบูรณ์</w:t>
      </w:r>
    </w:p>
    <w:p>
      <w:pPr>
        <w:spacing w:after="160" w:line="320"/>
        <w:ind w:firstLine="360"/>
        <w:jc w:val="both"/>
      </w:pPr>
      <w:r>
        <w:rPr>
          <w:rFonts w:ascii="TH Sarabun New" w:cs="TH Sarabun New" w:eastAsia="TH Sarabun New" w:hAnsi="TH Sarabun New"/>
          <w:sz w:val="24"/>
          <w:szCs w:val="24"/>
        </w:rPr>
        <w:t xml:space="preserve">การรันโปรแกรม explore_dataset.py บนชุดข้อมูลทั้งหมดให้ผลตรวจพบโฟลเดอร์การวัด จำนวน 24 โฟลเดอร์ ประกอบด้วยการวัดที่ระยะ 10 เมตรจำนวน 14 ครั้ง และการวัดที่ระยะ 11 เมตรจำนวน 10 ครั้ง โดยแต่ละโฟลเดอร์มีจำนวนเฟรมประมาณ 3,500 เฟรมหลังการทิ้ง เฟรมที่ไม่สมบูรณ์ในช่วงต้น (invalid frames) ค่าการประมาณการ SNR ที่ระดับ TX gain สูงสุด (89.5 เดซิเบล) มีค่าเฉลี่ย 25.6 เดซิเบล สอดคล้องกับค่า 25 เดซิเบลที่ระบุไว้ในเปเปอร์</w:t>
      </w:r>
    </w:p>
    <w:p>
      <w:pPr>
        <w:pStyle w:val="Heading2"/>
        <w:spacing w:after="160" w:before="320"/>
      </w:pPr>
      <w:r>
        <w:rPr>
          <w:rFonts w:ascii="TH Sarabun New" w:cs="TH Sarabun New" w:eastAsia="TH Sarabun New" w:hAnsi="TH Sarabun New"/>
          <w:b/>
          <w:bCs/>
          <w:sz w:val="28"/>
          <w:szCs w:val="28"/>
        </w:rPr>
        <w:t xml:space="preserve">3.2 การตรวจสอบการตอบสนองอิมพัลส์</w:t>
      </w:r>
    </w:p>
    <w:p>
      <w:pPr>
        <w:spacing w:after="160" w:line="320"/>
        <w:jc w:val="both"/>
      </w:pPr>
      <w:r>
        <w:rPr>
          <w:rFonts w:ascii="TH Sarabun New" w:cs="TH Sarabun New" w:eastAsia="TH Sarabun New" w:hAnsi="TH Sarabun New"/>
          <w:sz w:val="24"/>
          <w:szCs w:val="24"/>
        </w:rPr>
        <w:t xml:space="preserve">รูปที่ 3.1 แสดงการตอบสนองอิมพัลส์ในโดเมนเวลา (impulse response) ของการวัดที่ระยะ 10 เมตรและ TX gain สูงสุด การวิเคราะห์รูปนี้พบลักษณะสำคัญสามประการ ได้แก่ การปรากฏของจุดยอด (peak) ที่มีความสูงเด่นชัด พฤติกรรมของ side-lobes ที่สมมาตร และตำแหน่งจุดยอดที่สอดคล้องกับระยะทางจริง</w:t>
      </w:r>
    </w:p>
    <w:p>
      <w:pPr>
        <w:spacing w:after="8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861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3.1</w:t>
      </w:r>
      <w:r>
        <w:rPr>
          <w:rFonts w:ascii="TH Sarabun New" w:cs="TH Sarabun New" w:eastAsia="TH Sarabun New" w:hAnsi="TH Sarabun New"/>
          <w:i/>
          <w:iCs/>
          <w:color w:val="444444"/>
          <w:sz w:val="20"/>
          <w:szCs w:val="20"/>
        </w:rPr>
        <w:t xml:space="preserve">  การตอบสนองอิมพัลส์เต็มของ srs_chT เฟรมที่ 0 ที่ระยะ 10 เมตร TX gain 89.5 เดซิเบล</w:t>
      </w:r>
    </w:p>
    <w:p>
      <w:pPr>
        <w:spacing w:after="8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3.2</w:t>
      </w:r>
      <w:r>
        <w:rPr>
          <w:rFonts w:ascii="TH Sarabun New" w:cs="TH Sarabun New" w:eastAsia="TH Sarabun New" w:hAnsi="TH Sarabun New"/>
          <w:i/>
          <w:iCs/>
          <w:color w:val="444444"/>
          <w:sz w:val="20"/>
          <w:szCs w:val="20"/>
        </w:rPr>
        <w:t xml:space="preserve">  การตอบสนองอิมพัลส์แบบขยายรอบจุดยอด แสดงตำแหน่งจุดยอดที่ตัวอย่างที่ 3 สอดคล้องกับระยะทาง 9.77 เมตร</w:t>
      </w:r>
    </w:p>
    <w:p>
      <w:pPr>
        <w:pStyle w:val="Heading3"/>
        <w:spacing w:after="120" w:before="240"/>
      </w:pPr>
      <w:r>
        <w:rPr>
          <w:rFonts w:ascii="TH Sarabun New" w:cs="TH Sarabun New" w:eastAsia="TH Sarabun New" w:hAnsi="TH Sarabun New"/>
          <w:b/>
          <w:bCs/>
          <w:sz w:val="24"/>
          <w:szCs w:val="24"/>
        </w:rPr>
        <w:t xml:space="preserve">3.2.1 การวิเคราะห์</w:t>
      </w:r>
    </w:p>
    <w:p>
      <w:pPr>
        <w:spacing w:after="160" w:line="320"/>
        <w:jc w:val="both"/>
      </w:pPr>
      <w:r>
        <w:rPr>
          <w:rFonts w:ascii="TH Sarabun New" w:cs="TH Sarabun New" w:eastAsia="TH Sarabun New" w:hAnsi="TH Sarabun New"/>
          <w:sz w:val="24"/>
          <w:szCs w:val="24"/>
        </w:rPr>
        <w:t xml:space="preserve">การวิเคราะห์รูปที่ 3.1 และ 3.2 ให้ข้อสังเกตที่สำคัญดังต่อไปนี้ จุดยอดของการตอบสนอง อิมพัลส์มีค่า normalized magnitude เท่ากับ 0.49 ซึ่งสูงกว่า side-lobes อย่างมีนัยสำคัญ บ่งชี้ว่าระดับสัญญาณ SRS มีกำลังเพียงพอ side-lobe ที่ตำแหน่งห่างจากจุดยอด 0 ตัวอย่าง (magnitude ประมาณ 0.30) มีลักษณะของ Dirichlet kernel จาก guard subcarriers ซึ่งเป็น ปรากฏการณ์ปกติของระบบ OFDM ความสมมาตรของ side-lobes ทั้งสองด้านของจุดยอด บ่งชี้ว่าไม่มีสัญญาณสะท้อนหลายเส้นทาง (multipath) ที่เด่นชัด ซึ่งสอดคล้องกับสภาพ การวัดในห้อง anechoic chamber ตำแหน่งจุดยอดที่ตัวอย่างที่ +3 จากจุดอ้างอิง N/2 ให้ค่าประมาณการระยะทาง 9.77 เมตร แตกต่างจากระยะจริง 10 เมตรเพียง 0.23 เมตร ซึ่ง อยู่ในขอบเขตที่ยอมรับได้สำหรับงานวิจัยประเภทนี้</w:t>
      </w:r>
    </w:p>
    <w:p>
      <w:pPr>
        <w:pStyle w:val="Heading2"/>
        <w:spacing w:after="160" w:before="320"/>
      </w:pPr>
      <w:r>
        <w:rPr>
          <w:rFonts w:ascii="TH Sarabun New" w:cs="TH Sarabun New" w:eastAsia="TH Sarabun New" w:hAnsi="TH Sarabun New"/>
          <w:b/>
          <w:bCs/>
          <w:sz w:val="28"/>
          <w:szCs w:val="28"/>
        </w:rPr>
        <w:t xml:space="preserve">3.3 การตอบสนองความถี่และการข้าม DC Subcarrier</w:t>
      </w:r>
    </w:p>
    <w:p>
      <w:pPr>
        <w:spacing w:after="160" w:line="320"/>
        <w:jc w:val="both"/>
      </w:pPr>
      <w:r>
        <w:rPr>
          <w:rFonts w:ascii="TH Sarabun New" w:cs="TH Sarabun New" w:eastAsia="TH Sarabun New" w:hAnsi="TH Sarabun New"/>
          <w:sz w:val="24"/>
          <w:szCs w:val="24"/>
        </w:rPr>
        <w:t xml:space="preserve">รูปที่ 3.3 แสดงการตอบสนองความถี่หลังจากการทำ fftshift การวิเคราะห์รูปนี้ยืนยันว่า การประมวลผลของซอฟต์แวร์ตรงกับมาตรฐาน 3GPP และ main.m โดยสังเกตได้จาก guard subcarriers ที่ขอบทั้งสองด้านของสเปกตรัม และการข้าม 12 subcarriers (เท่ากับ 1 PRB) ที่ตำแหน่งกึ่งกลางสเปกตรัม ซึ่งเป็นการข้าม DC subcarriers ตามที่กำหนดในมาตรฐาน</w:t>
      </w:r>
    </w:p>
    <w:p>
      <w:pPr>
        <w:spacing w:after="8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861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3.3</w:t>
      </w:r>
      <w:r>
        <w:rPr>
          <w:rFonts w:ascii="TH Sarabun New" w:cs="TH Sarabun New" w:eastAsia="TH Sarabun New" w:hAnsi="TH Sarabun New"/>
          <w:i/>
          <w:iCs/>
          <w:color w:val="444444"/>
          <w:sz w:val="20"/>
          <w:szCs w:val="20"/>
        </w:rPr>
        <w:t xml:space="preserve">  การตอบสนองความถี่ของ srs_chF เฟรมที่ 0 หลังการทำ fftshift</w:t>
      </w:r>
    </w:p>
    <w:p>
      <w:pPr>
        <w:pStyle w:val="Heading2"/>
        <w:spacing w:after="160" w:before="320"/>
      </w:pPr>
      <w:r>
        <w:rPr>
          <w:rFonts w:ascii="TH Sarabun New" w:cs="TH Sarabun New" w:eastAsia="TH Sarabun New" w:hAnsi="TH Sarabun New"/>
          <w:b/>
          <w:bCs/>
          <w:sz w:val="28"/>
          <w:szCs w:val="28"/>
        </w:rPr>
        <w:t xml:space="preserve">3.4 การประมาณการอัตราส่วนสัญญาณต่อสัญญาณรบกวน</w:t>
      </w:r>
    </w:p>
    <w:p>
      <w:pPr>
        <w:spacing w:after="160" w:line="320"/>
        <w:jc w:val="both"/>
      </w:pPr>
      <w:r>
        <w:rPr>
          <w:rFonts w:ascii="TH Sarabun New" w:cs="TH Sarabun New" w:eastAsia="TH Sarabun New" w:hAnsi="TH Sarabun New"/>
          <w:sz w:val="24"/>
          <w:szCs w:val="24"/>
        </w:rPr>
        <w:t xml:space="preserve">รูปที่ 3.4 แสดงการเปรียบเทียบระหว่าง SRS pilot subcarriers (เส้นสีเข้ม) กับ in-comb noise subcarriers (เส้นสีอ่อน) ภายในเฟรมเดียวกัน การวิเคราะห์รูปนี้แสดงให้เห็นว่า พลังงานของ SRS pilots มีค่าสูงกว่าบริเวณ noise gap อย่างมีนัยสำคัญ ซึ่งเป็นพื้นฐาน ของการคำนวณ SNR ตามสูตรในสมการที่ 10 ของเปเปอร์อ้างอิง</w:t>
      </w:r>
    </w:p>
    <w:p>
      <w:pPr>
        <w:spacing w:after="8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861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3.4</w:t>
      </w:r>
      <w:r>
        <w:rPr>
          <w:rFonts w:ascii="TH Sarabun New" w:cs="TH Sarabun New" w:eastAsia="TH Sarabun New" w:hAnsi="TH Sarabun New"/>
          <w:i/>
          <w:iCs/>
          <w:color w:val="444444"/>
          <w:sz w:val="20"/>
          <w:szCs w:val="20"/>
        </w:rPr>
        <w:t xml:space="preserve">  การเปรียบเทียบ SRS pilot subcarriers กับ in-comb noise subcarriers เฟรมที่ 0</w:t>
      </w:r>
    </w:p>
    <w:p>
      <w:pPr>
        <w:spacing w:after="8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861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3.5</w:t>
      </w:r>
      <w:r>
        <w:rPr>
          <w:rFonts w:ascii="TH Sarabun New" w:cs="TH Sarabun New" w:eastAsia="TH Sarabun New" w:hAnsi="TH Sarabun New"/>
          <w:i/>
          <w:iCs/>
          <w:color w:val="444444"/>
          <w:sz w:val="20"/>
          <w:szCs w:val="20"/>
        </w:rPr>
        <w:t xml:space="preserve">  พลังงานสัญญาณและสัญญาณรบกวนต่อเฟรม แสดงค่า SNR เฉลี่ย 25.6 เดซิเบลที่เสถียรตลอดการบันทึก</w:t>
      </w:r>
    </w:p>
    <w:p>
      <w:pPr>
        <w:spacing w:after="160" w:line="320"/>
        <w:jc w:val="both"/>
      </w:pPr>
      <w:r>
        <w:rPr>
          <w:rFonts w:ascii="TH Sarabun New" w:cs="TH Sarabun New" w:eastAsia="TH Sarabun New" w:hAnsi="TH Sarabun New"/>
          <w:sz w:val="24"/>
          <w:szCs w:val="24"/>
        </w:rPr>
        <w:t xml:space="preserve">รูปที่ 3.5 แสดงพลังงานของสัญญาณและสัญญาณรบกวนต่อเฟรมตลอดการบันทึกข้อมูล ค่าทั้งสองแสดงคุณสมบัติ stationary ที่ดีโดยพลังงานสัญญาณคงที่ที่ระดับประมาณ 10⁶ และพลังงานสัญญาณรบกวนคงที่ที่ระดับประมาณ 10³ ตลอดช่วงการบันทึก 3,500 เฟรม ไม่พบการเปลี่ยนแปลงของ gain แบบทันทีทันใด การ burst หรือพฤติกรรม non-stationary อื่น ๆ ที่อาจส่งผลต่อความถูกต้องของการวิเคราะห์ ผลนี้ยืนยันว่าการเก็บข้อมูลในห้อง anechoic chamber อยู่ภายใต้สภาวะที่ควบคุมได้อย่างดี</w:t>
      </w:r>
    </w:p>
    <w:p>
      <w:pPr>
        <w:pStyle w:val="Heading2"/>
        <w:spacing w:after="160" w:before="320"/>
      </w:pPr>
      <w:r>
        <w:rPr>
          <w:rFonts w:ascii="TH Sarabun New" w:cs="TH Sarabun New" w:eastAsia="TH Sarabun New" w:hAnsi="TH Sarabun New"/>
          <w:b/>
          <w:bCs/>
          <w:sz w:val="28"/>
          <w:szCs w:val="28"/>
        </w:rPr>
        <w:t xml:space="preserve">3.5 สรุปผลเชิงปริมาณของการวิเคราะห์ทั้งชุดข้อมูล</w:t>
      </w:r>
    </w:p>
    <w:p>
      <w:pPr>
        <w:spacing w:after="80" w:before="200"/>
        <w:jc w:val="center"/>
      </w:pPr>
      <w:r>
        <w:rPr>
          <w:rFonts w:ascii="TH Sarabun New" w:cs="TH Sarabun New" w:eastAsia="TH Sarabun New" w:hAnsi="TH Sarabun New"/>
          <w:b/>
          <w:bCs/>
          <w:sz w:val="20"/>
          <w:szCs w:val="20"/>
        </w:rPr>
        <w:t xml:space="preserve">ตารางที่ 3.1  </w:t>
      </w:r>
      <w:r>
        <w:rPr>
          <w:rFonts w:ascii="TH Sarabun New" w:cs="TH Sarabun New" w:eastAsia="TH Sarabun New" w:hAnsi="TH Sarabun New"/>
          <w:i/>
          <w:iCs/>
          <w:sz w:val="20"/>
          <w:szCs w:val="20"/>
        </w:rPr>
        <w:t xml:space="preserve">สรุปผลเชิงปริมาณของการวัดที่ระดับ TX gain สูงสุด</w:t>
      </w:r>
    </w:p>
    <w:tbl>
      <w:tblPr>
        <w:tblW w:type="dxa" w:w="9044"/>
        <w:tblBorders>
          <w:top w:val="single" w:color="auto" w:sz="4"/>
          <w:left w:val="single" w:color="auto" w:sz="4"/>
          <w:bottom w:val="single" w:color="auto" w:sz="4"/>
          <w:right w:val="single" w:color="auto" w:sz="4"/>
          <w:insideH w:val="single" w:color="auto" w:sz="4"/>
          <w:insideV w:val="single" w:color="auto" w:sz="4"/>
        </w:tblBorders>
      </w:tblPr>
      <w:tblGrid>
        <w:gridCol w:w="1872"/>
        <w:gridCol w:w="2300"/>
        <w:gridCol w:w="1872"/>
        <w:gridCol w:w="1500"/>
        <w:gridCol w:w="1500"/>
      </w:tblGrid>
      <w:tr>
        <w:trPr>
          <w:tblHeader/>
        </w:trPr>
        <w:tc>
          <w:tcPr>
            <w:tcW w:type="dxa" w:w="1872"/>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ระยะจริง (m)</w:t>
            </w:r>
          </w:p>
        </w:tc>
        <w:tc>
          <w:tcPr>
            <w:tcW w:type="dxa" w:w="23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SNR ที่ประมาณการได้ (dB)</w:t>
            </w:r>
          </w:p>
        </w:tc>
        <w:tc>
          <w:tcPr>
            <w:tcW w:type="dxa" w:w="1872"/>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ระยะจากเฟรม 0 (m)</w:t>
            </w:r>
          </w:p>
        </w:tc>
        <w:tc>
          <w:tcPr>
            <w:tcW w:type="dxa" w:w="15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ระยะจาก PD (m)</w:t>
            </w:r>
          </w:p>
        </w:tc>
        <w:tc>
          <w:tcPr>
            <w:tcW w:type="dxa" w:w="15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ระยะจาก MF (m)</w:t>
            </w:r>
          </w:p>
        </w:tc>
      </w:tr>
      <w:tr>
        <w:trPr>
          <w:tblHeader w:val="false"/>
        </w:trPr>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10</w:t>
            </w:r>
          </w:p>
        </w:tc>
        <w:tc>
          <w:tcPr>
            <w:tcW w:type="dxa" w:w="23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25.6</w:t>
            </w:r>
          </w:p>
        </w:tc>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9.09</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12.04</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12.09</w:t>
            </w:r>
          </w:p>
        </w:tc>
      </w:tr>
      <w:tr>
        <w:trPr>
          <w:tblHeader w:val="false"/>
        </w:trPr>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10</w:t>
            </w:r>
          </w:p>
        </w:tc>
        <w:tc>
          <w:tcPr>
            <w:tcW w:type="dxa" w:w="23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25.8</w:t>
            </w:r>
          </w:p>
        </w:tc>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13.50</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12.14</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12.09</w:t>
            </w:r>
          </w:p>
        </w:tc>
      </w:tr>
      <w:tr>
        <w:trPr>
          <w:tblHeader w:val="false"/>
        </w:trPr>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11</w:t>
            </w:r>
          </w:p>
        </w:tc>
        <w:tc>
          <w:tcPr>
            <w:tcW w:type="dxa" w:w="23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24.9</w:t>
            </w:r>
          </w:p>
        </w:tc>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15.97</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12.72</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12.74</w:t>
            </w:r>
          </w:p>
        </w:tc>
      </w:tr>
      <w:tr>
        <w:trPr>
          <w:tblHeader w:val="false"/>
        </w:trPr>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11</w:t>
            </w:r>
          </w:p>
        </w:tc>
        <w:tc>
          <w:tcPr>
            <w:tcW w:type="dxa" w:w="23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24.7</w:t>
            </w:r>
          </w:p>
        </w:tc>
        <w:tc>
          <w:tcPr>
            <w:tcW w:type="dxa" w:w="1872"/>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12.03</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12.49</w:t>
            </w:r>
          </w:p>
        </w:tc>
        <w:tc>
          <w:tcPr>
            <w:tcW w:type="dxa" w:w="1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12.58</w:t>
            </w:r>
          </w:p>
        </w:tc>
      </w:tr>
    </w:tbl>
    <w:p>
      <w:pPr>
        <w:spacing w:after="200"/>
      </w:pPr>
    </w:p>
    <w:p>
      <w:pPr>
        <w:spacing w:after="160" w:line="320"/>
        <w:jc w:val="both"/>
      </w:pPr>
      <w:r>
        <w:rPr>
          <w:rFonts w:ascii="TH Sarabun New" w:cs="TH Sarabun New" w:eastAsia="TH Sarabun New" w:hAnsi="TH Sarabun New"/>
          <w:sz w:val="24"/>
          <w:szCs w:val="24"/>
        </w:rPr>
        <w:t xml:space="preserve">การวิเคราะห์ตารางที่ 3.1 ให้ข้อสรุปสามประการ ประการแรกค่าระยะทางจากเฟรมเดียวมี การกระจัดกระจายสูง (9-16 เมตร) แต่หลังจากการรวมสัญญาณตามวิธีของเปเปอร์ (3,500 เฟรม) ผลลัพธ์มีค่าคงที่ที่ประมาณ 12 เมตรสำหรับระยะจริง 10 เมตร และ 12.6 เมตรสำหรับระยะจริง 11 เมตร ประการที่สองค่าที่ได้จากวิธี Peak Detector และ Matched Filter ใกล้เคียงกันที่ระดับ SNR สูง ประการที่สามค่า bias ประมาณ 2 เมตรเกิดจากความล่าช้าของสายและการประมวลผลของแต่ละ session ซึ่งเปเปอร์อ้างอิง รายงานค่า bias ประมาณ 3 เมตรในการทดลองของตน บ่งชี้ว่าค่า bias นี้ขึ้นกับการ ติดตั้งฮาร์ดแวร์เฉพาะของแต่ละ session ไม่ใช่ข้อผิดพลาดของซอฟต์แวร์</w:t>
      </w:r>
    </w:p>
    <w:p>
      <w:r>
        <w:br w:type="page"/>
      </w:r>
    </w:p>
    <w:p>
      <w:pPr>
        <w:pStyle w:val="Heading1"/>
        <w:spacing w:after="200" w:before="480"/>
      </w:pPr>
      <w:r>
        <w:rPr>
          <w:rFonts w:ascii="TH Sarabun New" w:cs="TH Sarabun New" w:eastAsia="TH Sarabun New" w:hAnsi="TH Sarabun New"/>
          <w:b/>
          <w:bCs/>
          <w:sz w:val="32"/>
          <w:szCs w:val="32"/>
        </w:rPr>
        <w:t xml:space="preserve">4. การพัฒนาและทวนสอบโปรแกรม AoA</w:t>
      </w:r>
    </w:p>
    <w:p>
      <w:pPr>
        <w:pStyle w:val="Heading2"/>
        <w:spacing w:after="160" w:before="320"/>
      </w:pPr>
      <w:r>
        <w:rPr>
          <w:rFonts w:ascii="TH Sarabun New" w:cs="TH Sarabun New" w:eastAsia="TH Sarabun New" w:hAnsi="TH Sarabun New"/>
          <w:b/>
          <w:bCs/>
          <w:sz w:val="28"/>
          <w:szCs w:val="28"/>
        </w:rPr>
        <w:t xml:space="preserve">4.1 อัลกอริทึมที่ใช้</w:t>
      </w:r>
    </w:p>
    <w:p>
      <w:pPr>
        <w:spacing w:after="160" w:line="320"/>
        <w:ind w:firstLine="360"/>
        <w:jc w:val="both"/>
      </w:pPr>
      <w:r>
        <w:rPr>
          <w:rFonts w:ascii="TH Sarabun New" w:cs="TH Sarabun New" w:eastAsia="TH Sarabun New" w:hAnsi="TH Sarabun New"/>
          <w:sz w:val="24"/>
          <w:szCs w:val="24"/>
        </w:rPr>
        <w:t xml:space="preserve">การเลือกอัลกอริทึมสำหรับการประมาณการ AoA ใช้สองอัลกอริทึมคลาสสิกที่เป็นรากฐาน ของสาขานี้ ได้แก่ Bartlett (Conventional Beamforming) และ MUSIC (Multiple Signal Classification) ตามที่อธิบายในสมการที่ 2.2 และ 2.3 ทั้งสองอัลกอริทึมรองรับการรับ ข้อมูลอินพุตในรูป matrix ขนาด (N_rx × K_subcarrier) ซึ่งตรงกับรูปแบบของข้อมูลที่ ได้จาก OAI และ srsRAN หลังการดึงผ่านเครื่องมือ T_tracer หรือการแก้ไข source code</w:t>
      </w:r>
    </w:p>
    <w:p>
      <w:pPr>
        <w:pStyle w:val="Heading2"/>
        <w:spacing w:after="160" w:before="320"/>
      </w:pPr>
      <w:r>
        <w:rPr>
          <w:rFonts w:ascii="TH Sarabun New" w:cs="TH Sarabun New" w:eastAsia="TH Sarabun New" w:hAnsi="TH Sarabun New"/>
          <w:b/>
          <w:bCs/>
          <w:sz w:val="28"/>
          <w:szCs w:val="28"/>
        </w:rPr>
        <w:t xml:space="preserve">4.2 การทวนสอบระดับที่ 1 — ข้อมูลสังเคราะห์</w:t>
      </w:r>
    </w:p>
    <w:p>
      <w:pPr>
        <w:spacing w:after="160" w:line="320"/>
        <w:jc w:val="both"/>
      </w:pPr>
      <w:r>
        <w:rPr>
          <w:rFonts w:ascii="TH Sarabun New" w:cs="TH Sarabun New" w:eastAsia="TH Sarabun New" w:hAnsi="TH Sarabun New"/>
          <w:sz w:val="24"/>
          <w:szCs w:val="24"/>
        </w:rPr>
        <w:t xml:space="preserve">การทดสอบในระดับที่ 1 ใช้ข้อมูลสังเคราะห์ที่ทราบค่ามุมจริงเพื่อตรวจสอบความถูกต้อง ของพฤติกรรมตามทฤษฎี โดยทดสอบในสี่กรณีตามที่แสดงในรูปที่ 4.1</w:t>
      </w:r>
    </w:p>
    <w:p>
      <w:pPr>
        <w:spacing w:after="80" w:before="20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3147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4.1</w:t>
      </w:r>
      <w:r>
        <w:rPr>
          <w:rFonts w:ascii="TH Sarabun New" w:cs="TH Sarabun New" w:eastAsia="TH Sarabun New" w:hAnsi="TH Sarabun New"/>
          <w:i/>
          <w:iCs/>
          <w:color w:val="444444"/>
          <w:sz w:val="20"/>
          <w:szCs w:val="20"/>
        </w:rPr>
        <w:t xml:space="preserve">  ผลการทวนสอบโปรแกรม AoA ด้วยข้อมูลสังเคราะห์ในสี่กรณีการทดสอบ</w:t>
      </w:r>
    </w:p>
    <w:p>
      <w:pPr>
        <w:pStyle w:val="Heading3"/>
        <w:spacing w:after="120" w:before="240"/>
      </w:pPr>
      <w:r>
        <w:rPr>
          <w:rFonts w:ascii="TH Sarabun New" w:cs="TH Sarabun New" w:eastAsia="TH Sarabun New" w:hAnsi="TH Sarabun New"/>
          <w:b/>
          <w:bCs/>
          <w:sz w:val="24"/>
          <w:szCs w:val="24"/>
        </w:rPr>
        <w:t xml:space="preserve">4.2.1 การทดสอบที่ 1 — ผลของจำนวนเสาอากาศ</w:t>
      </w:r>
    </w:p>
    <w:p>
      <w:pPr>
        <w:spacing w:after="160" w:line="320"/>
        <w:jc w:val="both"/>
      </w:pPr>
      <w:r>
        <w:rPr>
          <w:rFonts w:ascii="TH Sarabun New" w:cs="TH Sarabun New" w:eastAsia="TH Sarabun New" w:hAnsi="TH Sarabun New"/>
          <w:sz w:val="24"/>
          <w:szCs w:val="24"/>
        </w:rPr>
        <w:t xml:space="preserve">การทดสอบที่ 1 (แผงด้านซ้ายบนของรูปที่ 4.1) ทดสอบการตอบสนองของอัลกอริทึมต่อจำนวน เสาอากาศที่เปลี่ยนแปลง โดยใช้แหล่งสัญญาณเดียวที่มุม +20 องศา ระดับ SNR เท่ากับ 20 เดซิเบล และจำนวนเสาอากาศ N เท่ากับ 2, 4 และ 8 ตามลำดับ ผลการทดสอบพบว่า:</w:t>
      </w:r>
    </w:p>
    <w:p>
      <w:pPr>
        <w:pStyle w:val="ListParagraph"/>
        <w:numPr>
          <w:ilvl w:val="0"/>
          <w:numId w:val="3"/>
        </w:numPr>
        <w:spacing w:after="100" w:line="320"/>
        <w:jc w:val="both"/>
      </w:pPr>
      <w:r>
        <w:rPr>
          <w:rFonts w:ascii="TH Sarabun New" w:cs="TH Sarabun New" w:eastAsia="TH Sarabun New" w:hAnsi="TH Sarabun New"/>
          <w:sz w:val="24"/>
          <w:szCs w:val="24"/>
        </w:rPr>
        <w:t xml:space="preserve">อัลกอริทึม Bartlett ที่ N=2 ให้ main lobe ที่กว้างประมาณ 120 องศา ซึ่งสอดคล้องกับขีดจำกัด Rayleigh ที่ความละเอียดในระดับ 2/N เรเดียน</w:t>
      </w:r>
    </w:p>
    <w:p>
      <w:pPr>
        <w:pStyle w:val="ListParagraph"/>
        <w:numPr>
          <w:ilvl w:val="0"/>
          <w:numId w:val="3"/>
        </w:numPr>
        <w:spacing w:after="100" w:line="320"/>
        <w:jc w:val="both"/>
      </w:pPr>
      <w:r>
        <w:rPr>
          <w:rFonts w:ascii="TH Sarabun New" w:cs="TH Sarabun New" w:eastAsia="TH Sarabun New" w:hAnsi="TH Sarabun New"/>
          <w:sz w:val="24"/>
          <w:szCs w:val="24"/>
        </w:rPr>
        <w:t xml:space="preserve">อัลกอริทึม Bartlett ที่ N=8 ให้ main lobe ที่แคบลงพร้อมกับการปรากฏของ side-lobes ที่ชัดเจน ซึ่งเป็นไปตามทฤษฎีของอาร์เรย์เสาอากาศ</w:t>
      </w:r>
    </w:p>
    <w:p>
      <w:pPr>
        <w:pStyle w:val="ListParagraph"/>
        <w:numPr>
          <w:ilvl w:val="0"/>
          <w:numId w:val="3"/>
        </w:numPr>
        <w:spacing w:after="100" w:line="320"/>
        <w:jc w:val="both"/>
      </w:pPr>
      <w:r>
        <w:rPr>
          <w:rFonts w:ascii="TH Sarabun New" w:cs="TH Sarabun New" w:eastAsia="TH Sarabun New" w:hAnsi="TH Sarabun New"/>
          <w:sz w:val="24"/>
          <w:szCs w:val="24"/>
        </w:rPr>
        <w:t xml:space="preserve">อัลกอริทึม MUSIC ในทุกค่าของ N ให้จุดยอดที่แหลมและตรงตำแหน่งของมุมจริง โดยมีความผิดพลาดน้อยกว่า 0.1 องศา ซึ่งยืนยันว่า MUSIC ไม่ถูกจำกัดด้วยขนาดของอาร์เรย์</w:t>
      </w:r>
    </w:p>
    <w:p>
      <w:pPr>
        <w:pStyle w:val="Heading3"/>
        <w:spacing w:after="120" w:before="240"/>
      </w:pPr>
      <w:r>
        <w:rPr>
          <w:rFonts w:ascii="TH Sarabun New" w:cs="TH Sarabun New" w:eastAsia="TH Sarabun New" w:hAnsi="TH Sarabun New"/>
          <w:b/>
          <w:bCs/>
          <w:sz w:val="24"/>
          <w:szCs w:val="24"/>
        </w:rPr>
        <w:t xml:space="preserve">4.2.2 การทดสอบที่ 2 — ผลของระดับสัญญาณต่อสัญญาณรบกวน</w:t>
      </w:r>
    </w:p>
    <w:p>
      <w:pPr>
        <w:spacing w:after="160" w:line="320"/>
        <w:jc w:val="both"/>
      </w:pPr>
      <w:r>
        <w:rPr>
          <w:rFonts w:ascii="TH Sarabun New" w:cs="TH Sarabun New" w:eastAsia="TH Sarabun New" w:hAnsi="TH Sarabun New"/>
          <w:sz w:val="24"/>
          <w:szCs w:val="24"/>
        </w:rPr>
        <w:t xml:space="preserve">การทดสอบที่ 2 (แผงด้านขวาบน) ตรวจสอบความทนทานของอัลกอริทึม MUSIC ต่อระดับ SNR ที่เปลี่ยนแปลง โดยใช้แหล่งสัญญาณเดียวที่มุม -15 องศา จำนวนเสาอากาศ N=4 และระดับ SNR เท่ากับ -5, +5 และ +20 เดซิเบล ผลการทดสอบแสดงให้เห็นว่าระดับ noise floor ของ สเปกตรัมลดลงจาก -17 เดซิเบลที่ SNR=-5 ลงสู่ -45 เดซิเบลที่ SNR=+20 เดซิเบล ขณะที่ ตำแหน่งของจุดยอดยังคงตรงที่มุม -15 องศาในทุกกรณี ไม่ปรากฏ bias ที่เกิดจากสัญญาณ รบกวน ผลนี้ยืนยันว่า MUSIC มีความทนทานต่อสัญญาณรบกวนที่ดี</w:t>
      </w:r>
    </w:p>
    <w:p>
      <w:pPr>
        <w:pStyle w:val="Heading3"/>
        <w:spacing w:after="120" w:before="240"/>
      </w:pPr>
      <w:r>
        <w:rPr>
          <w:rFonts w:ascii="TH Sarabun New" w:cs="TH Sarabun New" w:eastAsia="TH Sarabun New" w:hAnsi="TH Sarabun New"/>
          <w:b/>
          <w:bCs/>
          <w:sz w:val="24"/>
          <w:szCs w:val="24"/>
        </w:rPr>
        <w:t xml:space="preserve">4.2.3 การทดสอบที่ 3 — การแยกแยะแหล่งสัญญาณสองแหล่ง</w:t>
      </w:r>
    </w:p>
    <w:p>
      <w:pPr>
        <w:spacing w:after="160" w:line="320"/>
        <w:jc w:val="both"/>
      </w:pPr>
      <w:r>
        <w:rPr>
          <w:rFonts w:ascii="TH Sarabun New" w:cs="TH Sarabun New" w:eastAsia="TH Sarabun New" w:hAnsi="TH Sarabun New"/>
          <w:sz w:val="24"/>
          <w:szCs w:val="24"/>
        </w:rPr>
        <w:t xml:space="preserve">การทดสอบที่ 3 (แผงด้านซ้ายล่าง) เป็นการทดสอบที่สำคัญที่สุดของการทวนสอบนี้ เนื่องจากเป็นการเปรียบเทียบความสามารถในการแยกแยะของอัลกอริทึมทั้งสอง โดยจำลอง แหล่งสัญญาณสองแหล่งที่มุม +10 องศา และ +18 องศา (ห่างกัน 8 องศา) จำนวนเสาอากาศ N=4 และระดับ SNR เท่ากับ 20 เดซิเบล ผลการทดสอบพบว่า:</w:t>
      </w:r>
    </w:p>
    <w:p>
      <w:pPr>
        <w:pStyle w:val="ListParagraph"/>
        <w:numPr>
          <w:ilvl w:val="0"/>
          <w:numId w:val="3"/>
        </w:numPr>
        <w:spacing w:after="100" w:line="320"/>
        <w:jc w:val="both"/>
      </w:pPr>
      <w:r>
        <w:rPr>
          <w:rFonts w:ascii="TH Sarabun New" w:cs="TH Sarabun New" w:eastAsia="TH Sarabun New" w:hAnsi="TH Sarabun New"/>
          <w:sz w:val="24"/>
          <w:szCs w:val="24"/>
        </w:rPr>
        <w:t xml:space="preserve">อัลกอริทึม Bartlett ให้สเปกตรัมที่มี main lobe กว้างเพียงลูกเดียวที่ครอบคลุมทั้งสองแหล่งสัญญาณ จึงไม่สามารถแยกแยะได้ว่ามีแหล่งสัญญาณสองแหล่ง</w:t>
      </w:r>
    </w:p>
    <w:p>
      <w:pPr>
        <w:pStyle w:val="ListParagraph"/>
        <w:numPr>
          <w:ilvl w:val="0"/>
          <w:numId w:val="3"/>
        </w:numPr>
        <w:spacing w:after="100" w:line="320"/>
        <w:jc w:val="both"/>
      </w:pPr>
      <w:r>
        <w:rPr>
          <w:rFonts w:ascii="TH Sarabun New" w:cs="TH Sarabun New" w:eastAsia="TH Sarabun New" w:hAnsi="TH Sarabun New"/>
          <w:sz w:val="24"/>
          <w:szCs w:val="24"/>
        </w:rPr>
        <w:t xml:space="preserve">อัลกอริทึม MUSIC ให้สเปกตรัมที่มีจุดยอดแหลมสองจุดที่ตำแหน่ง 10 และ 18 องศาอย่างชัดเจน สามารถแยกแยะแหล่งสัญญาณทั้งสองได้สมบูรณ์</w:t>
      </w:r>
    </w:p>
    <w:p>
      <w:pPr>
        <w:pStyle w:val="ListParagraph"/>
        <w:numPr>
          <w:ilvl w:val="0"/>
          <w:numId w:val="3"/>
        </w:numPr>
        <w:spacing w:after="100" w:line="320"/>
        <w:jc w:val="both"/>
      </w:pPr>
      <w:r>
        <w:rPr>
          <w:rFonts w:ascii="TH Sarabun New" w:cs="TH Sarabun New" w:eastAsia="TH Sarabun New" w:hAnsi="TH Sarabun New"/>
          <w:sz w:val="24"/>
          <w:szCs w:val="24"/>
        </w:rPr>
        <w:t xml:space="preserve">ผลนี้สอดคล้องกับผลลัพธ์หลักของเปเปอร์ Schmidt (1986) ที่แสดงความเหนือกว่าของ MUSIC ในแง่ของความสามารถในการแยกแยะ</w:t>
      </w:r>
    </w:p>
    <w:p>
      <w:pPr>
        <w:pStyle w:val="Heading3"/>
        <w:spacing w:after="120" w:before="240"/>
      </w:pPr>
      <w:r>
        <w:rPr>
          <w:rFonts w:ascii="TH Sarabun New" w:cs="TH Sarabun New" w:eastAsia="TH Sarabun New" w:hAnsi="TH Sarabun New"/>
          <w:b/>
          <w:bCs/>
          <w:sz w:val="24"/>
          <w:szCs w:val="24"/>
        </w:rPr>
        <w:t xml:space="preserve">4.2.4 การทดสอบที่ 4 — ค่ารากที่สองของกำลังสองเฉลี่ยของความผิดพลาด (RMSE)</w:t>
      </w:r>
    </w:p>
    <w:p>
      <w:pPr>
        <w:spacing w:after="160" w:line="320"/>
        <w:jc w:val="both"/>
      </w:pPr>
      <w:r>
        <w:rPr>
          <w:rFonts w:ascii="TH Sarabun New" w:cs="TH Sarabun New" w:eastAsia="TH Sarabun New" w:hAnsi="TH Sarabun New"/>
          <w:sz w:val="24"/>
          <w:szCs w:val="24"/>
        </w:rPr>
        <w:t xml:space="preserve">การทดสอบที่ 4 (แผงด้านขวาล่าง) เป็นการประเมินประสิทธิภาพเชิงสถิติของอัลกอริทึม ทั้งสองด้วย Monte Carlo simulation จำนวน 200 รอบต่อจุดข้อมูล โดยทดสอบที่ระดับ SNR ตั้งแต่ -10 ถึง +20 เดซิเบล แหล่งสัญญาณเดียวที่มุม +25 องศา และ N=4 ผลการทดสอบ แสดงให้เห็นว่ากราฟ RMSE มีลักษณะเชิงเส้นใน log scale ที่ระดับ SNR สูงกว่า 0 เดซิเบล ซึ่งใกล้เคียงกับ Cramer-Rao Lower Bound (CRLB) ค่า RMSE ที่ระดับ SNR เท่ากับ 20 เดซิเบลอยู่ที่ประมาณ 0.02 องศา ซึ่งถูกจำกัดด้วยความละเอียดของ grid (0.1 องศา) ใน ที่ระดับ SNR ต่ำกว่า 0 เดซิเบล RMSE เริ่มเบี่ยงเบนจาก CRLB ซึ่งเป็น threshold effect ปกติที่พบในอัลกอริทึมประเภทนี้</w:t>
      </w:r>
    </w:p>
    <w:p>
      <w:pPr>
        <w:pStyle w:val="Heading3"/>
        <w:spacing w:after="120" w:before="240"/>
      </w:pPr>
      <w:r>
        <w:rPr>
          <w:rFonts w:ascii="TH Sarabun New" w:cs="TH Sarabun New" w:eastAsia="TH Sarabun New" w:hAnsi="TH Sarabun New"/>
          <w:b/>
          <w:bCs/>
          <w:sz w:val="24"/>
          <w:szCs w:val="24"/>
        </w:rPr>
        <w:t xml:space="preserve">4.2.5 การทดสอบจุดเดียว (Point Estimates)</w:t>
      </w:r>
    </w:p>
    <w:p>
      <w:pPr>
        <w:spacing w:after="80" w:before="200"/>
        <w:jc w:val="center"/>
      </w:pPr>
      <w:r>
        <w:rPr>
          <w:rFonts w:ascii="TH Sarabun New" w:cs="TH Sarabun New" w:eastAsia="TH Sarabun New" w:hAnsi="TH Sarabun New"/>
          <w:b/>
          <w:bCs/>
          <w:sz w:val="20"/>
          <w:szCs w:val="20"/>
        </w:rPr>
        <w:t xml:space="preserve">ตารางที่ 4.1  </w:t>
      </w:r>
      <w:r>
        <w:rPr>
          <w:rFonts w:ascii="TH Sarabun New" w:cs="TH Sarabun New" w:eastAsia="TH Sarabun New" w:hAnsi="TH Sarabun New"/>
          <w:i/>
          <w:iCs/>
          <w:sz w:val="20"/>
          <w:szCs w:val="20"/>
        </w:rPr>
        <w:t xml:space="preserve">ผลการทดสอบ point estimates ที่ระดับ SNR สูง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มุมจริง</w:t>
            </w:r>
          </w:p>
        </w:tc>
        <w:tc>
          <w:tcPr>
            <w:tcW w:type="dxa" w:w="30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มุมที่ประมาณการได้ (MUSIC)</w:t>
            </w:r>
          </w:p>
        </w:tc>
        <w:tc>
          <w:tcPr>
            <w:tcW w:type="dxa" w:w="30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ความผิดพลาด</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-30.00°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-30.00°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0.00°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+25.00°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+25.00°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w:t>
            </w:r>
          </w:p>
        </w:tc>
      </w:tr>
      <w:tr>
        <w:trPr>
          <w:tblHeader w:val="false"/>
        </w:trPr>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+60.00°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+60.00°</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w:t>
            </w:r>
          </w:p>
        </w:tc>
      </w:tr>
    </w:tbl>
    <w:p>
      <w:pPr>
        <w:spacing w:after="200"/>
      </w:pPr>
    </w:p>
    <w:p>
      <w:pPr>
        <w:spacing w:after="160" w:line="320"/>
        <w:jc w:val="both"/>
      </w:pPr>
      <w:r>
        <w:rPr>
          <w:rFonts w:ascii="TH Sarabun New" w:cs="TH Sarabun New" w:eastAsia="TH Sarabun New" w:hAnsi="TH Sarabun New"/>
          <w:sz w:val="24"/>
          <w:szCs w:val="24"/>
        </w:rPr>
        <w:t xml:space="preserve">ตารางที่ 4.1 แสดงผลการทดสอบ point estimates ในสี่กรณีของมุมจริง พบว่าค่าความผิดพลาด มีค่า 0.00 องศาในทุกกรณี ซึ่งยืนยันว่าโปรแกรม MUSIC ทำงานได้อย่างถูกต้องสมบูรณ์ ที่ระดับสัญญาณสูง</w:t>
      </w:r>
    </w:p>
    <w:p>
      <w:r>
        <w:br w:type="page"/>
      </w:r>
    </w:p>
    <w:p>
      <w:pPr>
        <w:pStyle w:val="Heading2"/>
        <w:spacing w:after="160" w:before="320"/>
      </w:pPr>
      <w:r>
        <w:rPr>
          <w:rFonts w:ascii="TH Sarabun New" w:cs="TH Sarabun New" w:eastAsia="TH Sarabun New" w:hAnsi="TH Sarabun New"/>
          <w:b/>
          <w:bCs/>
          <w:sz w:val="28"/>
          <w:szCs w:val="28"/>
        </w:rPr>
        <w:t xml:space="preserve">4.3 การทวนสอบระดับที่ 2 — การทำซ้ำผลของ Schmidt (1986)</w:t>
      </w:r>
    </w:p>
    <w:p>
      <w:pPr>
        <w:spacing w:after="160" w:line="320"/>
        <w:ind w:firstLine="360"/>
        <w:jc w:val="both"/>
      </w:pPr>
      <w:r>
        <w:rPr>
          <w:rFonts w:ascii="TH Sarabun New" w:cs="TH Sarabun New" w:eastAsia="TH Sarabun New" w:hAnsi="TH Sarabun New"/>
          <w:sz w:val="24"/>
          <w:szCs w:val="24"/>
        </w:rPr>
        <w:t xml:space="preserve">การทวนสอบในระดับที่ 2 เป็นการทดสอบความถูกต้องของซอฟต์แวร์ที่มีระดับความเข้มงวดสูง ที่สุดในรายงานฉบับนี้ โดยทำการเปรียบเทียบผลลัพธ์จากซอฟต์แวร์ที่พัฒนากับเปเปอร์อ้างอิง ต้นแบบของอัลกอริทึม MUSIC คือ Schmidt (1986) ซึ่งเป็น canonical reference ของสาขา AoA estimation การทดสอบนี้ตอบสองคำถามที่สำคัญพร้อมกัน: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คำถามที่ 1: ซอฟต์แวร์ที่พัฒนาสามารถทำซ้ำพฤติกรรมหลักที่เปเปอร์อ้างอิงรายงานไว้ได้หรือไม่ กล่าวคือ MUSIC สามารถแยกแยะแหล่งสัญญาณที่อยู่ใกล้กันได้ในขณะที่ Bartlett ไม่สามารถ</w:t>
      </w:r>
    </w:p>
    <w:p>
      <w:pPr>
        <w:pStyle w:val="ListParagraph"/>
        <w:numPr>
          <w:ilvl w:val="0"/>
          <w:numId w:val="2"/>
        </w:numPr>
        <w:spacing w:after="100" w:line="320"/>
        <w:jc w:val="both"/>
      </w:pPr>
      <w:r>
        <w:rPr>
          <w:rFonts w:ascii="TH Sarabun New" w:cs="TH Sarabun New" w:eastAsia="TH Sarabun New" w:hAnsi="TH Sarabun New"/>
          <w:sz w:val="24"/>
          <w:szCs w:val="24"/>
        </w:rPr>
        <w:t xml:space="preserve">คำถามที่ 2: การ implement อัลกอริทึม MUSIC ของเรามีความถูกต้องหรือไม่เมื่อเทียบกับวิธีการอ้างอิงอิสระที่เขียนคนละสูตร (overlay test)</w:t>
      </w:r>
    </w:p>
    <w:p>
      <w:pPr>
        <w:pStyle w:val="Heading3"/>
        <w:spacing w:after="120" w:before="240"/>
      </w:pPr>
      <w:r>
        <w:rPr>
          <w:rFonts w:ascii="TH Sarabun New" w:cs="TH Sarabun New" w:eastAsia="TH Sarabun New" w:hAnsi="TH Sarabun New"/>
          <w:b/>
          <w:bCs/>
          <w:sz w:val="24"/>
          <w:szCs w:val="24"/>
        </w:rPr>
        <w:t xml:space="preserve">4.3.1 การตั้งค่าการทดลอง</w:t>
      </w:r>
    </w:p>
    <w:p>
      <w:pPr>
        <w:spacing w:after="160" w:line="320"/>
        <w:jc w:val="both"/>
      </w:pPr>
      <w:r>
        <w:rPr>
          <w:rFonts w:ascii="TH Sarabun New" w:cs="TH Sarabun New" w:eastAsia="TH Sarabun New" w:hAnsi="TH Sarabun New"/>
          <w:sz w:val="24"/>
          <w:szCs w:val="24"/>
        </w:rPr>
        <w:t xml:space="preserve">การทดลองนี้ใช้พารามิเตอร์ที่จำลองตามเปเปอร์ Schmidt (1986) ดังแสดงในตารางที่ 4.2:</w:t>
      </w:r>
    </w:p>
    <w:p>
      <w:pPr>
        <w:spacing w:after="80" w:before="200"/>
        <w:jc w:val="center"/>
      </w:pPr>
      <w:r>
        <w:rPr>
          <w:rFonts w:ascii="TH Sarabun New" w:cs="TH Sarabun New" w:eastAsia="TH Sarabun New" w:hAnsi="TH Sarabun New"/>
          <w:b/>
          <w:bCs/>
          <w:sz w:val="20"/>
          <w:szCs w:val="20"/>
        </w:rPr>
        <w:t xml:space="preserve">ตารางที่ 4.2  </w:t>
      </w:r>
      <w:r>
        <w:rPr>
          <w:rFonts w:ascii="TH Sarabun New" w:cs="TH Sarabun New" w:eastAsia="TH Sarabun New" w:hAnsi="TH Sarabun New"/>
          <w:i/>
          <w:iCs/>
          <w:sz w:val="20"/>
          <w:szCs w:val="20"/>
        </w:rPr>
        <w:t xml:space="preserve">พารามิเตอร์ตามเปเปอร์ Schmidt (1986)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พารามิเตอร์</w:t>
            </w:r>
          </w:p>
        </w:tc>
        <w:tc>
          <w:tcPr>
            <w:tcW w:type="dxa" w:w="586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ค่าที่ใช้</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Array geometry</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Uniform Linear Array (ULA)</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จำนวนเสาอากาศ (N)</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7</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ระยะห่างระหว่างเสา (d)</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λ/2</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จำนวนแหล่งสัญญาณ</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2 (uncorrelated)</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มุมของแหล่งสัญญาณ</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θ₁ = -5°, θ₂ = +10°</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จำนวน snapshot</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100</w:t>
            </w:r>
          </w:p>
        </w:tc>
      </w:tr>
      <w:tr>
        <w:trPr>
          <w:tblHeader w:val="false"/>
        </w:trPr>
        <w:tc>
          <w:tcPr>
            <w:tcW w:type="dxa" w:w="35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ระดับ SNR ที่ทดสอบ</w:t>
            </w:r>
          </w:p>
        </w:tc>
        <w:tc>
          <w:tcPr>
            <w:tcW w:type="dxa" w:w="58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 เดซิเบล (สูง) และ 0 เดซิเบล (ต่ำ)</w:t>
            </w:r>
          </w:p>
        </w:tc>
      </w:tr>
    </w:tbl>
    <w:p>
      <w:pPr>
        <w:spacing w:after="200"/>
      </w:pPr>
    </w:p>
    <w:p>
      <w:pPr>
        <w:pStyle w:val="Heading3"/>
        <w:spacing w:after="120" w:before="240"/>
      </w:pPr>
      <w:r>
        <w:rPr>
          <w:rFonts w:ascii="TH Sarabun New" w:cs="TH Sarabun New" w:eastAsia="TH Sarabun New" w:hAnsi="TH Sarabun New"/>
          <w:b/>
          <w:bCs/>
          <w:sz w:val="24"/>
          <w:szCs w:val="24"/>
        </w:rPr>
        <w:t xml:space="preserve">4.3.2 ผลการทดลอง</w:t>
      </w:r>
    </w:p>
    <w:p>
      <w:pPr>
        <w:spacing w:after="8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240" w:before="0"/>
        <w:jc w:val="center"/>
      </w:pPr>
      <w:r>
        <w:rPr>
          <w:rFonts w:ascii="TH Sarabun New" w:cs="TH Sarabun New" w:eastAsia="TH Sarabun New" w:hAnsi="TH Sarabun New"/>
          <w:b/>
          <w:bCs/>
          <w:sz w:val="20"/>
          <w:szCs w:val="20"/>
        </w:rPr>
        <w:t xml:space="preserve">รูปที่ 4.2</w:t>
      </w:r>
      <w:r>
        <w:rPr>
          <w:rFonts w:ascii="TH Sarabun New" w:cs="TH Sarabun New" w:eastAsia="TH Sarabun New" w:hAnsi="TH Sarabun New"/>
          <w:i/>
          <w:iCs/>
          <w:color w:val="444444"/>
          <w:sz w:val="20"/>
          <w:szCs w:val="20"/>
        </w:rPr>
        <w:t xml:space="preserve">  ผลการทวนสอบเทียบกับ Schmidt (1986) แบ่งเป็น 4 แผง: (ซ้าย) Bartlett vs MUSIC, (ขวา) overlay test ระหว่างซอฟต์แวร์ของเรากับ reference อิสระ (แถวบน) SNR = 10 เดซิเบล, (แถวล่าง) SNR = 0 เดซิเบล</w:t>
      </w:r>
    </w:p>
    <w:p>
      <w:pPr>
        <w:pStyle w:val="Heading3"/>
        <w:spacing w:after="120" w:before="240"/>
      </w:pPr>
      <w:r>
        <w:rPr>
          <w:rFonts w:ascii="TH Sarabun New" w:cs="TH Sarabun New" w:eastAsia="TH Sarabun New" w:hAnsi="TH Sarabun New"/>
          <w:b/>
          <w:bCs/>
          <w:sz w:val="24"/>
          <w:szCs w:val="24"/>
        </w:rPr>
        <w:t xml:space="preserve">4.3.3 การวิเคราะห์แผงด้านซ้าย: Bartlett vs MUSIC</w:t>
      </w:r>
    </w:p>
    <w:p>
      <w:pPr>
        <w:spacing w:after="160" w:line="320"/>
        <w:jc w:val="both"/>
      </w:pPr>
      <w:r>
        <w:rPr>
          <w:rFonts w:ascii="TH Sarabun New" w:cs="TH Sarabun New" w:eastAsia="TH Sarabun New" w:hAnsi="TH Sarabun New"/>
          <w:sz w:val="24"/>
          <w:szCs w:val="24"/>
        </w:rPr>
        <w:t xml:space="preserve">แผงด้านซ้ายของรูปที่ 4.2 แสดงสเปกตรัมเชิงพื้นที่ของอัลกอริทึม Bartlett (เส้นน้ำเงิน) และ MUSIC (เส้นส้มประ) ที่คำนวณจากข้อมูลชุดเดียวกัน ผลการวิเคราะห์ในกรณี SNR เท่ากับ 10 เดซิเบลพบว่า Bartlett ให้สเปกตรัมที่มี main lobe กว้างลูกเดียวซึ่งครอบคลุมทั้งสอง แหล่งสัญญาณ จึงไม่สามารถแยกแยะได้ว่ามีแหล่งสัญญาณสองแหล่ง ในขณะที่ MUSIC ให้สเปกตรัม ที่มีจุดยอดแหลมสองจุดที่ตำแหน่ง -5 องศา และ +10 องศา ตรงกับมุมจริงทั้งสองค่า ในกรณี SNR เท่ากับ 0 เดซิเบล สเปกตรัมของ Bartlett ลดลงเป็นรูป plateau ที่เกือบเรียบ แสดงให้เห็นว่า Bartlett ไม่สามารถใช้งานได้ในสภาวะ SNR ต่ำ ในขณะที่ MUSIC ยังคง สามารถแยกแยะแหล่งสัญญาณทั้งสองได้ แม้ความสูงของจุดยอดจะลดลง ผลลัพธ์เหล่านี้สอดคล้อง กับข้อสรุปหลักของเปเปอร์ Schmidt (1986)</w:t>
      </w:r>
    </w:p>
    <w:p>
      <w:pPr>
        <w:pStyle w:val="Heading3"/>
        <w:spacing w:after="120" w:before="240"/>
      </w:pPr>
      <w:r>
        <w:rPr>
          <w:rFonts w:ascii="TH Sarabun New" w:cs="TH Sarabun New" w:eastAsia="TH Sarabun New" w:hAnsi="TH Sarabun New"/>
          <w:b/>
          <w:bCs/>
          <w:sz w:val="24"/>
          <w:szCs w:val="24"/>
        </w:rPr>
        <w:t xml:space="preserve">4.3.4 การวิเคราะห์แผงด้านขวา: Overlay Test</w:t>
      </w:r>
    </w:p>
    <w:p>
      <w:pPr>
        <w:spacing w:after="160" w:line="320"/>
        <w:jc w:val="both"/>
      </w:pPr>
      <w:r>
        <w:rPr>
          <w:rFonts w:ascii="TH Sarabun New" w:cs="TH Sarabun New" w:eastAsia="TH Sarabun New" w:hAnsi="TH Sarabun New"/>
          <w:sz w:val="24"/>
          <w:szCs w:val="24"/>
        </w:rPr>
        <w:t xml:space="preserve">แผงด้านขวาของรูปที่ 4.2 เป็นการทดสอบ overlay ที่ตอบคำถามเกี่ยวกับความถูกต้องของ การ implement อัลกอริทึม MUSIC โดยตรง การทดสอบนี้เปรียบเทียบสเปกตรัมจากสอง implementation ที่ใช้สูตรการคำนวณต่างกัน:</w:t>
      </w:r>
    </w:p>
    <w:p>
      <w:pPr>
        <w:pStyle w:val="ListParagraph"/>
        <w:numPr>
          <w:ilvl w:val="0"/>
          <w:numId w:val="3"/>
        </w:numPr>
        <w:spacing w:after="100" w:line="320"/>
        <w:jc w:val="both"/>
      </w:pPr>
      <w:r>
        <w:rPr>
          <w:rFonts w:ascii="TH Sarabun New" w:cs="TH Sarabun New" w:eastAsia="TH Sarabun New" w:hAnsi="TH Sarabun New"/>
          <w:b/>
          <w:bCs/>
          <w:sz w:val="24"/>
          <w:szCs w:val="24"/>
        </w:rPr>
        <w:t xml:space="preserve">Implementation ที่ 1 (เส้นสีส้มหนา): </w:t>
      </w:r>
      <w:r>
        <w:rPr>
          <w:rFonts w:ascii="TH Sarabun New" w:cs="TH Sarabun New" w:eastAsia="TH Sarabun New" w:hAnsi="TH Sarabun New"/>
          <w:sz w:val="24"/>
          <w:szCs w:val="24"/>
        </w:rPr>
        <w:t xml:space="preserve">ใช้ eigendecomposition ของ covariance matrix R เป็นวิธีการที่ใช้ในซอฟต์แวร์หลัก</w:t>
      </w:r>
    </w:p>
    <w:p>
      <w:pPr>
        <w:pStyle w:val="ListParagraph"/>
        <w:numPr>
          <w:ilvl w:val="0"/>
          <w:numId w:val="3"/>
        </w:numPr>
        <w:spacing w:after="100" w:line="320"/>
        <w:jc w:val="both"/>
      </w:pPr>
      <w:r>
        <w:rPr>
          <w:rFonts w:ascii="TH Sarabun New" w:cs="TH Sarabun New" w:eastAsia="TH Sarabun New" w:hAnsi="TH Sarabun New"/>
          <w:b/>
          <w:bCs/>
          <w:sz w:val="24"/>
          <w:szCs w:val="24"/>
        </w:rPr>
        <w:t xml:space="preserve">Implementation ที่ 2 (เส้นดำประ): </w:t>
      </w:r>
      <w:r>
        <w:rPr>
          <w:rFonts w:ascii="TH Sarabun New" w:cs="TH Sarabun New" w:eastAsia="TH Sarabun New" w:hAnsi="TH Sarabun New"/>
          <w:sz w:val="24"/>
          <w:szCs w:val="24"/>
        </w:rPr>
        <w:t xml:space="preserve">ใช้ Singular Value Decomposition (SVD) ของ data matrix X ซึ่งเป็นวิธีการอ้างอิง ที่เขียนแยกในไฟล์เดียวกัน</w:t>
      </w:r>
    </w:p>
    <w:p>
      <w:pPr>
        <w:spacing w:after="160" w:line="320"/>
        <w:jc w:val="both"/>
      </w:pPr>
      <w:r>
        <w:rPr>
          <w:rFonts w:ascii="TH Sarabun New" w:cs="TH Sarabun New" w:eastAsia="TH Sarabun New" w:hAnsi="TH Sarabun New"/>
          <w:sz w:val="24"/>
          <w:szCs w:val="24"/>
        </w:rPr>
        <w:t xml:space="preserve">ในเชิงทฤษฎี อัลกอริทึมทั้งสองนี้ควรให้ผลลัพธ์ที่เหมือนกันหากการ implement ถูกต้องทั้งคู่ การทดสอบนี้จึงเป็นการตรวจสอบความสอดคล้องในตนเอง (internal consistency) ของซอฟต์แวร์ ผลการทดลองเชิงปริมาณแสดงในตารางที่ 4.3:</w:t>
      </w:r>
    </w:p>
    <w:p>
      <w:pPr>
        <w:spacing w:after="80" w:before="200"/>
        <w:jc w:val="center"/>
      </w:pPr>
      <w:r>
        <w:rPr>
          <w:rFonts w:ascii="TH Sarabun New" w:cs="TH Sarabun New" w:eastAsia="TH Sarabun New" w:hAnsi="TH Sarabun New"/>
          <w:b/>
          <w:bCs/>
          <w:sz w:val="20"/>
          <w:szCs w:val="20"/>
        </w:rPr>
        <w:t xml:space="preserve">ตารางที่ 4.3  </w:t>
      </w:r>
      <w:r>
        <w:rPr>
          <w:rFonts w:ascii="TH Sarabun New" w:cs="TH Sarabun New" w:eastAsia="TH Sarabun New" w:hAnsi="TH Sarabun New"/>
          <w:i/>
          <w:iCs/>
          <w:sz w:val="20"/>
          <w:szCs w:val="20"/>
        </w:rPr>
        <w:t xml:space="preserve">ผลการทดสอบ overlay test เทียบกับ Schmidt (1986)</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6"/>
      </w:tblGrid>
      <w:tr>
        <w:trPr>
          <w:tblHeader/>
        </w:trPr>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ระดับ SNR</w:t>
            </w:r>
          </w:p>
        </w:tc>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มุมจริง 1</w:t>
            </w:r>
          </w:p>
        </w:tc>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มุมประมาณการ 1</w:t>
            </w:r>
          </w:p>
        </w:tc>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มุมจริง 2</w:t>
            </w:r>
          </w:p>
        </w:tc>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มุมประมาณการ 2</w:t>
            </w:r>
          </w:p>
        </w:tc>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max |Δ| dB</w:t>
            </w:r>
          </w:p>
        </w:tc>
        <w:tc>
          <w:tcPr>
            <w:tcW w:type="dxa" w:w="1336"/>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median |Δ| dB</w:t>
            </w:r>
          </w:p>
        </w:tc>
      </w:tr>
      <w:tr>
        <w:trPr>
          <w:tblHeader w:val="false"/>
        </w:trPr>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10 dB</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-5.00°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-5.00°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+10.30°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0.0000</w:t>
            </w:r>
          </w:p>
        </w:tc>
      </w:tr>
      <w:tr>
        <w:trPr>
          <w:tblHeader w:val="false"/>
        </w:trPr>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0 dB</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-5.00°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-5.30°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+10.25°</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0.0000</w:t>
            </w:r>
          </w:p>
        </w:tc>
        <w:tc>
          <w:tcPr>
            <w:tcW w:type="dxa" w:w="1336"/>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0.0000</w:t>
            </w:r>
          </w:p>
        </w:tc>
      </w:tr>
    </w:tbl>
    <w:p>
      <w:pPr>
        <w:spacing w:after="200"/>
      </w:pPr>
    </w:p>
    <w:p>
      <w:pPr>
        <w:spacing w:after="160" w:line="320"/>
        <w:jc w:val="both"/>
      </w:pPr>
      <w:r>
        <w:rPr>
          <w:rFonts w:ascii="TH Sarabun New" w:cs="TH Sarabun New" w:eastAsia="TH Sarabun New" w:hAnsi="TH Sarabun New"/>
          <w:sz w:val="24"/>
          <w:szCs w:val="24"/>
        </w:rPr>
        <w:t xml:space="preserve">ตารางที่ 4.3 แสดงผลลัพธ์ที่สำคัญที่สุดของรายงานฉบับนี้ ค่าความแตกต่างสูงสุดและความ แตกต่างค่ามัธยฐานระหว่างสอง implementation มีค่าเท่ากับ 0.0000 เดซิเบลทั้งในกรณี SNR เท่ากับ 10 และ 0 เดซิเบล ผลลัพธ์นี้บ่งชี้ว่าการ implement อัลกอริทึม MUSIC ของ ซอฟต์แวร์ที่พัฒนามีความถูกต้องในระดับความแม่นยำของเครื่องคอมพิวเตอร์ (machine precision) ในทุกจุดข้อมูลของสเปกตรัม</w:t>
      </w:r>
    </w:p>
    <w:p>
      <w:pPr>
        <w:pStyle w:val="Heading3"/>
        <w:spacing w:after="120" w:before="240"/>
      </w:pPr>
      <w:r>
        <w:rPr>
          <w:rFonts w:ascii="TH Sarabun New" w:cs="TH Sarabun New" w:eastAsia="TH Sarabun New" w:hAnsi="TH Sarabun New"/>
          <w:b/>
          <w:bCs/>
          <w:sz w:val="24"/>
          <w:szCs w:val="24"/>
        </w:rPr>
        <w:t xml:space="preserve">4.3.5 หลักฐานยืนยันการทับซ้อนของสองเส้นในแผงด้านขวา</w:t>
      </w:r>
    </w:p>
    <w:p>
      <w:pPr>
        <w:spacing w:after="160" w:line="320"/>
        <w:jc w:val="both"/>
      </w:pPr>
      <w:r>
        <w:rPr>
          <w:rFonts w:ascii="TH Sarabun New" w:cs="TH Sarabun New" w:eastAsia="TH Sarabun New" w:hAnsi="TH Sarabun New"/>
          <w:sz w:val="24"/>
          <w:szCs w:val="24"/>
        </w:rPr>
        <w:t xml:space="preserve">การสังเกตเชิงสายตาจากแผงด้านขวาของรูปที่ 4.2 อาจทำให้เกิดความเข้าใจผิดว่ามีเพียง เส้นเดียวในกราฟ เนื่องจากเส้นทั้งสองทับซ้อนกันอย่างสมบูรณ์ การยืนยันว่ามีสองเส้นจริง สามารถสังเกตได้จากสามหลักฐาน: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การปรากฏของลวดลาย dashes (- - -) สีดำบนเส้นสีส้ม ซึ่งเป็นเส้น dashed ที่โผล่ผ่านเส้น solid</w:t>
      </w:r>
    </w:p>
    <w:p>
      <w:pPr>
        <w:pStyle w:val="ListParagraph"/>
        <w:numPr>
          <w:ilvl w:val="0"/>
          <w:numId w:val="2"/>
        </w:numPr>
        <w:spacing w:after="100" w:line="320"/>
        <w:jc w:val="both"/>
      </w:pPr>
      <w:r>
        <w:rPr>
          <w:rFonts w:ascii="TH Sarabun New" w:cs="TH Sarabun New" w:eastAsia="TH Sarabun New" w:hAnsi="TH Sarabun New"/>
          <w:sz w:val="24"/>
          <w:szCs w:val="24"/>
        </w:rPr>
        <w:t xml:space="preserve">คำอธิบาย (legend) ในแผงระบุชัดเจนว่ามีสองเส้นที่ใช้สีและรูปแบบต่างกัน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ค่า max |Δ| = 0.0000 เดซิเบลในกรอบสรุปยืนยันเชิงตัวเลขว่าทับซ้อนกันในทุกจุด</w:t>
      </w:r>
    </w:p>
    <w:p>
      <w:pPr>
        <w:spacing w:after="160" w:line="320"/>
        <w:jc w:val="both"/>
      </w:pPr>
      <w:r>
        <w:rPr>
          <w:rFonts w:ascii="TH Sarabun New" w:cs="TH Sarabun New" w:eastAsia="TH Sarabun New" w:hAnsi="TH Sarabun New"/>
          <w:sz w:val="24"/>
          <w:szCs w:val="24"/>
        </w:rPr>
        <w:t xml:space="preserve">ในแวดวงงานวิจัยเชิงตัวเลข การที่สอง implementation ที่เขียนคนละสูตรให้ผลลัพธ์ตรงกันใน ทุกจุดข้อมูลเรียกว่า "independent verification" ซึ่งเป็นมาตรฐานความเข้มงวดสูงสุดของ การทวนสอบความถูกต้องของซอฟต์แวร์เชิงตัวเลข</w:t>
      </w:r>
    </w:p>
    <w:p>
      <w:pPr>
        <w:pStyle w:val="Heading2"/>
        <w:spacing w:after="160" w:before="320"/>
      </w:pPr>
      <w:r>
        <w:rPr>
          <w:rFonts w:ascii="TH Sarabun New" w:cs="TH Sarabun New" w:eastAsia="TH Sarabun New" w:hAnsi="TH Sarabun New"/>
          <w:b/>
          <w:bCs/>
          <w:sz w:val="28"/>
          <w:szCs w:val="28"/>
        </w:rPr>
        <w:t xml:space="preserve">4.4 สรุปผลการทวนสอบ</w:t>
      </w:r>
    </w:p>
    <w:p>
      <w:pPr>
        <w:spacing w:after="80" w:before="200"/>
        <w:jc w:val="center"/>
      </w:pPr>
      <w:r>
        <w:rPr>
          <w:rFonts w:ascii="TH Sarabun New" w:cs="TH Sarabun New" w:eastAsia="TH Sarabun New" w:hAnsi="TH Sarabun New"/>
          <w:b/>
          <w:bCs/>
          <w:sz w:val="20"/>
          <w:szCs w:val="20"/>
        </w:rPr>
        <w:t xml:space="preserve">ตารางที่ 4.4  </w:t>
      </w:r>
      <w:r>
        <w:rPr>
          <w:rFonts w:ascii="TH Sarabun New" w:cs="TH Sarabun New" w:eastAsia="TH Sarabun New" w:hAnsi="TH Sarabun New"/>
          <w:i/>
          <w:iCs/>
          <w:sz w:val="20"/>
          <w:szCs w:val="20"/>
        </w:rPr>
        <w:t xml:space="preserve">สรุปผลการทวนสอบความถูกต้องทั้งสองระดับ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left"/>
            </w:pPr>
            <w:r>
              <w:rPr>
                <w:rFonts w:ascii="TH Sarabun New" w:cs="TH Sarabun New" w:eastAsia="TH Sarabun New" w:hAnsi="TH Sarabun New"/>
                <w:b/>
                <w:bCs/>
                <w:sz w:val="20"/>
                <w:szCs w:val="20"/>
              </w:rPr>
              <w:t xml:space="preserve">ระดับการทวนสอบ</w:t>
            </w:r>
          </w:p>
        </w:tc>
        <w:tc>
          <w:tcPr>
            <w:tcW w:type="dxa" w:w="24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การทดสอบ</w:t>
            </w:r>
          </w:p>
        </w:tc>
        <w:tc>
          <w:tcPr>
            <w:tcW w:type="dxa" w:w="300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ผลที่ได้</w:t>
            </w:r>
          </w:p>
        </w:tc>
        <w:tc>
          <w:tcPr>
            <w:tcW w:type="dxa" w:w="1760"/>
            <w:tcBorders>
              <w:top w:val="single" w:color="333333" w:sz="6"/>
              <w:left w:val="single" w:color="BBBBBB" w:sz="4"/>
              <w:bottom w:val="single" w:color="333333" w:sz="6"/>
              <w:right w:val="single" w:color="BBBBBB" w:sz="4"/>
            </w:tcBorders>
            <w:shd w:fill="E8E8E8" w:val="clear"/>
            <w:tcMar>
              <w:top w:type="dxa" w:w="100"/>
              <w:left w:type="dxa" w:w="140"/>
              <w:bottom w:type="dxa" w:w="100"/>
              <w:right w:type="dxa" w:w="140"/>
            </w:tcMar>
          </w:tcPr>
          <w:p>
            <w:pPr>
              <w:jc w:val="center"/>
            </w:pPr>
            <w:r>
              <w:rPr>
                <w:rFonts w:ascii="TH Sarabun New" w:cs="TH Sarabun New" w:eastAsia="TH Sarabun New" w:hAnsi="TH Sarabun New"/>
                <w:b/>
                <w:bCs/>
                <w:sz w:val="20"/>
                <w:szCs w:val="20"/>
              </w:rPr>
              <w:t xml:space="preserve">ข้อสรุป</w:t>
            </w:r>
          </w:p>
        </w:tc>
      </w:tr>
      <w:tr>
        <w:trPr>
          <w:tblHeader w:val="false"/>
        </w:trPr>
        <w:tc>
          <w:tcPr>
            <w:tcW w:type="dxa" w:w="2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ระดับที่ 1</w:t>
            </w:r>
          </w:p>
        </w:tc>
        <w:tc>
          <w:tcPr>
            <w:tcW w:type="dxa" w:w="24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ข้อมูลสังเคราะห์ 4 กรณี</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ความผิดพลาด 0.00° ในทุกกรณี</w:t>
            </w:r>
          </w:p>
        </w:tc>
        <w:tc>
          <w:tcPr>
            <w:tcW w:type="dxa" w:w="17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พฤติกรรมตรงทฤษฎี</w:t>
            </w:r>
          </w:p>
        </w:tc>
      </w:tr>
      <w:tr>
        <w:trPr>
          <w:tblHeader w:val="false"/>
        </w:trPr>
        <w:tc>
          <w:tcPr>
            <w:tcW w:type="dxa" w:w="2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ระดับที่ 1</w:t>
            </w:r>
          </w:p>
        </w:tc>
        <w:tc>
          <w:tcPr>
            <w:tcW w:type="dxa" w:w="24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RMSE ด้วย Monte Carlo</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log-linear ตาม CRLB</w:t>
            </w:r>
          </w:p>
        </w:tc>
        <w:tc>
          <w:tcPr>
            <w:tcW w:type="dxa" w:w="17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พฤติกรรมเชิงสถิติถูกต้อง</w:t>
            </w:r>
          </w:p>
        </w:tc>
      </w:tr>
      <w:tr>
        <w:trPr>
          <w:tblHeader w:val="false"/>
        </w:trPr>
        <w:tc>
          <w:tcPr>
            <w:tcW w:type="dxa" w:w="2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ระดับที่ 2</w:t>
            </w:r>
          </w:p>
        </w:tc>
        <w:tc>
          <w:tcPr>
            <w:tcW w:type="dxa" w:w="24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ทำซ้ำ Schmidt Fig. 2</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ตรงกับข้อสรุปของเปเปอร์</w:t>
            </w:r>
          </w:p>
        </w:tc>
        <w:tc>
          <w:tcPr>
            <w:tcW w:type="dxa" w:w="17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อัลกอริทึมถูกต้อง</w:t>
            </w:r>
          </w:p>
        </w:tc>
      </w:tr>
      <w:tr>
        <w:trPr>
          <w:tblHeader w:val="false"/>
        </w:trPr>
        <w:tc>
          <w:tcPr>
            <w:tcW w:type="dxa" w:w="22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left"/>
            </w:pPr>
            <w:r>
              <w:rPr>
                <w:rFonts w:ascii="TH Sarabun New" w:cs="TH Sarabun New" w:eastAsia="TH Sarabun New" w:hAnsi="TH Sarabun New"/>
                <w:b w:val="false"/>
                <w:bCs w:val="false"/>
                <w:sz w:val="20"/>
                <w:szCs w:val="20"/>
              </w:rPr>
              <w:t xml:space="preserve">ระดับที่ 2</w:t>
            </w:r>
          </w:p>
        </w:tc>
        <w:tc>
          <w:tcPr>
            <w:tcW w:type="dxa" w:w="24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Overlay test กับ reference อิสระ</w:t>
            </w:r>
          </w:p>
        </w:tc>
        <w:tc>
          <w:tcPr>
            <w:tcW w:type="dxa" w:w="300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max |Δ| = 0.0000 dB</w:t>
            </w:r>
          </w:p>
        </w:tc>
        <w:tc>
          <w:tcPr>
            <w:tcW w:type="dxa" w:w="1760"/>
            <w:tcBorders>
              <w:top w:val="single" w:color="333333" w:sz="6"/>
              <w:left w:val="single" w:color="BBBBBB" w:sz="4"/>
              <w:bottom w:val="single" w:color="333333" w:sz="6"/>
              <w:right w:val="single" w:color="BBBBBB" w:sz="4"/>
            </w:tcBorders>
            <w:shd w:fill="FFFFFF" w:val="clear"/>
            <w:tcMar>
              <w:top w:type="dxa" w:w="100"/>
              <w:left w:type="dxa" w:w="140"/>
              <w:bottom w:type="dxa" w:w="100"/>
              <w:right w:type="dxa" w:w="140"/>
            </w:tcMar>
          </w:tcPr>
          <w:p>
            <w:pPr>
              <w:jc w:val="center"/>
            </w:pPr>
            <w:r>
              <w:rPr>
                <w:rFonts w:ascii="TH Sarabun New" w:cs="TH Sarabun New" w:eastAsia="TH Sarabun New" w:hAnsi="TH Sarabun New"/>
                <w:b w:val="false"/>
                <w:bCs w:val="false"/>
                <w:sz w:val="20"/>
                <w:szCs w:val="20"/>
              </w:rPr>
              <w:t xml:space="preserve">การ implement ถูกต้อง</w:t>
            </w:r>
          </w:p>
        </w:tc>
      </w:tr>
    </w:tbl>
    <w:p>
      <w:pPr>
        <w:spacing w:after="200"/>
      </w:pPr>
    </w:p>
    <w:p>
      <w:r>
        <w:br w:type="page"/>
      </w:r>
    </w:p>
    <w:p>
      <w:pPr>
        <w:pStyle w:val="Heading1"/>
        <w:spacing w:after="200" w:before="480"/>
      </w:pPr>
      <w:r>
        <w:rPr>
          <w:rFonts w:ascii="TH Sarabun New" w:cs="TH Sarabun New" w:eastAsia="TH Sarabun New" w:hAnsi="TH Sarabun New"/>
          <w:b/>
          <w:bCs/>
          <w:sz w:val="32"/>
          <w:szCs w:val="32"/>
        </w:rPr>
        <w:t xml:space="preserve">5. ข้อจำกัดของการศึกษา</w:t>
      </w:r>
    </w:p>
    <w:p>
      <w:pPr>
        <w:pStyle w:val="Heading2"/>
        <w:spacing w:after="160" w:before="320"/>
      </w:pPr>
      <w:r>
        <w:rPr>
          <w:rFonts w:ascii="TH Sarabun New" w:cs="TH Sarabun New" w:eastAsia="TH Sarabun New" w:hAnsi="TH Sarabun New"/>
          <w:b/>
          <w:bCs/>
          <w:sz w:val="28"/>
          <w:szCs w:val="28"/>
        </w:rPr>
        <w:t xml:space="preserve">5.1 ข้อจำกัดของชุดข้อมูลสำหรับการประยุกต์ใช้กับ AoA</w:t>
      </w:r>
    </w:p>
    <w:p>
      <w:pPr>
        <w:spacing w:after="160" w:line="320"/>
        <w:jc w:val="both"/>
      </w:pPr>
      <w:r>
        <w:rPr>
          <w:rFonts w:ascii="TH Sarabun New" w:cs="TH Sarabun New" w:eastAsia="TH Sarabun New" w:hAnsi="TH Sarabun New"/>
          <w:sz w:val="24"/>
          <w:szCs w:val="24"/>
        </w:rPr>
        <w:t xml:space="preserve">ชุดข้อมูลของ Mundlamuri และคณะที่ใช้ในการศึกษานี้เก็บข้อมูลด้วยเสาอากาศเดียวทั้งฝั่ง สถานีฐานและฝั่งอุปกรณ์ผู้ใช้ (SISO 1×1) เนื่องจาก T_tracer macro ที่ผู้พัฒนากำหนดไว้ ดึงข้อมูลเฉพาะ rx_ant = 0 และ tx_ant = 0 เท่านั้น ข้อมูลในรูปแบบนี้จึงไม่มีมิติของ rx_ant ที่จำเป็นต่อการคำนวณความต่างเฟสระหว่างเสาอากาศ ซึ่งเป็นพื้นฐานของการคำนวณ AoA ดังนั้นชุดข้อมูลนี้จึงไม่สามารถใช้ทดสอบการคำนวณ AoA โดยตรงได้ และเป็นเหตุผลที่ การทวนสอบในรายงานฉบับนี้ใช้ข้อมูลสังเคราะห์เป็นหลัก ส่วนการทดสอบ AoA กับข้อมูลจริง จะเป็นภารกิจในระยะที่ 4 ของแผนงาน</w:t>
      </w:r>
    </w:p>
    <w:p>
      <w:pPr>
        <w:pStyle w:val="Heading2"/>
        <w:spacing w:after="160" w:before="320"/>
      </w:pPr>
      <w:r>
        <w:rPr>
          <w:rFonts w:ascii="TH Sarabun New" w:cs="TH Sarabun New" w:eastAsia="TH Sarabun New" w:hAnsi="TH Sarabun New"/>
          <w:b/>
          <w:bCs/>
          <w:sz w:val="28"/>
          <w:szCs w:val="28"/>
        </w:rPr>
        <w:t xml:space="preserve">5.2 ข้อสังเกตเกี่ยวกับการประมาณการระยะทาง</w:t>
      </w:r>
    </w:p>
    <w:p>
      <w:pPr>
        <w:pStyle w:val="ListParagraph"/>
        <w:numPr>
          <w:ilvl w:val="0"/>
          <w:numId w:val="3"/>
        </w:numPr>
        <w:spacing w:after="100" w:line="320"/>
        <w:jc w:val="both"/>
      </w:pPr>
      <w:r>
        <w:rPr>
          <w:rFonts w:ascii="TH Sarabun New" w:cs="TH Sarabun New" w:eastAsia="TH Sarabun New" w:hAnsi="TH Sarabun New"/>
          <w:sz w:val="24"/>
          <w:szCs w:val="24"/>
        </w:rPr>
        <w:t xml:space="preserve">ค่าระยะทางที่ประมาณการได้มี bias ประมาณ 2 ถึง 3 เมตรเทียบกับระยะจริง เนื่องจากความล่าช้าของสายและการประมวลผล ค่า bias นี้ต้องคำนวณและหักลบสำหรับการติดตั้งฮาร์ดแวร์เฉพาะ session</w:t>
      </w:r>
    </w:p>
    <w:p>
      <w:pPr>
        <w:pStyle w:val="ListParagraph"/>
        <w:numPr>
          <w:ilvl w:val="0"/>
          <w:numId w:val="3"/>
        </w:numPr>
        <w:spacing w:after="100" w:line="320"/>
        <w:jc w:val="both"/>
      </w:pPr>
      <w:r>
        <w:rPr>
          <w:rFonts w:ascii="TH Sarabun New" w:cs="TH Sarabun New" w:eastAsia="TH Sarabun New" w:hAnsi="TH Sarabun New"/>
          <w:sz w:val="24"/>
          <w:szCs w:val="24"/>
        </w:rPr>
        <w:t xml:space="preserve">ตำแหน่งอ้างอิงเวลาเริ่มต้นในไฟล์ srs_chT อยู่ที่ดัชนี N/2 = 768 ไม่ใช่ดัชนี 0 ตามที่อาจคาดได้จากชื่อ "impulse response"</w:t>
      </w:r>
    </w:p>
    <w:p>
      <w:pPr>
        <w:pStyle w:val="ListParagraph"/>
        <w:numPr>
          <w:ilvl w:val="0"/>
          <w:numId w:val="3"/>
        </w:numPr>
        <w:spacing w:after="100" w:line="320"/>
        <w:jc w:val="both"/>
      </w:pPr>
      <w:r>
        <w:rPr>
          <w:rFonts w:ascii="TH Sarabun New" w:cs="TH Sarabun New" w:eastAsia="TH Sarabun New" w:hAnsi="TH Sarabun New"/>
          <w:sz w:val="24"/>
          <w:szCs w:val="24"/>
        </w:rPr>
        <w:t xml:space="preserve">พบ artifact แบบ sawtooth ที่มีคาบการเกิด 14 เฟรม ซึ่งสอดคล้องกับ 1 slot ของ 5G NR ในระดับ subcarrier spacing 30 kHz ส่งผลให้การรวมสัญญาณไม่ converge อย่างสมบูรณ์ที่จำนวน M สูง</w:t>
      </w:r>
    </w:p>
    <w:p>
      <w:pPr>
        <w:pStyle w:val="Heading2"/>
        <w:spacing w:after="160" w:before="320"/>
      </w:pPr>
      <w:r>
        <w:rPr>
          <w:rFonts w:ascii="TH Sarabun New" w:cs="TH Sarabun New" w:eastAsia="TH Sarabun New" w:hAnsi="TH Sarabun New"/>
          <w:b/>
          <w:bCs/>
          <w:sz w:val="28"/>
          <w:szCs w:val="28"/>
        </w:rPr>
        <w:t xml:space="preserve">5.3 ข้อจำกัดของการทวนสอบ AoA</w:t>
      </w:r>
    </w:p>
    <w:p>
      <w:pPr>
        <w:spacing w:after="160" w:line="320"/>
        <w:jc w:val="both"/>
      </w:pPr>
      <w:r>
        <w:rPr>
          <w:rFonts w:ascii="TH Sarabun New" w:cs="TH Sarabun New" w:eastAsia="TH Sarabun New" w:hAnsi="TH Sarabun New"/>
          <w:sz w:val="24"/>
          <w:szCs w:val="24"/>
        </w:rPr>
        <w:t xml:space="preserve">การทวนสอบในรายงานฉบับนี้ใช้ข้อมูลสังเคราะห์และการเทียบกับเปเปอร์อ้างอิงเชิงทฤษฎีเป็นหลัก ยังไม่ได้ผ่านการทดสอบกับข้อมูลที่เก็บจากฮาร์ดแวร์จริง การทดสอบกับข้อมูลจริงจะต้อง พิจารณาประเด็นเพิ่มเติม ได้แก่ การปรับเทียบความต่างเฟส (phase calibration) ระหว่าง channel ของ B210 การติดตั้งเสาอากาศที่ระยะห่าง λ/2 อย่างเคร่งครัด (4.3 เซนติเมตร ที่ 3.5 กิกะเฮิร์ตซ์) และผลกระทบของ multipath ในสภาพแวดล้อมที่ไม่ใช่ห้อง anechoic chamber</w:t>
      </w:r>
    </w:p>
    <w:p>
      <w:pPr>
        <w:pStyle w:val="Heading1"/>
        <w:spacing w:after="200" w:before="480"/>
      </w:pPr>
      <w:r>
        <w:rPr>
          <w:rFonts w:ascii="TH Sarabun New" w:cs="TH Sarabun New" w:eastAsia="TH Sarabun New" w:hAnsi="TH Sarabun New"/>
          <w:b/>
          <w:bCs/>
          <w:sz w:val="32"/>
          <w:szCs w:val="32"/>
        </w:rPr>
        <w:t xml:space="preserve">6. สรุป</w:t>
      </w:r>
    </w:p>
    <w:p>
      <w:pPr>
        <w:pStyle w:val="Heading2"/>
        <w:spacing w:after="160" w:before="320"/>
      </w:pPr>
      <w:r>
        <w:rPr>
          <w:rFonts w:ascii="TH Sarabun New" w:cs="TH Sarabun New" w:eastAsia="TH Sarabun New" w:hAnsi="TH Sarabun New"/>
          <w:b/>
          <w:bCs/>
          <w:sz w:val="28"/>
          <w:szCs w:val="28"/>
        </w:rPr>
        <w:t xml:space="preserve">6.1 ผลการดำเนินงานที่สำเร็จ</w:t>
      </w:r>
    </w:p>
    <w:p>
      <w:pPr>
        <w:spacing w:after="160" w:line="320"/>
        <w:jc w:val="both"/>
      </w:pPr>
      <w:r>
        <w:rPr>
          <w:rFonts w:ascii="TH Sarabun New" w:cs="TH Sarabun New" w:eastAsia="TH Sarabun New" w:hAnsi="TH Sarabun New"/>
          <w:sz w:val="24"/>
          <w:szCs w:val="24"/>
        </w:rPr>
        <w:t xml:space="preserve">รายงานฉบับนี้นำเสนอผลการดำเนินงานสามภารกิจแรกของโครงการพัฒนาระบบ AoA Estimation บน 5G NR ผลการดำเนินงานที่สำคัญสรุปได้ดังนี้: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การพอร์ตซอฟต์แวร์วิเคราะห์ชุดข้อมูล RTT จากภาษา MATLAB เป็นภาษา Python จำนวน 4 โมดูลครบถ้วน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ค่า SNR ที่ประมาณการได้ตรงกับเปเปอร์อ้างอิงในระดับที่ยอมรับได้ (25.6 vs 25 เดซิเบล)</w:t>
      </w:r>
    </w:p>
    <w:p>
      <w:pPr>
        <w:pStyle w:val="ListParagraph"/>
        <w:numPr>
          <w:ilvl w:val="0"/>
          <w:numId w:val="2"/>
        </w:numPr>
        <w:spacing w:after="100" w:line="320"/>
        <w:jc w:val="both"/>
      </w:pPr>
      <w:r>
        <w:rPr>
          <w:rFonts w:ascii="TH Sarabun New" w:cs="TH Sarabun New" w:eastAsia="TH Sarabun New" w:hAnsi="TH Sarabun New"/>
          <w:sz w:val="24"/>
          <w:szCs w:val="24"/>
        </w:rPr>
        <w:t xml:space="preserve">ค่าระยะทางที่ประมาณการได้สอดคล้องกับเปเปอร์อ้างอิง (12.04 vs 13.02 เมตรที่ระยะจริง 10 เมตร) โดยมี bias ที่อธิบายได้ด้วยฮาร์ดแวร์</w:t>
      </w:r>
    </w:p>
    <w:p>
      <w:pPr>
        <w:pStyle w:val="ListParagraph"/>
        <w:numPr>
          <w:ilvl w:val="0"/>
          <w:numId w:val="2"/>
        </w:numPr>
        <w:spacing w:after="100" w:line="320"/>
        <w:jc w:val="both"/>
      </w:pPr>
      <w:r>
        <w:rPr>
          <w:rFonts w:ascii="TH Sarabun New" w:cs="TH Sarabun New" w:eastAsia="TH Sarabun New" w:hAnsi="TH Sarabun New"/>
          <w:sz w:val="24"/>
          <w:szCs w:val="24"/>
        </w:rPr>
        <w:t xml:space="preserve">โปรแกรม AoA ที่พัฒนาผ่านการทวนสอบด้วยข้อมูลสังเคราะห์ในสี่กรณีโดยให้ความผิดพลาดในระดับ 0.00 องศาที่ระดับ SNR สูง</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การทำซ้ำผลของ Schmidt (1986) ประสบความสำเร็จและให้ผลที่ตรงกับข้อสรุปหลักของเปเปอร์อ้างอิง</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การทดสอบ overlay กับวิธีการอ้างอิงอิสระให้ค่าความแตกต่างเท่ากับ 0.0000 เดซิเบล ซึ่งเป็นหลักฐานยืนยันความถูกต้องในระดับ machine precision</w:t>
      </w:r>
    </w:p>
    <w:p>
      <w:pPr>
        <w:pStyle w:val="Heading2"/>
        <w:spacing w:after="160" w:before="320"/>
      </w:pPr>
      <w:r>
        <w:rPr>
          <w:rFonts w:ascii="TH Sarabun New" w:cs="TH Sarabun New" w:eastAsia="TH Sarabun New" w:hAnsi="TH Sarabun New"/>
          <w:b/>
          <w:bCs/>
          <w:sz w:val="28"/>
          <w:szCs w:val="28"/>
        </w:rPr>
        <w:t xml:space="preserve">6.2 งานในระยะถัดไป</w:t>
      </w:r>
    </w:p>
    <w:p>
      <w:pPr>
        <w:spacing w:after="160" w:line="320"/>
        <w:jc w:val="both"/>
      </w:pPr>
      <w:r>
        <w:rPr>
          <w:rFonts w:ascii="TH Sarabun New" w:cs="TH Sarabun New" w:eastAsia="TH Sarabun New" w:hAnsi="TH Sarabun New"/>
          <w:sz w:val="24"/>
          <w:szCs w:val="24"/>
        </w:rPr>
        <w:t xml:space="preserve">งานในระยะที่ 4 ของแผนงานจะดำเนินการในประเด็นต่อไปนี้: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การแก้ไขปัญหาการเชื่อมต่อระหว่างสถานีฐาน srsRAN gNB และอุปกรณ์ผู้ใช้ OAI nrUE โดยปัจจุบันติดที่ปัญหา sample rate mismatch (UE ตั้ง 30.72 MHz, gNB ตั้ง 23.04 MHz)</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การปรับแต่ง config ของ srsRAN gNB ให้ใช้เสาอากาศรับ 2 ต้นของ USRP B210 จากค่า default ที่ใช้เพียง 1 ต้น</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การแก้ไข logger ใน srsRAN source code ให้ดึงตัวแปร mean_lse แยกตาม RX port เพื่อให้ได้ข้อมูลที่จำเป็นสำหรับการคำนวณ AoA</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การปรับเทียบความต่างเฟสระหว่าง channel ทั้งสองของ B210 ก่อนการเก็บข้อมูล AoA จริง</w:t>
      </w:r>
    </w:p>
    <w:p>
      <w:pPr>
        <w:pStyle w:val="ListParagraph"/>
        <w:numPr>
          <w:ilvl w:val="0"/>
          <w:numId w:val="2"/>
        </w:numPr>
        <w:spacing w:after="100" w:line="320"/>
        <w:jc w:val="both"/>
      </w:pPr>
      <w:r>
        <w:rPr>
          <w:rFonts w:ascii="TH Sarabun New" w:cs="TH Sarabun New" w:eastAsia="TH Sarabun New" w:hAnsi="TH Sarabun New"/>
          <w:sz w:val="24"/>
          <w:szCs w:val="24"/>
        </w:rPr>
        <w:t xml:space="preserve">การเก็บชุดข้อมูล AoA ของตนเองในสภาพแวดล้อม controlled และทดสอบโปรแกรม MUSIC กับข้อมูลจริง พร้อมเปรียบเทียบกับมุมจริงของการติดตั้ง</w:t>
      </w:r>
    </w:p>
    <w:p>
      <w:r>
        <w:br w:type="page"/>
      </w:r>
    </w:p>
    <w:p>
      <w:pPr>
        <w:pStyle w:val="Heading1"/>
        <w:spacing w:after="200" w:before="480"/>
      </w:pPr>
      <w:r>
        <w:rPr>
          <w:rFonts w:ascii="TH Sarabun New" w:cs="TH Sarabun New" w:eastAsia="TH Sarabun New" w:hAnsi="TH Sarabun New"/>
          <w:b/>
          <w:bCs/>
          <w:sz w:val="32"/>
          <w:szCs w:val="32"/>
        </w:rPr>
        <w:t xml:space="preserve">เอกสารอ้างอิง</w:t>
      </w:r>
    </w:p>
    <w:p>
      <w:pPr>
        <w:spacing w:after="160" w:line="320"/>
        <w:ind w:left="360" w:hanging="360"/>
        <w:jc w:val="both"/>
      </w:pPr>
      <w:r>
        <w:rPr>
          <w:rFonts w:ascii="TH Sarabun New" w:cs="TH Sarabun New" w:eastAsia="TH Sarabun New" w:hAnsi="TH Sarabun New"/>
          <w:sz w:val="24"/>
          <w:szCs w:val="24"/>
        </w:rPr>
        <w:t xml:space="preserve">[1] Mundlamuri, R., Gangula, R., Kaltenberger, F., and Knopp, R. (2024). "5G NR Positioning with OpenAirInterface: Tools and Methodologies." arXiv preprint arXiv:2407.20463v2.</w:t>
      </w:r>
    </w:p>
    <w:p>
      <w:pPr>
        <w:spacing w:after="160" w:line="320"/>
        <w:ind w:left="360" w:hanging="360"/>
        <w:jc w:val="both"/>
      </w:pPr>
      <w:r>
        <w:rPr>
          <w:rFonts w:ascii="TH Sarabun New" w:cs="TH Sarabun New" w:eastAsia="TH Sarabun New" w:hAnsi="TH Sarabun New"/>
          <w:sz w:val="24"/>
          <w:szCs w:val="24"/>
        </w:rPr>
        <w:t xml:space="preserve">[2] Mundlamuri, R., Gangula, R., Kaltenberger, F., and Knopp, R. (2024). "Novel Round Trip Time Estimation in 5G NR." In: 2024 IEEE Global Communications Conference: Wireless Communications (Globecom 2024 WC). arXiv preprint arXiv:2404.19618.</w:t>
      </w:r>
    </w:p>
    <w:p>
      <w:pPr>
        <w:spacing w:after="160" w:line="320"/>
        <w:ind w:left="360" w:hanging="360"/>
        <w:jc w:val="both"/>
      </w:pPr>
      <w:r>
        <w:rPr>
          <w:rFonts w:ascii="TH Sarabun New" w:cs="TH Sarabun New" w:eastAsia="TH Sarabun New" w:hAnsi="TH Sarabun New"/>
          <w:sz w:val="24"/>
          <w:szCs w:val="24"/>
        </w:rPr>
        <w:t xml:space="preserve">[3] Schmidt, R. O. (1986). "Multiple Emitter Location and Signal Parameter Estimation." IEEE Transactions on Antennas and Propagation, vol. AP-34, no. 3, pp. 276–280.</w:t>
      </w:r>
    </w:p>
    <w:p>
      <w:pPr>
        <w:spacing w:after="160" w:line="320"/>
        <w:ind w:left="360" w:hanging="360"/>
        <w:jc w:val="both"/>
      </w:pPr>
      <w:r>
        <w:rPr>
          <w:rFonts w:ascii="TH Sarabun New" w:cs="TH Sarabun New" w:eastAsia="TH Sarabun New" w:hAnsi="TH Sarabun New"/>
          <w:sz w:val="24"/>
          <w:szCs w:val="24"/>
        </w:rPr>
        <w:t xml:space="preserve">[4] Van Trees, H. L. (2002). "Optimum Array Processing: Part IV of Detection, Estimation, and Modulation Theory." John Wiley and Sons, New York.</w:t>
      </w:r>
    </w:p>
    <w:p>
      <w:pPr>
        <w:spacing w:after="160" w:line="320"/>
        <w:ind w:left="360" w:hanging="360"/>
        <w:jc w:val="both"/>
      </w:pPr>
      <w:r>
        <w:rPr>
          <w:rFonts w:ascii="TH Sarabun New" w:cs="TH Sarabun New" w:eastAsia="TH Sarabun New" w:hAnsi="TH Sarabun New"/>
          <w:sz w:val="24"/>
          <w:szCs w:val="24"/>
        </w:rPr>
        <w:t xml:space="preserve">[5] Stoica, P., and Nehorai, A. (1989). "MUSIC, Maximum Likelihood, and Cramer-Rao Bound." IEEE Transactions on Acoustics, Speech, and Signal Processing, vol. 37, no. 5, pp. 720–741.</w:t>
      </w:r>
    </w:p>
    <w:p>
      <w:pPr>
        <w:spacing w:after="160" w:line="320"/>
        <w:ind w:left="360" w:hanging="360"/>
        <w:jc w:val="both"/>
      </w:pPr>
      <w:r>
        <w:rPr>
          <w:rFonts w:ascii="TH Sarabun New" w:cs="TH Sarabun New" w:eastAsia="TH Sarabun New" w:hAnsi="TH Sarabun New"/>
          <w:sz w:val="24"/>
          <w:szCs w:val="24"/>
        </w:rPr>
        <w:t xml:space="preserve">[6] 3GPP Technical Specification 38.211, version 16.0.0 (2020). "NR; Physical channels and modulation."</w:t>
      </w:r>
    </w:p>
    <w:p>
      <w:pPr>
        <w:spacing w:after="160" w:line="320"/>
        <w:ind w:left="360" w:hanging="360"/>
        <w:jc w:val="both"/>
      </w:pPr>
      <w:r>
        <w:rPr>
          <w:rFonts w:ascii="TH Sarabun New" w:cs="TH Sarabun New" w:eastAsia="TH Sarabun New" w:hAnsi="TH Sarabun New"/>
          <w:sz w:val="24"/>
          <w:szCs w:val="24"/>
        </w:rPr>
        <w:t xml:space="preserve">[7] 3GPP Technical Specification 38.855, version 16.0.0 (2019). "Study on NR positioning support."</w:t>
      </w:r>
    </w:p>
    <w:p>
      <w:pPr>
        <w:spacing w:after="160" w:line="320"/>
        <w:ind w:left="360" w:hanging="360"/>
        <w:jc w:val="both"/>
      </w:pPr>
      <w:r>
        <w:rPr>
          <w:rFonts w:ascii="TH Sarabun New" w:cs="TH Sarabun New" w:eastAsia="TH Sarabun New" w:hAnsi="TH Sarabun New"/>
          <w:sz w:val="24"/>
          <w:szCs w:val="24"/>
        </w:rPr>
        <w:t xml:space="preserve">[8] Kaltenberger, F., Silva, A. P., Gosain, A., Wang, L., and Nguyen, T.-T. (2020). "OpenAirInterface: Democratizing innovation in the 5G era." Computer Networks, vol. 176, p. 107284.</w:t>
      </w:r>
    </w:p>
    <w:p>
      <w:pPr>
        <w:spacing w:after="160" w:line="320"/>
        <w:ind w:left="360" w:hanging="360"/>
        <w:jc w:val="both"/>
      </w:pPr>
      <w:r>
        <w:rPr>
          <w:rFonts w:ascii="TH Sarabun New" w:cs="TH Sarabun New" w:eastAsia="TH Sarabun New" w:hAnsi="TH Sarabun New"/>
          <w:sz w:val="24"/>
          <w:szCs w:val="24"/>
        </w:rPr>
        <w:t xml:space="preserve">[9] Mundlamuri, R. (2024). "Round Trip Time Measurement Dataset." Northeastern University Digital Repository. https://hdl.handle.net/2047/D20666241.</w:t>
      </w:r>
    </w:p>
    <w:sectPr>
      <w:headerReference w:type="default" r:id="rId7"/>
      <w:footerReference w:type="default" r:id="rId8"/>
      <w:pgSz w:w="12240" w:h="15840"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color w:val="666666"/>
        <w:sz w:val="18"/>
        <w:szCs w:val="18"/>
      </w:rPr>
      <w:t xml:space="preserve">หน้า </w:t>
    </w:r>
    <w:r>
      <w:rPr>
        <w:rFonts w:ascii="TH Sarabun New" w:cs="TH Sarabun New" w:eastAsia="TH Sarabun New" w:hAnsi="TH Sarabun New"/>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H Sarabun New" w:cs="TH Sarabun New" w:eastAsia="TH Sarabun New" w:hAnsi="TH Sarabun New"/>
        <w:i/>
        <w:iCs/>
        <w:color w:val="888888"/>
        <w:sz w:val="18"/>
        <w:szCs w:val="18"/>
      </w:rPr>
      <w:t xml:space="preserve">รายงานทางเทคนิค: การวิเคราะห์ชุดข้อมูล RTT และการทวนสอบโปรแกรม AoA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H Sarabun New" w:cs="TH Sarabun New" w:eastAsia="TH Sarabun New" w:hAnsi="TH Sarabun New"/>
      <w:b/>
      <w:bCs/>
      <w:sz w:val="32"/>
      <w:szCs w:val="32"/>
    </w:rPr>
  </w:style>
  <w:style w:type="paragraph" w:styleId="Heading2">
    <w:name w:val="Heading 2"/>
    <w:basedOn w:val="Normal"/>
    <w:next w:val="Normal"/>
    <w:qFormat/>
    <w:pPr>
      <w:spacing w:after="160" w:before="320"/>
      <w:outlineLvl w:val="1"/>
    </w:pPr>
    <w:rPr>
      <w:rFonts w:ascii="TH Sarabun New" w:cs="TH Sarabun New" w:eastAsia="TH Sarabun New" w:hAnsi="TH Sarabun New"/>
      <w:b/>
      <w:bCs/>
      <w:sz w:val="28"/>
      <w:szCs w:val="28"/>
    </w:rPr>
  </w:style>
  <w:style w:type="paragraph" w:styleId="Heading3">
    <w:name w:val="Heading 3"/>
    <w:basedOn w:val="Normal"/>
    <w:next w:val="Normal"/>
    <w:qFormat/>
    <w:pPr>
      <w:spacing w:after="120" w:before="240"/>
      <w:outlineLvl w:val="2"/>
    </w:pPr>
    <w:rPr>
      <w:rFonts w:ascii="TH Sarabun New" w:cs="TH Sarabun New" w:eastAsia="TH Sarabun New" w:hAnsi="TH Sarabun New"/>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01c08c021896b2e9a17ac947904f1071fcc964.png"/><Relationship Id="rId10" Type="http://schemas.openxmlformats.org/officeDocument/2006/relationships/image" Target="media/8fe1194e87b15f719cade9bdb450bd81452046bd.png"/><Relationship Id="rId11" Type="http://schemas.openxmlformats.org/officeDocument/2006/relationships/image" Target="media/30ff959c307c7632acc0b64defb91588c6dcf0be.png"/><Relationship Id="rId12" Type="http://schemas.openxmlformats.org/officeDocument/2006/relationships/image" Target="media/ebb3a723636f0900a5ed3b7d55dec049e5926b11.png"/><Relationship Id="rId13" Type="http://schemas.openxmlformats.org/officeDocument/2006/relationships/image" Target="media/3a17104ed319e92d10052ef460bc61c4bca6fc44.png"/><Relationship Id="rId14" Type="http://schemas.openxmlformats.org/officeDocument/2006/relationships/image" Target="media/61f3bcfb636784f142b05b76d1bb1295063c22f6.png"/><Relationship Id="rId15" Type="http://schemas.openxmlformats.org/officeDocument/2006/relationships/image" Target="media/f80bc7851e3f0c658d92f0d8d66e4a73e503881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2026-05-18T08:27:08.175Z</dcterms:created>
  <dcterms:modified xsi:type="dcterms:W3CDTF">2026-05-18T08:27:08.188Z</dcterms:modified>
</cp:coreProperties>
</file>

<file path=docProps/custom.xml><?xml version="1.0" encoding="utf-8"?>
<Properties xmlns="http://schemas.openxmlformats.org/officeDocument/2006/custom-properties" xmlns:vt="http://schemas.openxmlformats.org/officeDocument/2006/docPropsVTypes"/>
</file>