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11/28/2023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Backlog:</w:t>
      </w:r>
    </w:p>
    <w:tbl>
      <w:tblPr>
        <w:tblStyle w:val="Table1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1845"/>
        <w:gridCol w:w="1770"/>
        <w:gridCol w:w="2295"/>
        <w:gridCol w:w="2580"/>
        <w:tblGridChange w:id="0">
          <w:tblGrid>
            <w:gridCol w:w="2310"/>
            <w:gridCol w:w="1845"/>
            <w:gridCol w:w="1770"/>
            <w:gridCol w:w="2295"/>
            <w:gridCol w:w="258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Work Items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 priority order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Complexity Level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1 - 5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we can give work based on experience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Effort Points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1 - 1 hours ratio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Due Date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Internal - For dev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Due Date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External - For Client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 2 – Network Diagram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10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 2 – Security Library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10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11</w:t>
            </w:r>
          </w:p>
        </w:tc>
      </w:tr>
      <w:tr>
        <w:trPr>
          <w:cantSplit w:val="0"/>
          <w:trHeight w:val="1171.298828124999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 2 – User Management Library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10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BRD Redrafting for approval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20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 1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Milestone 2 work item estimates are proportionate to the amount of points each represents.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Developer sign-off: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KF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JP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