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10EC4" w14:textId="77777777" w:rsidR="00590F9B" w:rsidRDefault="00000000">
      <w:pPr>
        <w:spacing w:after="0" w:line="280" w:lineRule="exact"/>
        <w:jc w:val="both"/>
      </w:pPr>
      <w:r>
        <w:rPr>
          <w:b/>
        </w:rPr>
        <w:t>УДК 004.93</w:t>
      </w:r>
    </w:p>
    <w:p w14:paraId="3D302A07" w14:textId="77777777" w:rsidR="00590F9B" w:rsidRDefault="00000000">
      <w:pPr>
        <w:spacing w:after="0" w:line="280" w:lineRule="exact"/>
        <w:jc w:val="both"/>
      </w:pPr>
      <w:r>
        <w:rPr>
          <w:b/>
        </w:rPr>
        <w:t>Mykyta Lapin, Yurii Parzhyn, Kostiantyn Bokhan, Kyrylo Perevoznyk, Tetiana Aleksandrova</w:t>
      </w:r>
    </w:p>
    <w:p w14:paraId="7BC92A8D" w14:textId="77777777" w:rsidR="00590F9B" w:rsidRDefault="00000000">
      <w:pPr>
        <w:spacing w:before="120" w:after="120" w:line="280" w:lineRule="exact"/>
        <w:jc w:val="center"/>
      </w:pPr>
      <w:r>
        <w:rPr>
          <w:b/>
        </w:rPr>
        <w:t>INVARIANT STRUCTURAL LEARNING: CONCEPT FORMATION AS HYPERGRAPH ATTRACTOR DYNAMICS</w:t>
      </w:r>
    </w:p>
    <w:p w14:paraId="6F726585" w14:textId="77777777" w:rsidR="00590F9B" w:rsidRDefault="00000000">
      <w:pPr>
        <w:spacing w:before="80" w:after="0" w:line="280" w:lineRule="exact"/>
        <w:jc w:val="both"/>
      </w:pPr>
      <w:r>
        <w:rPr>
          <w:b/>
          <w:i/>
        </w:rPr>
        <w:t>Abstract</w:t>
      </w:r>
    </w:p>
    <w:p w14:paraId="12AD9ABA" w14:textId="77777777" w:rsidR="00590F9B" w:rsidRDefault="00000000">
      <w:pPr>
        <w:spacing w:after="0" w:line="280" w:lineRule="exact"/>
        <w:ind w:firstLine="567"/>
        <w:jc w:val="both"/>
      </w:pPr>
      <w:r>
        <w:rPr>
          <w:b/>
          <w:i/>
        </w:rPr>
        <w:t xml:space="preserve">Subject of study. </w:t>
      </w:r>
      <w:r>
        <w:t>The subject of study is the formation of object-class concepts in machine-learning systems as a process of structural and parametric reduction of hypergraph representations, rather than as the optimisation of a loss function.</w:t>
      </w:r>
    </w:p>
    <w:p w14:paraId="29158B57" w14:textId="77777777" w:rsidR="00590F9B" w:rsidRDefault="00000000">
      <w:pPr>
        <w:spacing w:after="0" w:line="280" w:lineRule="exact"/>
        <w:ind w:firstLine="567"/>
        <w:jc w:val="both"/>
      </w:pPr>
      <w:r>
        <w:rPr>
          <w:b/>
          <w:i/>
        </w:rPr>
        <w:t xml:space="preserve">Aim. </w:t>
      </w:r>
      <w:r>
        <w:t>To construct an alternative learning framework for artificial neural networks — without an error functional (back-propagation) — that realises invariant structural learning, where a class concept is defined as a structural attractor (the fixed point of a monotone reduction operator on a partially-ordered space of hypergraphs), and to confirm this theory on the recognition of handwritten digits.</w:t>
      </w:r>
    </w:p>
    <w:p w14:paraId="3A8F642B" w14:textId="77777777" w:rsidR="00590F9B" w:rsidRDefault="00000000">
      <w:pPr>
        <w:spacing w:after="0" w:line="280" w:lineRule="exact"/>
        <w:ind w:firstLine="567"/>
        <w:jc w:val="both"/>
      </w:pPr>
      <w:r>
        <w:rPr>
          <w:b/>
          <w:i/>
        </w:rPr>
        <w:t xml:space="preserve">Objectives. </w:t>
      </w:r>
      <w:r>
        <w:t>(1) Formalise the framework with axioms of segmentation stability, strict reductivity, positive-only training, and locality of attention; (2) prove convergence and uniqueness of the attractor; (3) establish order-invariance of learning; (4) decompose the attractor into structural and parametric levels; (5) evaluate the pipeline on a complete-contour subset of MNIST.</w:t>
      </w:r>
    </w:p>
    <w:p w14:paraId="2A029E1D" w14:textId="77777777" w:rsidR="00590F9B" w:rsidRDefault="00000000">
      <w:pPr>
        <w:spacing w:after="0" w:line="280" w:lineRule="exact"/>
        <w:ind w:firstLine="567"/>
        <w:jc w:val="both"/>
      </w:pPr>
      <w:r>
        <w:rPr>
          <w:b/>
          <w:i/>
        </w:rPr>
        <w:t xml:space="preserve">Methods. </w:t>
      </w:r>
      <w:r>
        <w:t>Hypergraphs are obtained by skeletonising binary contours (Growing Neural Gas + Ramer–Douglas–Peucker); concept-attractors form via graph reduction over critical-point anchors. Classification uses a graph-edit-distance comparator with property costs and a complexity-adjusted log prior. The training set is 76 hand-picked MNIST originals, augmented (rotation ±10°, shift ±10 %) to 805 instances.</w:t>
      </w:r>
    </w:p>
    <w:p w14:paraId="417885DE" w14:textId="77777777" w:rsidR="00590F9B" w:rsidRDefault="00000000">
      <w:pPr>
        <w:spacing w:after="0" w:line="280" w:lineRule="exact"/>
        <w:ind w:firstLine="567"/>
        <w:jc w:val="both"/>
      </w:pPr>
      <w:r>
        <w:rPr>
          <w:b/>
          <w:i/>
        </w:rPr>
        <w:t xml:space="preserve">Results. </w:t>
      </w:r>
      <w:r>
        <w:t>The pipeline learns 13 concept-attractors with node counts in the range 3 to 15. Of 8 707 admissible complete-contour MNIST images, 8 685 yielded valid skeletal graphs; on this valid set the pipeline attains accuracy 85.80 %, weighted precision 89.31 %, recall 85.80 %, and F1-score 86.66 %. The error structure is interpretable per concept — every misclassification traces to a named attractor and feature range.</w:t>
      </w:r>
    </w:p>
    <w:p w14:paraId="47B46C7D" w14:textId="77777777" w:rsidR="00590F9B" w:rsidRDefault="00000000">
      <w:pPr>
        <w:spacing w:after="0" w:line="280" w:lineRule="exact"/>
        <w:ind w:firstLine="567"/>
        <w:jc w:val="both"/>
      </w:pPr>
      <w:r>
        <w:rPr>
          <w:b/>
          <w:i/>
        </w:rPr>
        <w:t xml:space="preserve">Conclusions. </w:t>
      </w:r>
      <w:r>
        <w:t>The reported performance, achieved without a loss function and from three to nine originals per concept-attractor, supports the claim that learning is the construction of a structural attractor rather than the minimisation of an error functional. The framework offers a principled route to interpretable few-shot classification and a constructive alternative to gradient learning.</w:t>
      </w:r>
    </w:p>
    <w:p w14:paraId="6FB2E541" w14:textId="77777777" w:rsidR="00590F9B" w:rsidRDefault="00000000">
      <w:pPr>
        <w:spacing w:after="0" w:line="280" w:lineRule="exact"/>
        <w:ind w:firstLine="567"/>
        <w:jc w:val="both"/>
      </w:pPr>
      <w:r>
        <w:rPr>
          <w:b/>
          <w:i/>
        </w:rPr>
        <w:t xml:space="preserve">Keywords: </w:t>
      </w:r>
      <w:r>
        <w:t>invariant structural learning; structural attractor; concept formation; graph edit distance; few-shot recognition; explainable AI; MNIST; hypergraph reduction.</w:t>
      </w:r>
    </w:p>
    <w:p w14:paraId="3D11D364" w14:textId="77777777" w:rsidR="00590F9B" w:rsidRDefault="00000000">
      <w:pPr>
        <w:spacing w:before="160" w:after="80" w:line="280" w:lineRule="exact"/>
        <w:jc w:val="both"/>
      </w:pPr>
      <w:r>
        <w:rPr>
          <w:b/>
        </w:rPr>
        <w:t>1. Introduction</w:t>
      </w:r>
    </w:p>
    <w:p w14:paraId="6FE78901" w14:textId="77777777" w:rsidR="00590F9B" w:rsidRDefault="00000000">
      <w:pPr>
        <w:spacing w:after="0" w:line="280" w:lineRule="exact"/>
        <w:ind w:firstLine="567"/>
        <w:jc w:val="both"/>
      </w:pPr>
      <w:r>
        <w:t>Modern machine-learning methods, and in particular neural-network models, rely heavily on the optimisation of error functionals and on statistical generalisation. Such approaches presuppose an external quality criterion, and the learning process is formalised as the minimisation of the discrepancy between a prediction and a given target. Despite the empirical success of statistical learning, this paradigm has fundamental limitations: dependence on the choice of loss function, sensitivity to the data distribution, and the requirement of large training samples.</w:t>
      </w:r>
    </w:p>
    <w:p w14:paraId="207FD7DD" w14:textId="77777777" w:rsidR="00590F9B" w:rsidRDefault="00000000">
      <w:pPr>
        <w:spacing w:after="0" w:line="280" w:lineRule="exact"/>
        <w:ind w:firstLine="567"/>
        <w:jc w:val="both"/>
      </w:pPr>
      <w:r>
        <w:t>An alternative direction is to view learning as a process of endogenous structural self-organisation, in which the system does not minimise an external error but instead converges to an internally consistent state. The present work proposes a formalisation of this viewpoint, extending the architecture-of-information line of research (Parzhyn, 2025), based on hypergraph representations and dynamic structural reduction; the framework is referred to as Invariant Structural Learning.</w:t>
      </w:r>
    </w:p>
    <w:p w14:paraId="6388ED5C" w14:textId="77777777" w:rsidR="00590F9B" w:rsidRDefault="00000000">
      <w:pPr>
        <w:spacing w:after="0" w:line="280" w:lineRule="exact"/>
        <w:ind w:firstLine="567"/>
        <w:jc w:val="both"/>
      </w:pPr>
      <w:r>
        <w:t>The central idea is that every observed object is represented as a hypergraph, and learning is the sequential accumulation and alignment of such hypergraphs followed by reduction. The alignment procedure maps elements of different hypergraphs into a shared structural space, producing a cumulative hypergraph in which the frequencies of element occurrence and their stability under reduction can be analysed.</w:t>
      </w:r>
    </w:p>
    <w:p w14:paraId="1706C57B" w14:textId="77777777" w:rsidR="00590F9B" w:rsidRDefault="00000000">
      <w:pPr>
        <w:spacing w:after="0" w:line="280" w:lineRule="exact"/>
        <w:ind w:firstLine="567"/>
        <w:jc w:val="both"/>
      </w:pPr>
      <w:r>
        <w:t>The key notion of the proposed theory is that of a structural attractor — an invariant structure to which the reduction process converges. Unlike classical attractors of dynamical systems, this object is defined not through trajectories in a continuous space but through the intersection of consistent structural invariants. It is shown below that the attractor admits an equivalent characterisation as the set of elements whose frequency in the cumulative carrier equals one — i.e. those that are always present — thereby linking the dynamic interpretation with a combinatorial one.</w:t>
      </w:r>
    </w:p>
    <w:p w14:paraId="79D2B81A" w14:textId="77777777" w:rsidR="00590F9B" w:rsidRDefault="00000000">
      <w:pPr>
        <w:spacing w:after="0" w:line="280" w:lineRule="exact"/>
        <w:ind w:firstLine="567"/>
        <w:jc w:val="both"/>
      </w:pPr>
      <w:r>
        <w:lastRenderedPageBreak/>
        <w:t>The proposed approach differs from traditional learning methods in four principled ways: (i) there is no explicit error functional and no procedure for its minimisation; (ii) learning is interpreted as reduction and alignment of structures; (iii) invariants are formed endogenously, without external templates; (iv) order-invariance with respect to the presentation of training examples is achieved. Mathematically, the model relies on discrete structures (hypergraphs), partially ordered sets, and monotone reduction operators that converge to fixed points.</w:t>
      </w:r>
    </w:p>
    <w:p w14:paraId="23EDB508" w14:textId="77777777" w:rsidR="00590F9B" w:rsidRDefault="00000000">
      <w:pPr>
        <w:spacing w:after="0" w:line="280" w:lineRule="exact"/>
        <w:ind w:firstLine="567"/>
        <w:jc w:val="both"/>
      </w:pPr>
      <w:r>
        <w:t>The principal contributions of this work are the following. (1) A formal hypergraph-based model of learning by structural reduction is proposed. (2) The notion of a structural attractor is introduced and shown to coincide with the intersection of class invariants and with the frequency-one condition. (3) Theorems on convergence of the reduction process and on uniqueness of the attractor are proved. (4) Order-invariance of the learning result is established. (5) The attractor is shown to decompose naturally into a topological (structural) and a parametric level. In short, the work proposes an alternative theoretical foundation for machine learning in which structural invariants and attractor dynamics — rather than error optimisation — play the central role. This opens the way to building models oriented toward stability, interpretability, and learning under a limited number of examples.</w:t>
      </w:r>
    </w:p>
    <w:p w14:paraId="7146C9D9" w14:textId="77777777" w:rsidR="00590F9B" w:rsidRDefault="00000000">
      <w:pPr>
        <w:spacing w:after="0" w:line="280" w:lineRule="exact"/>
        <w:ind w:firstLine="567"/>
        <w:jc w:val="both"/>
      </w:pPr>
      <w:r>
        <w:t>An empirical confirmation of the framework on a complete-contour subset of MNIST is presented in Section 5. A graph-edit-distance based concept-attractor classifier learns 13 attractors from 76 hand-picked originals — between three and nine per concept — expanded by parametric augmentation (random rotation within ±10° and shift within ±10 % of the canvas) to 805 training instances. Of 8 707 admissible images, 8 685 yielded valid skeletal graphs; on this valid set the system attains 85.80 % accuracy, 89.31 % weighted precision, 85.80 % recall and 86.66 % F1, demonstrating the few-shot behaviour predicted by the structure-versus-parameter decomposition theorems of Section 4.1 and the order-invariance corollary of Theorem 2.</w:t>
      </w:r>
    </w:p>
    <w:p w14:paraId="43BA70C9" w14:textId="77777777" w:rsidR="00590F9B" w:rsidRDefault="00000000">
      <w:pPr>
        <w:spacing w:before="160" w:after="80" w:line="280" w:lineRule="exact"/>
        <w:jc w:val="both"/>
      </w:pPr>
      <w:r>
        <w:rPr>
          <w:b/>
        </w:rPr>
        <w:t>2. Analysis of sources and definition of the problem</w:t>
      </w:r>
    </w:p>
    <w:p w14:paraId="628598AC" w14:textId="77777777" w:rsidR="00590F9B" w:rsidRDefault="00000000">
      <w:pPr>
        <w:spacing w:after="0" w:line="280" w:lineRule="exact"/>
        <w:ind w:firstLine="567"/>
        <w:jc w:val="both"/>
      </w:pPr>
      <w:r>
        <w:t>Classical approaches to handwritten-digit recognition on MNIST (LeCun et al., 1998) define a clear accuracy ladder against which any new method should be assessed. Convolutional neural networks, from the canonical LeNet-5 architecture (LeCun et al., 1998) to modern residual variants, consistently exceed 99 % test accuracy on the full 60 000-image training set. Support-vector machines with Gaussian kernels reach approximately 98.6 % on standardised MNIST; on raw pixels without invariance augmentation the result is more modest. Multi-layer perceptrons with moderate-width hidden layers attain 97–98 % when trained with deslanting and affine augmentation (LeCun et al., 1998). A common feature of these methods is the requirement of tens of thousands of labelled examples and the absence of any built-in mechanism of explanation: the convolutional network's decision rests on linear combinations of feature maps whose interpretation by a human is only possible through post-hoc visualisation surrogates.</w:t>
      </w:r>
    </w:p>
    <w:p w14:paraId="3A3EED87" w14:textId="77777777" w:rsidR="00590F9B" w:rsidRDefault="00000000">
      <w:pPr>
        <w:spacing w:after="0" w:line="280" w:lineRule="exact"/>
        <w:ind w:firstLine="567"/>
        <w:jc w:val="both"/>
      </w:pPr>
      <w:r>
        <w:t>A separate line of work targets the few-shot regime in which only a handful of labelled examples per class is available. Prototypical Networks (Snell et al., 2017) construct a class prototype as the mean embedding of the support examples in a latent space trained through episodic optimisation. Matching Networks (Vinyals et al., 2016) employ an attention mechanism to weight the contribution of each support example, while Model-Agnostic Meta-Learning (Finn et al., 2017) seeks an initialisation of the parameters from which the model adapts to a new task in a few gradient steps. These methods are typically evaluated under the episodic protocol on Omniglot and miniImageNet rather than under the open-test MNIST protocol, so a direct numerical comparison with the present 85.80 % accuracy is best read as a conceptual placement within the niche of interpretable few-shot classifiers rather than as a like-for-like benchmark. A common limit of this line is that, while these methods reduce the need for labelled data during adaptation, they do not eliminate the dependence on a large base corpus during pre-training, and the prototype in Prototypical Networks remains an opaque vector in a multi-dimensional space rather than an interpretable object that an expert could inspect.</w:t>
      </w:r>
    </w:p>
    <w:p w14:paraId="1B2B353A" w14:textId="77777777" w:rsidR="00590F9B" w:rsidRDefault="00000000">
      <w:pPr>
        <w:spacing w:after="0" w:line="280" w:lineRule="exact"/>
        <w:ind w:firstLine="567"/>
        <w:jc w:val="both"/>
      </w:pPr>
      <w:r>
        <w:t>The dominant route to explainability for already-trained opaque models has been the construction of post-hoc surrogates. Minh et al. (2022), Hooshyar and Yang (2024), Rajabi and Etminani (2024) and Nawaz et al. (2025) survey this landscape and classify the methods by locality, model-specificity, and approximation type. The most widely used examples are LIME (Ribeiro et al., 2016), which approximates a non-linear model locally by a linear surrogate, and SHAP (Lundberg and Lee, 2017), based on Shapley-value attribution. Slack et al. (2020) demonstrated experimentally that LIME and SHAP are vulnerable to targeted attack: a classifier with overtly discriminatory behaviour can be made to appear neutral under both methods. Post-hoc explanations therefore offer no guarantee of fidelity to the actual logic of the model, motivating a research interest in models that are explainable by construction — that is, models in which the internal representation is itself an interpretable description.</w:t>
      </w:r>
    </w:p>
    <w:p w14:paraId="63A5BC19" w14:textId="77777777" w:rsidR="00590F9B" w:rsidRDefault="00000000">
      <w:pPr>
        <w:spacing w:after="0" w:line="280" w:lineRule="exact"/>
        <w:ind w:firstLine="567"/>
        <w:jc w:val="both"/>
      </w:pPr>
      <w:r>
        <w:lastRenderedPageBreak/>
        <w:t>Graphs as image representations have a long history in computer vision, with skeletal graphs preserving the topology and basic geometry of an object while discarding redundant pixel detail, and confirming the competitiveness of graph representations on shape-recognition tasks. The modern direction of graph neural networks, including Graph Prototypical Networks (Ding et al., 2022), transfers few-shot ideas to attributed graphs but again returns to latent-vector representations and does not preserve a directly inspectable concept representation. In a previous study by the present team (Lapin and Bokhan, 2025), the line of interpretable graph attractors was tested on a restricted six-class MNIST alphabet (digits 1, 2, 3, 6, 7, 9; 5 467 test images, 8 attractors) and attained 82.35 % accuracy with exact graph-edit-distance computation under a 60-second per-comparison budget. The present study extends that methodology to the full ten-class alphabet of MNIST under contour-completeness filtering, increases the alphabet to 13 attractors, introduces diagnostic feature weighting by the width of the reduced range, and switches to an iterative upper-bound graph-edit-distance with progressive refinement under a substantially smaller time budget — the combination of which yields the 85.80 % accuracy reported in Section 5.</w:t>
      </w:r>
    </w:p>
    <w:p w14:paraId="682DF69A" w14:textId="77777777" w:rsidR="00590F9B" w:rsidRDefault="00000000">
      <w:pPr>
        <w:spacing w:after="0" w:line="280" w:lineRule="exact"/>
        <w:ind w:firstLine="567"/>
        <w:jc w:val="both"/>
      </w:pPr>
      <w:r>
        <w:t>The matching of attributed graphs reduces formally to the search for a minimal sequence of edit operations (insertion, deletion, and substitution of vertices and edges) that transforms one graph into another. Sanfeliu and Fu (1983) introduced the notion of edit distance for attributed relational graphs and established it as a similarity metric for pattern recognition. Conte et al. (2004) summarised three decades of graph-matching methods and emphasised the trade-off between exact and approximate computation; exact graph-edit distance remains NP-hard. Riesen and Bunke (2009) proposed an efficient bipartite-assignment approximation that delivers a sub-optimal upper bound in polynomial time, enabling the use of the metric on graphs of practically useful size at the cost of optimality. More recent neural variants substitute the explicit edit costs with learnt embeddings: Piao et al. (2023) compute graph edit distance via neural graph matching, predicting an approximate distance from training pairs; Moscatelli et al. (2024) cast the underlying node-matching task with explicit emphasis on metric properties and explainability of the assignment; and Xie et al. (2024) extend the paradigm to federated few-shot graph classification. These methods substantially improve computational efficiency and scalability, yet most replace interpretable elementary edit costs with latent embeddings, weakening the readability of decisions at the level of "which vertex was matched to which, and at what penalty." This leaves room for architectures in which the costs themselves remain interpretable by construction — the motivation for the approach proposed in the present work.</w:t>
      </w:r>
    </w:p>
    <w:p w14:paraId="465A64E3" w14:textId="77777777" w:rsidR="00590F9B" w:rsidRDefault="00000000">
      <w:pPr>
        <w:spacing w:after="0" w:line="280" w:lineRule="exact"/>
        <w:ind w:firstLine="567"/>
        <w:jc w:val="both"/>
      </w:pPr>
      <w:r>
        <w:t>The proposed framework draws on four well-established lines of cognitive-science evidence. The binding problem — how the brain combines distributed representations of attributes into coherent perceptual wholes — was formalised by von der Malsburg (1999) and remains a central problem of neural coding, with neural-syntax extensions by Buzsáki (2010); the structural-attractor model addresses it directly by encoding attribute relations as anchor connectivities (hyper-edges) within a single representation. The active-perception literature, originating with Yarbus (1967) and developed by Bajcsy et al. (2018) and Rucci and Victor (2015), shows that the trajectory of saccades is determined by the cognitive task as much as by the image, motivating attention-based anchor selection rather than exhaustive global matching. Single-neuron recordings (Quiroga et al., 2005; Quiroga, 2012) revealed concept-cell responses that are invariant to surface transformations of the stimulus, lending empirical support to the existence of class-level invariant representations of the type postulated in Definition 3 (concept). The dendritic-computation hypothesis (Magee, 2000; Häusser, 2001; Branco and Häusser, 2010; Larkum, 2022) holds that a neuron's dendritic tree implements substantial logical computation rather than acting as a passive integrator, supplying a biological substrate in which the algebra of structural reduction may be physically realised. These four lines collectively ground the non-statistical orientation of the proposed framework and motivate the architectural choices in Section 4.</w:t>
      </w:r>
    </w:p>
    <w:p w14:paraId="14DD245F" w14:textId="77777777" w:rsidR="00590F9B" w:rsidRDefault="00000000">
      <w:pPr>
        <w:spacing w:after="0" w:line="280" w:lineRule="exact"/>
        <w:ind w:firstLine="567"/>
        <w:jc w:val="both"/>
      </w:pPr>
      <w:r>
        <w:t>Summarising the review, three desired properties stand out, no combination of which currently has a satisfactory joint solution: (a) learning without backpropagation and without a large labelled corpus; (b) operation under a small number of examples per class; (c) local explainability of each decision at the level of the model itself. Classical convolutional and support-vector models deliver only accuracy; few-shot meta-learning methods deliver adaptation under a small support set but remain opaque; post-hoc explainable-AI methods deliver an approximation of behaviour rather than the underlying logic. The graph-attractor architecture proposed in the present work, trained without backpropagation, formally closes all three properties simultaneously — which defines the unsolved part of the problem and the rationale for the present study.</w:t>
      </w:r>
    </w:p>
    <w:p w14:paraId="02C90411" w14:textId="77777777" w:rsidR="00590F9B" w:rsidRDefault="00000000">
      <w:pPr>
        <w:spacing w:before="160" w:after="80" w:line="280" w:lineRule="exact"/>
        <w:jc w:val="both"/>
      </w:pPr>
      <w:r>
        <w:rPr>
          <w:b/>
        </w:rPr>
        <w:t>3. Research objectives and tasks</w:t>
      </w:r>
    </w:p>
    <w:p w14:paraId="74ADB273" w14:textId="77777777" w:rsidR="00590F9B" w:rsidRDefault="00000000">
      <w:pPr>
        <w:spacing w:after="0" w:line="280" w:lineRule="exact"/>
        <w:ind w:firstLine="567"/>
        <w:jc w:val="both"/>
      </w:pPr>
      <w:r>
        <w:lastRenderedPageBreak/>
        <w:t>The aim of this study is to provide an empirical confirmation of the Invariant Structural Learning framework formalised in Section 4.1 — and, in particular, of Theorems 1–3 — by constructing an end-to-end concept-attractor classifier and evaluating it on a complete-contour subset of MNIST, demonstrating that few-shot learning of structural attractors without backpropagation can yield competitive accuracy and decision-level local explainability simultaneously. The empirical task is deliberately restricted to images with contour-complete digit shapes, which corresponds to the psychophysiologically grounded baseline regime of recognition by full structural description; images with broken or fragmented contours are placed outside the scope of this study, since their recognition requires an additional mechanism of associative completion of a different mathematical nature that warrants independent treatment.</w:t>
      </w:r>
    </w:p>
    <w:p w14:paraId="46A3E169" w14:textId="77777777" w:rsidR="00590F9B" w:rsidRDefault="00000000">
      <w:pPr>
        <w:spacing w:after="0" w:line="280" w:lineRule="exact"/>
        <w:ind w:firstLine="567"/>
        <w:jc w:val="both"/>
      </w:pPr>
      <w:r>
        <w:t>To achieve this aim, the present work addresses the following five tasks. (1) Formalise the bitmap-to-attributed-graph extraction pipeline as a constructive instantiation of the framework's representation: convert each MNIST raster into an attributed graph that preserves the skeleton of the object together with the coordinates of critical (anchor) points and the geometric parameters of the contour segments. (2) Implement the concept-attractor formation operator as the iterative reduction of a set of example-graphs to a stable generalised structure realising R = C ∘ S ∘ R_p (Section 4.1.3 of the theoretical framework), and validate the parametric stratification predicted by the augmentation theory through controlled augmentation by random rotation in ±10° and shift in ±10 % of the canvas. (3) Implement the classification step as a graph-edit-distance comparison between an unseen image and each concept-attractor, with diagnostic-weighted node-substitution costs over fourteen structural and geometric features and a graduated cost ladder for edge-edit operations, returning the winning attractor together with the similarity score and complexity-adjusted log-prior used in its selection. (4) Conduct an experimental evaluation of the proposed classifier on the manifest of complete-contour MNIST images (8 707 admissible images, 13 concept-attractors, 10 classes) and report accuracy, weighted precision, recall and F1-score, together with per-class metrics, top-confusion pairs, and the structure of misclassifications by named attractor and feature range. (5) Compare the obtained metrics with the published results of the principal classes of competing methods — classical statistical baselines, few-shot meta-learning methods, and the team's previous six-class graph-attractor study — and discuss the position of the present work within the niche of interpretable few-shot classifiers.</w:t>
      </w:r>
    </w:p>
    <w:p w14:paraId="180B5ED3" w14:textId="77777777" w:rsidR="00590F9B" w:rsidRDefault="00000000">
      <w:pPr>
        <w:spacing w:before="160" w:after="80" w:line="280" w:lineRule="exact"/>
        <w:jc w:val="both"/>
      </w:pPr>
      <w:r>
        <w:rPr>
          <w:b/>
        </w:rPr>
        <w:t>4. Materials and research methods</w:t>
      </w:r>
    </w:p>
    <w:p w14:paraId="07418ACA" w14:textId="77777777" w:rsidR="00590F9B" w:rsidRDefault="00000000">
      <w:pPr>
        <w:spacing w:before="80" w:after="0" w:line="280" w:lineRule="exact"/>
        <w:jc w:val="both"/>
      </w:pPr>
      <w:r>
        <w:rPr>
          <w:b/>
          <w:i/>
        </w:rPr>
        <w:t>4.1. Theoretical framework: Invariant Structural Learning</w:t>
      </w:r>
    </w:p>
    <w:p w14:paraId="78761B74" w14:textId="77777777" w:rsidR="00590F9B" w:rsidRDefault="00000000">
      <w:pPr>
        <w:spacing w:after="0" w:line="280" w:lineRule="exact"/>
        <w:ind w:firstLine="567"/>
        <w:jc w:val="both"/>
      </w:pPr>
      <w:r>
        <w:t>Section 4 is organised in two parts. Section 4.1 develops the theoretical framework of Invariant Structural Learning over hypergraph representations, fixing the basic spaces, the reduction operator, the learning dynamics, and the central theorems of convergence and uniqueness. Section 4.2 reports the experimental implementation that confirms the framework on a complete-contour subset of MNIST, including the bitmap-to-graph extraction pipeline, the concept-attractor formation operator, the graph-edit-distance comparator, the diagnostic feature weighting, and a worked example of attractor formation for digit 7.</w:t>
      </w:r>
    </w:p>
    <w:p w14:paraId="66083A8F" w14:textId="77777777" w:rsidR="00590F9B" w:rsidRDefault="00000000">
      <w:pPr>
        <w:spacing w:before="120" w:after="40" w:line="280" w:lineRule="exact"/>
        <w:jc w:val="both"/>
      </w:pPr>
      <w:r>
        <w:rPr>
          <w:b/>
        </w:rPr>
        <w:t>4.1.1. Basic spaces and structures</w:t>
      </w:r>
    </w:p>
    <w:p w14:paraId="64BB5EE2" w14:textId="7A71C390" w:rsidR="00590F9B" w:rsidRDefault="00000000">
      <w:pPr>
        <w:spacing w:after="0" w:line="280" w:lineRule="exact"/>
        <w:ind w:firstLine="567"/>
        <w:jc w:val="both"/>
      </w:pPr>
      <w:r>
        <w:t xml:space="preserve">The input space </w:t>
      </w:r>
      <w:r w:rsidR="000B5D78" w:rsidRPr="00025957">
        <w:rPr>
          <w:position w:val="-4"/>
        </w:rPr>
        <w:object w:dxaOrig="279" w:dyaOrig="260" w14:anchorId="42CC64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4pt;height:12.6pt" o:ole="">
            <v:imagedata r:id="rId6" o:title=""/>
          </v:shape>
          <o:OLEObject Type="Embed" ProgID="Equation.DSMT4" ShapeID="_x0000_i1025" DrawAspect="Content" ObjectID="_1839727980" r:id="rId7"/>
        </w:object>
      </w:r>
      <w:r>
        <w:t xml:space="preserve"> consists of raw input objects (e.g. MNIST images, geometric figures, contours, 2D and 3D models). The space </w:t>
      </w:r>
      <w:r w:rsidR="000B5D78" w:rsidRPr="00025957">
        <w:rPr>
          <w:position w:val="-4"/>
        </w:rPr>
        <w:object w:dxaOrig="240" w:dyaOrig="260" w14:anchorId="765DF355">
          <v:shape id="_x0000_i1026" type="#_x0000_t75" style="width:12pt;height:12.6pt" o:ole="">
            <v:imagedata r:id="rId8" o:title=""/>
          </v:shape>
          <o:OLEObject Type="Embed" ProgID="Equation.DSMT4" ShapeID="_x0000_i1026" DrawAspect="Content" ObjectID="_1839727981" r:id="rId9"/>
        </w:object>
      </w:r>
      <w:r>
        <w:t xml:space="preserve"> of atomic structural primitives contains the basic building blocks of every representation; for MNIST these are the line segments approximating the contour and the points of contour bifurcation: endpoints, corners, intersections, and segment-junction points. The hypergraph space </w:t>
      </w:r>
      <w:r w:rsidR="000B5D78" w:rsidRPr="00025957">
        <w:rPr>
          <w:position w:val="-4"/>
        </w:rPr>
        <w:object w:dxaOrig="240" w:dyaOrig="260" w14:anchorId="127BF1E2">
          <v:shape id="_x0000_i1027" type="#_x0000_t75" style="width:12pt;height:12.6pt" o:ole="">
            <v:imagedata r:id="rId10" o:title=""/>
          </v:shape>
          <o:OLEObject Type="Embed" ProgID="Equation.DSMT4" ShapeID="_x0000_i1027" DrawAspect="Content" ObjectID="_1839727982" r:id="rId11"/>
        </w:object>
      </w:r>
      <w:r>
        <w:t xml:space="preserve"> </w:t>
      </w:r>
      <w:proofErr w:type="spellStart"/>
      <w:r>
        <w:t>formalises</w:t>
      </w:r>
      <w:proofErr w:type="spellEnd"/>
      <w:r>
        <w:t xml:space="preserve"> representations of a single neuron-detector. An element of </w:t>
      </w:r>
      <w:r w:rsidR="000B5D78" w:rsidRPr="00025957">
        <w:rPr>
          <w:position w:val="-4"/>
        </w:rPr>
        <w:object w:dxaOrig="240" w:dyaOrig="260" w14:anchorId="1CEA8BD5">
          <v:shape id="_x0000_i1028" type="#_x0000_t75" style="width:12pt;height:12.6pt" o:ole="">
            <v:imagedata r:id="rId12" o:title=""/>
          </v:shape>
          <o:OLEObject Type="Embed" ProgID="Equation.DSMT4" ShapeID="_x0000_i1028" DrawAspect="Content" ObjectID="_1839727983" r:id="rId13"/>
        </w:object>
      </w:r>
      <w:r>
        <w:t xml:space="preserve"> is a hypergraph </w:t>
      </w:r>
      <w:r w:rsidR="000B5D78" w:rsidRPr="00025957">
        <w:rPr>
          <w:position w:val="-4"/>
        </w:rPr>
        <w:object w:dxaOrig="279" w:dyaOrig="260" w14:anchorId="29FC0C24">
          <v:shape id="_x0000_i1029" type="#_x0000_t75" style="width:14.4pt;height:12.6pt" o:ole="">
            <v:imagedata r:id="rId14" o:title=""/>
          </v:shape>
          <o:OLEObject Type="Embed" ProgID="Equation.DSMT4" ShapeID="_x0000_i1029" DrawAspect="Content" ObjectID="_1839727984" r:id="rId15"/>
        </w:object>
      </w:r>
      <w:r>
        <w:t xml:space="preserve"> defined by (1), where </w:t>
      </w:r>
      <w:r w:rsidR="000B5D78" w:rsidRPr="000B5D78">
        <w:rPr>
          <w:position w:val="-6"/>
        </w:rPr>
        <w:object w:dxaOrig="240" w:dyaOrig="279" w14:anchorId="784E46B5">
          <v:shape id="_x0000_i1030" type="#_x0000_t75" style="width:12pt;height:14.4pt" o:ole="">
            <v:imagedata r:id="rId16" o:title=""/>
          </v:shape>
          <o:OLEObject Type="Embed" ProgID="Equation.DSMT4" ShapeID="_x0000_i1030" DrawAspect="Content" ObjectID="_1839727985" r:id="rId17"/>
        </w:object>
      </w:r>
      <w:r>
        <w:t xml:space="preserve"> is the finite vertex set of structural primitives, </w:t>
      </w:r>
      <w:r w:rsidR="000B5D78" w:rsidRPr="000B5D78">
        <w:rPr>
          <w:position w:val="-12"/>
        </w:rPr>
        <w:object w:dxaOrig="300" w:dyaOrig="360" w14:anchorId="09AE2599">
          <v:shape id="_x0000_i1031" type="#_x0000_t75" style="width:15pt;height:18pt" o:ole="">
            <v:imagedata r:id="rId18" o:title=""/>
          </v:shape>
          <o:OLEObject Type="Embed" ProgID="Equation.DSMT4" ShapeID="_x0000_i1031" DrawAspect="Content" ObjectID="_1839727986" r:id="rId19"/>
        </w:object>
      </w:r>
      <w:r>
        <w:t xml:space="preserve"> the spatial / temporal edges encoding base connectivity, and </w:t>
      </w:r>
      <w:r w:rsidR="000B5D78" w:rsidRPr="000B5D78">
        <w:rPr>
          <w:position w:val="-14"/>
        </w:rPr>
        <w:object w:dxaOrig="320" w:dyaOrig="380" w14:anchorId="39BED5A8">
          <v:shape id="_x0000_i1032" type="#_x0000_t75" style="width:15.6pt;height:18.6pt" o:ole="">
            <v:imagedata r:id="rId20" o:title=""/>
          </v:shape>
          <o:OLEObject Type="Embed" ProgID="Equation.DSMT4" ShapeID="_x0000_i1032" DrawAspect="Content" ObjectID="_1839727987" r:id="rId21"/>
        </w:object>
      </w:r>
      <w:r>
        <w:t xml:space="preserve"> the parametric hyper-edges encoding relations between the parameter sets of distinct vertices. The hypergraph is built as a layer over the base spatial graph; every vertex carries its own parameter group, so the parametric space is stratified over the structure.</w:t>
      </w:r>
    </w:p>
    <w:p w14:paraId="0333E344" w14:textId="3655E723" w:rsidR="00590F9B" w:rsidRDefault="000B5D78" w:rsidP="000B5D78">
      <w:pPr>
        <w:pStyle w:val="MTDisplayEquation"/>
      </w:pPr>
      <w:r>
        <w:tab/>
      </w:r>
      <w:r w:rsidRPr="000B5D78">
        <w:rPr>
          <w:position w:val="-14"/>
        </w:rPr>
        <w:object w:dxaOrig="1540" w:dyaOrig="380" w14:anchorId="0E78F8C1">
          <v:shape id="_x0000_i1033" type="#_x0000_t75" style="width:77.4pt;height:18.6pt" o:ole="">
            <v:imagedata r:id="rId22" o:title=""/>
          </v:shape>
          <o:OLEObject Type="Embed" ProgID="Equation.DSMT4" ShapeID="_x0000_i1033" DrawAspect="Content" ObjectID="_1839727988" r:id="rId23"/>
        </w:object>
      </w:r>
      <w:r>
        <w:tab/>
        <w:t>(1)</w:t>
      </w:r>
    </w:p>
    <w:p w14:paraId="78A24F0A" w14:textId="77777777" w:rsidR="00590F9B" w:rsidRDefault="00000000">
      <w:pPr>
        <w:spacing w:before="120" w:after="40" w:line="280" w:lineRule="exact"/>
        <w:jc w:val="both"/>
      </w:pPr>
      <w:r>
        <w:rPr>
          <w:b/>
        </w:rPr>
        <w:t>4.1.2. Extraction and measurements</w:t>
      </w:r>
    </w:p>
    <w:p w14:paraId="05BF1A57" w14:textId="5FC4A7B8" w:rsidR="00590F9B" w:rsidRDefault="00000000">
      <w:pPr>
        <w:spacing w:after="0" w:line="280" w:lineRule="exact"/>
        <w:ind w:firstLine="567"/>
        <w:jc w:val="both"/>
      </w:pPr>
      <w:r>
        <w:t xml:space="preserve">The primitive detector </w:t>
      </w:r>
      <w:r w:rsidR="000B5D78" w:rsidRPr="00025957">
        <w:rPr>
          <w:position w:val="-4"/>
        </w:rPr>
        <w:object w:dxaOrig="260" w:dyaOrig="260" w14:anchorId="4666D28E">
          <v:shape id="_x0000_i1034" type="#_x0000_t75" style="width:12.6pt;height:12.6pt" o:ole="">
            <v:imagedata r:id="rId24" o:title=""/>
          </v:shape>
          <o:OLEObject Type="Embed" ProgID="Equation.DSMT4" ShapeID="_x0000_i1034" DrawAspect="Content" ObjectID="_1839727989" r:id="rId25"/>
        </w:object>
      </w:r>
      <w:r>
        <w:t xml:space="preserve"> models the work of the sensory system: it takes raw input and produces structural primitives. Its construction is not the subject of this work — </w:t>
      </w:r>
      <w:r w:rsidR="000B5D78" w:rsidRPr="00025957">
        <w:rPr>
          <w:position w:val="-4"/>
        </w:rPr>
        <w:object w:dxaOrig="260" w:dyaOrig="260" w14:anchorId="3DBA4D83">
          <v:shape id="_x0000_i1035" type="#_x0000_t75" style="width:12.6pt;height:12.6pt" o:ole="">
            <v:imagedata r:id="rId26" o:title=""/>
          </v:shape>
          <o:OLEObject Type="Embed" ProgID="Equation.DSMT4" ShapeID="_x0000_i1035" DrawAspect="Content" ObjectID="_1839727990" r:id="rId27"/>
        </w:object>
      </w:r>
      <w:r>
        <w:t xml:space="preserve"> is assumed to be given (Parzhin et al., 2022). Each measurement function </w:t>
      </w:r>
      <w:r w:rsidR="000B5D78" w:rsidRPr="000B5D78">
        <w:rPr>
          <w:position w:val="-12"/>
        </w:rPr>
        <w:object w:dxaOrig="279" w:dyaOrig="360" w14:anchorId="0F779D3E">
          <v:shape id="_x0000_i1036" type="#_x0000_t75" style="width:14.4pt;height:18pt" o:ole="">
            <v:imagedata r:id="rId28" o:title=""/>
          </v:shape>
          <o:OLEObject Type="Embed" ProgID="Equation.DSMT4" ShapeID="_x0000_i1036" DrawAspect="Content" ObjectID="_1839727991" r:id="rId29"/>
        </w:object>
      </w:r>
      <w:r>
        <w:t xml:space="preserve"> returns the </w:t>
      </w:r>
      <w:r w:rsidR="000B5D78" w:rsidRPr="000B5D78">
        <w:rPr>
          <w:position w:val="-6"/>
        </w:rPr>
        <w:object w:dxaOrig="139" w:dyaOrig="260" w14:anchorId="7C7401DA">
          <v:shape id="_x0000_i1037" type="#_x0000_t75" style="width:6.6pt;height:12.6pt" o:ole="">
            <v:imagedata r:id="rId30" o:title=""/>
          </v:shape>
          <o:OLEObject Type="Embed" ProgID="Equation.DSMT4" ShapeID="_x0000_i1037" DrawAspect="Content" ObjectID="_1839727992" r:id="rId31"/>
        </w:object>
      </w:r>
      <w:r>
        <w:t>-</w:t>
      </w:r>
      <w:proofErr w:type="spellStart"/>
      <w:r>
        <w:t>th</w:t>
      </w:r>
      <w:proofErr w:type="spellEnd"/>
      <w:r>
        <w:t xml:space="preserve"> parameter of a structural element, and </w:t>
      </w:r>
      <w:r w:rsidR="000B5D78" w:rsidRPr="000B5D78">
        <w:rPr>
          <w:position w:val="-6"/>
        </w:rPr>
        <w:object w:dxaOrig="260" w:dyaOrig="220" w14:anchorId="60365EB0">
          <v:shape id="_x0000_i1038" type="#_x0000_t75" style="width:12.6pt;height:11.4pt" o:ole="">
            <v:imagedata r:id="rId32" o:title=""/>
          </v:shape>
          <o:OLEObject Type="Embed" ProgID="Equation.DSMT4" ShapeID="_x0000_i1038" DrawAspect="Content" ObjectID="_1839727993" r:id="rId33"/>
        </w:object>
      </w:r>
      <w:r>
        <w:t xml:space="preserve"> collects all parameters of the graph. Measurement induces parameter modes for each vertex; each vertex is associated with its modal group — the set of parameters measured for it. The resulting multi-dimensional parameter space is given exogenously through coordinate systems and measurement scales; the segmentation of these parameter spaces during learning induces a </w:t>
      </w:r>
      <w:r>
        <w:lastRenderedPageBreak/>
        <w:t>metric. Examples for skeletonised MNIST contours are segment length, segment orientation, the angle between segments, and a point coordinate.</w:t>
      </w:r>
    </w:p>
    <w:p w14:paraId="0F622EC9" w14:textId="77777777" w:rsidR="00590F9B" w:rsidRDefault="00000000">
      <w:pPr>
        <w:spacing w:before="120" w:after="40" w:line="280" w:lineRule="exact"/>
        <w:jc w:val="both"/>
      </w:pPr>
      <w:r>
        <w:rPr>
          <w:b/>
        </w:rPr>
        <w:t>4.1.3. Reduction</w:t>
      </w:r>
    </w:p>
    <w:p w14:paraId="44A98AD1" w14:textId="65EACE4E" w:rsidR="00590F9B" w:rsidRDefault="00000000">
      <w:pPr>
        <w:spacing w:after="0" w:line="280" w:lineRule="exact"/>
        <w:ind w:firstLine="567"/>
        <w:jc w:val="both"/>
      </w:pPr>
      <w:r>
        <w:t xml:space="preserve">Parametric reduction </w:t>
      </w:r>
      <w:r w:rsidR="000B5D78" w:rsidRPr="000B5D78">
        <w:rPr>
          <w:position w:val="-14"/>
        </w:rPr>
        <w:object w:dxaOrig="320" w:dyaOrig="380" w14:anchorId="3D642422">
          <v:shape id="_x0000_i1039" type="#_x0000_t75" style="width:15.6pt;height:18.6pt" o:ole="">
            <v:imagedata r:id="rId34" o:title=""/>
          </v:shape>
          <o:OLEObject Type="Embed" ProgID="Equation.DSMT4" ShapeID="_x0000_i1039" DrawAspect="Content" ObjectID="_1839727994" r:id="rId35"/>
        </w:object>
      </w:r>
      <w:r>
        <w:t xml:space="preserve"> is an ordering / compression operator on metrics. It does not change the spatial structure of the hypergraph but acts on the space of parametric relations: continuous values are replaced by discrete classes (segments). A clustering / </w:t>
      </w:r>
      <w:proofErr w:type="spellStart"/>
      <w:r>
        <w:t>quantisation</w:t>
      </w:r>
      <w:proofErr w:type="spellEnd"/>
      <w:r>
        <w:t xml:space="preserve"> operator </w:t>
      </w:r>
      <w:r w:rsidR="000B5D78" w:rsidRPr="000B5D78">
        <w:rPr>
          <w:position w:val="-10"/>
        </w:rPr>
        <w:object w:dxaOrig="240" w:dyaOrig="320" w14:anchorId="60222877">
          <v:shape id="_x0000_i1040" type="#_x0000_t75" style="width:12pt;height:15.6pt" o:ole="">
            <v:imagedata r:id="rId36" o:title=""/>
          </v:shape>
          <o:OLEObject Type="Embed" ProgID="Equation.DSMT4" ShapeID="_x0000_i1040" DrawAspect="Content" ObjectID="_1839727995" r:id="rId37"/>
        </w:object>
      </w:r>
      <w:r>
        <w:t xml:space="preserve"> with stability parameter </w:t>
      </w:r>
      <w:r w:rsidR="000B5D78" w:rsidRPr="000B5D78">
        <w:rPr>
          <w:position w:val="-6"/>
        </w:rPr>
        <w:object w:dxaOrig="200" w:dyaOrig="220" w14:anchorId="570CBC63">
          <v:shape id="_x0000_i1041" type="#_x0000_t75" style="width:9.6pt;height:11.4pt" o:ole="">
            <v:imagedata r:id="rId38" o:title=""/>
          </v:shape>
          <o:OLEObject Type="Embed" ProgID="Equation.DSMT4" ShapeID="_x0000_i1041" DrawAspect="Content" ObjectID="_1839727996" r:id="rId39"/>
        </w:object>
      </w:r>
      <w:r>
        <w:t xml:space="preserve"> partitions the parameter space into stable segments </w:t>
      </w:r>
      <w:r w:rsidR="000B5D78" w:rsidRPr="000B5D78">
        <w:rPr>
          <w:position w:val="-12"/>
        </w:rPr>
        <w:object w:dxaOrig="279" w:dyaOrig="360" w14:anchorId="6A2562A3">
          <v:shape id="_x0000_i1042" type="#_x0000_t75" style="width:14.4pt;height:18pt" o:ole="">
            <v:imagedata r:id="rId40" o:title=""/>
          </v:shape>
          <o:OLEObject Type="Embed" ProgID="Equation.DSMT4" ShapeID="_x0000_i1042" DrawAspect="Content" ObjectID="_1839727997" r:id="rId41"/>
        </w:object>
      </w:r>
      <w:r>
        <w:t xml:space="preserve">. Parameters may collapse to qualitative categories or disappear from the hypergraph entirely. The metric </w:t>
      </w:r>
      <w:r w:rsidR="000B5D78" w:rsidRPr="000B5D78">
        <w:rPr>
          <w:position w:val="-12"/>
        </w:rPr>
        <w:object w:dxaOrig="240" w:dyaOrig="360" w14:anchorId="4FC6BB37">
          <v:shape id="_x0000_i1043" type="#_x0000_t75" style="width:12pt;height:18pt" o:ole="">
            <v:imagedata r:id="rId42" o:title=""/>
          </v:shape>
          <o:OLEObject Type="Embed" ProgID="Equation.DSMT4" ShapeID="_x0000_i1043" DrawAspect="Content" ObjectID="_1839727998" r:id="rId43"/>
        </w:object>
      </w:r>
      <w:r>
        <w:t xml:space="preserve"> in the parameter space defines the segmentation structure. </w:t>
      </w:r>
      <w:r>
        <w:rPr>
          <w:b/>
        </w:rPr>
        <w:t>Axiom 1 (stability of segmentation)</w:t>
      </w:r>
      <w:r>
        <w:t xml:space="preserve"> states that segmentation is idempotent: </w:t>
      </w:r>
      <w:r w:rsidR="000B5D78" w:rsidRPr="000B5D78">
        <w:rPr>
          <w:position w:val="-10"/>
        </w:rPr>
        <w:object w:dxaOrig="920" w:dyaOrig="320" w14:anchorId="548D9CD6">
          <v:shape id="_x0000_i1044" type="#_x0000_t75" style="width:45.6pt;height:15.6pt" o:ole="">
            <v:imagedata r:id="rId44" o:title=""/>
          </v:shape>
          <o:OLEObject Type="Embed" ProgID="Equation.DSMT4" ShapeID="_x0000_i1044" DrawAspect="Content" ObjectID="_1839727999" r:id="rId45"/>
        </w:object>
      </w:r>
      <w:r>
        <w:t xml:space="preserve"> on the parameter space at the chosen </w:t>
      </w:r>
      <w:r w:rsidR="000B5D78" w:rsidRPr="000B5D78">
        <w:rPr>
          <w:position w:val="-6"/>
        </w:rPr>
        <w:object w:dxaOrig="200" w:dyaOrig="220" w14:anchorId="66837843">
          <v:shape id="_x0000_i1045" type="#_x0000_t75" style="width:9.6pt;height:11.4pt" o:ole="">
            <v:imagedata r:id="rId46" o:title=""/>
          </v:shape>
          <o:OLEObject Type="Embed" ProgID="Equation.DSMT4" ShapeID="_x0000_i1045" DrawAspect="Content" ObjectID="_1839728000" r:id="rId47"/>
        </w:object>
      </w:r>
      <w:r>
        <w:t xml:space="preserve">. Structural reduction </w:t>
      </w:r>
      <w:r w:rsidR="000B5D78" w:rsidRPr="000B5D78">
        <w:rPr>
          <w:position w:val="-12"/>
        </w:rPr>
        <w:object w:dxaOrig="279" w:dyaOrig="360" w14:anchorId="6DAC4D7E">
          <v:shape id="_x0000_i1046" type="#_x0000_t75" style="width:14.4pt;height:18pt" o:ole="">
            <v:imagedata r:id="rId48" o:title=""/>
          </v:shape>
          <o:OLEObject Type="Embed" ProgID="Equation.DSMT4" ShapeID="_x0000_i1046" DrawAspect="Content" ObjectID="_1839728001" r:id="rId49"/>
        </w:object>
      </w:r>
      <w:r>
        <w:t xml:space="preserve"> is performed in three stages. First, the frequency measure </w:t>
      </w:r>
      <w:r w:rsidR="000B5D78" w:rsidRPr="000B5D78">
        <w:rPr>
          <w:position w:val="-12"/>
        </w:rPr>
        <w:object w:dxaOrig="279" w:dyaOrig="360" w14:anchorId="75A47A78">
          <v:shape id="_x0000_i1047" type="#_x0000_t75" style="width:14.4pt;height:18pt" o:ole="">
            <v:imagedata r:id="rId50" o:title=""/>
          </v:shape>
          <o:OLEObject Type="Embed" ProgID="Equation.DSMT4" ShapeID="_x0000_i1047" DrawAspect="Content" ObjectID="_1839728002" r:id="rId51"/>
        </w:object>
      </w:r>
      <w:r>
        <w:t xml:space="preserve"> of an element </w:t>
      </w:r>
      <w:r w:rsidR="000B5D78" w:rsidRPr="000B5D78">
        <w:rPr>
          <w:position w:val="-6"/>
        </w:rPr>
        <w:object w:dxaOrig="200" w:dyaOrig="220" w14:anchorId="62993CE9">
          <v:shape id="_x0000_i1048" type="#_x0000_t75" style="width:9.6pt;height:11.4pt" o:ole="">
            <v:imagedata r:id="rId52" o:title=""/>
          </v:shape>
          <o:OLEObject Type="Embed" ProgID="Equation.DSMT4" ShapeID="_x0000_i1048" DrawAspect="Content" ObjectID="_1839728003" r:id="rId53"/>
        </w:object>
      </w:r>
      <w:r>
        <w:t xml:space="preserve"> is defined as the proportion of class examples in which </w:t>
      </w:r>
      <w:r w:rsidR="000B5D78" w:rsidRPr="000B5D78">
        <w:rPr>
          <w:position w:val="-6"/>
        </w:rPr>
        <w:object w:dxaOrig="200" w:dyaOrig="220" w14:anchorId="1F3932A2">
          <v:shape id="_x0000_i1049" type="#_x0000_t75" style="width:9.6pt;height:11.4pt" o:ole="">
            <v:imagedata r:id="rId54" o:title=""/>
          </v:shape>
          <o:OLEObject Type="Embed" ProgID="Equation.DSMT4" ShapeID="_x0000_i1049" DrawAspect="Content" ObjectID="_1839728004" r:id="rId55"/>
        </w:object>
      </w:r>
      <w:r>
        <w:t xml:space="preserve"> is present after alignment, with </w:t>
      </w:r>
      <w:r w:rsidR="000B5D78" w:rsidRPr="000B5D78">
        <w:rPr>
          <w:position w:val="-12"/>
        </w:rPr>
        <w:object w:dxaOrig="940" w:dyaOrig="360" w14:anchorId="29E46544">
          <v:shape id="_x0000_i1050" type="#_x0000_t75" style="width:47.4pt;height:18pt" o:ole="">
            <v:imagedata r:id="rId56" o:title=""/>
          </v:shape>
          <o:OLEObject Type="Embed" ProgID="Equation.DSMT4" ShapeID="_x0000_i1050" DrawAspect="Content" ObjectID="_1839728005" r:id="rId57"/>
        </w:object>
      </w:r>
      <w:r>
        <w:t xml:space="preserve"> and </w:t>
      </w:r>
      <w:r w:rsidR="000B5D78" w:rsidRPr="000B5D78">
        <w:rPr>
          <w:position w:val="-6"/>
        </w:rPr>
        <w:object w:dxaOrig="279" w:dyaOrig="279" w14:anchorId="11199A0C">
          <v:shape id="_x0000_i1051" type="#_x0000_t75" style="width:14.4pt;height:14.4pt" o:ole="">
            <v:imagedata r:id="rId58" o:title=""/>
          </v:shape>
          <o:OLEObject Type="Embed" ProgID="Equation.DSMT4" ShapeID="_x0000_i1051" DrawAspect="Content" ObjectID="_1839728006" r:id="rId59"/>
        </w:object>
      </w:r>
      <w:r>
        <w:t xml:space="preserve"> the number of accumulated class examples. Second, the structural-selection operator </w:t>
      </w:r>
      <w:r w:rsidR="000B5D78" w:rsidRPr="000B5D78">
        <w:rPr>
          <w:position w:val="-6"/>
        </w:rPr>
        <w:object w:dxaOrig="220" w:dyaOrig="279" w14:anchorId="0F477675">
          <v:shape id="_x0000_i1052" type="#_x0000_t75" style="width:11.4pt;height:14.4pt" o:ole="">
            <v:imagedata r:id="rId60" o:title=""/>
          </v:shape>
          <o:OLEObject Type="Embed" ProgID="Equation.DSMT4" ShapeID="_x0000_i1052" DrawAspect="Content" ObjectID="_1839728007" r:id="rId61"/>
        </w:object>
      </w:r>
      <w:r>
        <w:t xml:space="preserve"> retains only the elements that are stable under reduction — those that occur in (almost) all class examples. The set </w:t>
      </w:r>
      <w:r w:rsidR="000B5D78" w:rsidRPr="00025957">
        <w:rPr>
          <w:position w:val="-4"/>
        </w:rPr>
        <w:object w:dxaOrig="240" w:dyaOrig="260" w14:anchorId="3863BAD5">
          <v:shape id="_x0000_i1053" type="#_x0000_t75" style="width:12pt;height:12.6pt" o:ole="">
            <v:imagedata r:id="rId62" o:title=""/>
          </v:shape>
          <o:OLEObject Type="Embed" ProgID="Equation.DSMT4" ShapeID="_x0000_i1053" DrawAspect="Content" ObjectID="_1839728008" r:id="rId63"/>
        </w:object>
      </w:r>
      <w:r>
        <w:t xml:space="preserve"> of such elements (anchors) updates dynamically after each new example. Where the training set contains examples with incomplete attractor structure, the strict equality </w:t>
      </w:r>
      <w:r w:rsidR="000B5D78" w:rsidRPr="000B5D78">
        <w:rPr>
          <w:position w:val="-12"/>
        </w:rPr>
        <w:object w:dxaOrig="620" w:dyaOrig="360" w14:anchorId="242DEAD1">
          <v:shape id="_x0000_i1054" type="#_x0000_t75" style="width:30.6pt;height:18pt" o:ole="">
            <v:imagedata r:id="rId64" o:title=""/>
          </v:shape>
          <o:OLEObject Type="Embed" ProgID="Equation.DSMT4" ShapeID="_x0000_i1054" DrawAspect="Content" ObjectID="_1839728009" r:id="rId65"/>
        </w:object>
      </w:r>
      <w:r>
        <w:t xml:space="preserve"> is relaxed to </w:t>
      </w:r>
      <w:r w:rsidR="000B5D78" w:rsidRPr="000B5D78">
        <w:rPr>
          <w:position w:val="-12"/>
        </w:rPr>
        <w:object w:dxaOrig="660" w:dyaOrig="360" w14:anchorId="3D69F107">
          <v:shape id="_x0000_i1055" type="#_x0000_t75" style="width:33pt;height:18pt" o:ole="">
            <v:imagedata r:id="rId66" o:title=""/>
          </v:shape>
          <o:OLEObject Type="Embed" ProgID="Equation.DSMT4" ShapeID="_x0000_i1055" DrawAspect="Content" ObjectID="_1839728010" r:id="rId67"/>
        </w:object>
      </w:r>
      <w:r>
        <w:t xml:space="preserve"> with </w:t>
      </w:r>
      <w:r w:rsidR="000B5D78" w:rsidRPr="000B5D78">
        <w:rPr>
          <w:position w:val="-6"/>
        </w:rPr>
        <w:object w:dxaOrig="200" w:dyaOrig="279" w14:anchorId="550178DF">
          <v:shape id="_x0000_i1056" type="#_x0000_t75" style="width:9.6pt;height:14.4pt" o:ole="">
            <v:imagedata r:id="rId68" o:title=""/>
          </v:shape>
          <o:OLEObject Type="Embed" ProgID="Equation.DSMT4" ShapeID="_x0000_i1056" DrawAspect="Content" ObjectID="_1839728011" r:id="rId69"/>
        </w:object>
      </w:r>
      <w:r>
        <w:t xml:space="preserve"> a hyperparameter typically in </w:t>
      </w:r>
      <w:r w:rsidR="000B5D78" w:rsidRPr="000B5D78">
        <w:rPr>
          <w:position w:val="-10"/>
        </w:rPr>
        <w:object w:dxaOrig="680" w:dyaOrig="320" w14:anchorId="290E6427">
          <v:shape id="_x0000_i1057" type="#_x0000_t75" style="width:33.6pt;height:15.6pt" o:ole="">
            <v:imagedata r:id="rId70" o:title=""/>
          </v:shape>
          <o:OLEObject Type="Embed" ProgID="Equation.DSMT4" ShapeID="_x0000_i1057" DrawAspect="Content" ObjectID="_1839728012" r:id="rId71"/>
        </w:object>
      </w:r>
      <w:r>
        <w:t xml:space="preserve">; for clarity of exposition the theory below assumes </w:t>
      </w:r>
      <w:r w:rsidR="000B5D78" w:rsidRPr="000B5D78">
        <w:rPr>
          <w:position w:val="-6"/>
        </w:rPr>
        <w:object w:dxaOrig="520" w:dyaOrig="279" w14:anchorId="11E06299">
          <v:shape id="_x0000_i1058" type="#_x0000_t75" style="width:26.4pt;height:14.4pt" o:ole="">
            <v:imagedata r:id="rId72" o:title=""/>
          </v:shape>
          <o:OLEObject Type="Embed" ProgID="Equation.DSMT4" ShapeID="_x0000_i1058" DrawAspect="Content" ObjectID="_1839728013" r:id="rId73"/>
        </w:object>
      </w:r>
      <w:r>
        <w:t xml:space="preserve">. Third, a closure / connectivity-restoration operator </w:t>
      </w:r>
      <w:r w:rsidR="000B5D78" w:rsidRPr="000B5D78">
        <w:rPr>
          <w:position w:val="-6"/>
        </w:rPr>
        <w:object w:dxaOrig="240" w:dyaOrig="279" w14:anchorId="70C529CB">
          <v:shape id="_x0000_i1059" type="#_x0000_t75" style="width:12pt;height:14.4pt" o:ole="">
            <v:imagedata r:id="rId74" o:title=""/>
          </v:shape>
          <o:OLEObject Type="Embed" ProgID="Equation.DSMT4" ShapeID="_x0000_i1059" DrawAspect="Content" ObjectID="_1839728014" r:id="rId75"/>
        </w:object>
      </w:r>
      <w:r>
        <w:t xml:space="preserve"> reconnects the surviving elements (anchors) into a single hypergraph, preserving spatial connectivity.</w:t>
      </w:r>
    </w:p>
    <w:p w14:paraId="373F5DCD" w14:textId="675B7A94" w:rsidR="00590F9B" w:rsidRDefault="000B5D78" w:rsidP="000B5D78">
      <w:pPr>
        <w:spacing w:before="80" w:after="80" w:line="240" w:lineRule="auto"/>
        <w:ind w:firstLine="567"/>
        <w:jc w:val="right"/>
      </w:pPr>
      <w:r w:rsidRPr="000B5D78">
        <w:rPr>
          <w:position w:val="-28"/>
        </w:rPr>
        <w:object w:dxaOrig="1880" w:dyaOrig="680" w14:anchorId="3B16248E">
          <v:shape id="_x0000_i1060" type="#_x0000_t75" style="width:93.6pt;height:33.6pt" o:ole="">
            <v:imagedata r:id="rId76" o:title=""/>
          </v:shape>
          <o:OLEObject Type="Embed" ProgID="Equation.DSMT4" ShapeID="_x0000_i1060" DrawAspect="Content" ObjectID="_1839728015" r:id="rId77"/>
        </w:object>
      </w:r>
      <w:r>
        <w:tab/>
      </w:r>
      <w:r>
        <w:tab/>
      </w:r>
      <w:r>
        <w:tab/>
      </w:r>
      <w:r>
        <w:tab/>
      </w:r>
      <w:r>
        <w:tab/>
      </w:r>
      <w:r>
        <w:tab/>
        <w:t>(2)</w:t>
      </w:r>
    </w:p>
    <w:p w14:paraId="14FE4E34" w14:textId="530B1B01" w:rsidR="00590F9B" w:rsidRDefault="000B5D78">
      <w:pPr>
        <w:spacing w:after="0" w:line="280" w:lineRule="exact"/>
        <w:ind w:firstLine="567"/>
        <w:jc w:val="both"/>
      </w:pPr>
      <w:proofErr w:type="gramStart"/>
      <w:r>
        <w:rPr>
          <w:b/>
        </w:rPr>
        <w:t>.Definition</w:t>
      </w:r>
      <w:proofErr w:type="gramEnd"/>
      <w:r>
        <w:rPr>
          <w:b/>
        </w:rPr>
        <w:t xml:space="preserve"> 1 (anchor).</w:t>
      </w:r>
      <w:r>
        <w:t xml:space="preserve"> An element </w:t>
      </w:r>
      <w:r w:rsidRPr="000B5D78">
        <w:rPr>
          <w:position w:val="-6"/>
        </w:rPr>
        <w:object w:dxaOrig="580" w:dyaOrig="279" w14:anchorId="68CD7AE6">
          <v:shape id="_x0000_i1061" type="#_x0000_t75" style="width:29.4pt;height:14.4pt" o:ole="">
            <v:imagedata r:id="rId78" o:title=""/>
          </v:shape>
          <o:OLEObject Type="Embed" ProgID="Equation.DSMT4" ShapeID="_x0000_i1061" DrawAspect="Content" ObjectID="_1839728016" r:id="rId79"/>
        </w:object>
      </w:r>
      <w:r>
        <w:t xml:space="preserve"> is called an anchor if its frequency measure satisfies </w:t>
      </w:r>
      <w:r w:rsidRPr="000B5D78">
        <w:rPr>
          <w:position w:val="-12"/>
        </w:rPr>
        <w:object w:dxaOrig="620" w:dyaOrig="360" w14:anchorId="46B3C4B3">
          <v:shape id="_x0000_i1062" type="#_x0000_t75" style="width:30.6pt;height:18pt" o:ole="">
            <v:imagedata r:id="rId80" o:title=""/>
          </v:shape>
          <o:OLEObject Type="Embed" ProgID="Equation.DSMT4" ShapeID="_x0000_i1062" DrawAspect="Content" ObjectID="_1839728017" r:id="rId81"/>
        </w:object>
      </w:r>
      <w:r>
        <w:t xml:space="preserve"> (equivalently </w:t>
      </w:r>
      <w:r w:rsidRPr="000B5D78">
        <w:rPr>
          <w:position w:val="-12"/>
        </w:rPr>
        <w:object w:dxaOrig="660" w:dyaOrig="360" w14:anchorId="72480AD2">
          <v:shape id="_x0000_i1063" type="#_x0000_t75" style="width:33pt;height:18pt" o:ole="">
            <v:imagedata r:id="rId82" o:title=""/>
          </v:shape>
          <o:OLEObject Type="Embed" ProgID="Equation.DSMT4" ShapeID="_x0000_i1063" DrawAspect="Content" ObjectID="_1839728018" r:id="rId83"/>
        </w:object>
      </w:r>
      <w:r>
        <w:t xml:space="preserve"> for the relaxed regime). An anchor is a structural element (or parameter value) that is stably present in (almost) every class example. It serves as a fixed point around which the alignment of hypergraphs takes place; anchors are not removed by reduction and are reconnected by </w:t>
      </w:r>
      <w:r w:rsidRPr="000B5D78">
        <w:rPr>
          <w:position w:val="-6"/>
        </w:rPr>
        <w:object w:dxaOrig="240" w:dyaOrig="279" w14:anchorId="20E38268">
          <v:shape id="_x0000_i1064" type="#_x0000_t75" style="width:12pt;height:14.4pt" o:ole="">
            <v:imagedata r:id="rId84" o:title=""/>
          </v:shape>
          <o:OLEObject Type="Embed" ProgID="Equation.DSMT4" ShapeID="_x0000_i1064" DrawAspect="Content" ObjectID="_1839728019" r:id="rId85"/>
        </w:object>
      </w:r>
      <w:r>
        <w:t xml:space="preserve"> to preserve global structure after the deletion of non-critical vertices ('attractor noise'). For MNIST, anchors are the critical points of contour bifurcation — endpoints and corners.</w:t>
      </w:r>
    </w:p>
    <w:p w14:paraId="7B0AD45D" w14:textId="223A6DEF" w:rsidR="00590F9B" w:rsidRDefault="00000000">
      <w:pPr>
        <w:spacing w:after="0" w:line="280" w:lineRule="exact"/>
        <w:ind w:firstLine="567"/>
        <w:jc w:val="both"/>
      </w:pPr>
      <w:r>
        <w:t xml:space="preserve">The full reduction operator </w:t>
      </w:r>
      <w:r w:rsidR="000B5D78" w:rsidRPr="00025957">
        <w:rPr>
          <w:position w:val="-4"/>
        </w:rPr>
        <w:object w:dxaOrig="240" w:dyaOrig="260" w14:anchorId="6843469E">
          <v:shape id="_x0000_i1065" type="#_x0000_t75" style="width:12pt;height:12.6pt" o:ole="">
            <v:imagedata r:id="rId86" o:title=""/>
          </v:shape>
          <o:OLEObject Type="Embed" ProgID="Equation.DSMT4" ShapeID="_x0000_i1065" DrawAspect="Content" ObjectID="_1839728020" r:id="rId87"/>
        </w:object>
      </w:r>
      <w:r>
        <w:t xml:space="preserve">, defined by (3), is applied parametrically first, then structurally. </w:t>
      </w:r>
      <w:r>
        <w:rPr>
          <w:b/>
        </w:rPr>
        <w:t>Axiom 2 (strict reductivity and minimality)</w:t>
      </w:r>
      <w:r>
        <w:t xml:space="preserve"> states that under </w:t>
      </w:r>
      <w:r w:rsidR="000B5D78" w:rsidRPr="00025957">
        <w:rPr>
          <w:position w:val="-4"/>
        </w:rPr>
        <w:object w:dxaOrig="240" w:dyaOrig="260" w14:anchorId="096172C0">
          <v:shape id="_x0000_i1066" type="#_x0000_t75" style="width:12pt;height:12.6pt" o:ole="">
            <v:imagedata r:id="rId88" o:title=""/>
          </v:shape>
          <o:OLEObject Type="Embed" ProgID="Equation.DSMT4" ShapeID="_x0000_i1066" DrawAspect="Content" ObjectID="_1839728021" r:id="rId89"/>
        </w:object>
      </w:r>
      <w:r>
        <w:t xml:space="preserve"> the size of the hypergraph (in the number of elements and parameters) is non-increasing, and the resulting attractor is minimal: it contains no element with </w:t>
      </w:r>
      <w:r w:rsidR="000B5D78" w:rsidRPr="000B5D78">
        <w:rPr>
          <w:position w:val="-12"/>
        </w:rPr>
        <w:object w:dxaOrig="600" w:dyaOrig="360" w14:anchorId="055135E7">
          <v:shape id="_x0000_i1067" type="#_x0000_t75" style="width:30pt;height:18pt" o:ole="">
            <v:imagedata r:id="rId90" o:title=""/>
          </v:shape>
          <o:OLEObject Type="Embed" ProgID="Equation.DSMT4" ShapeID="_x0000_i1067" DrawAspect="Content" ObjectID="_1839728022" r:id="rId91"/>
        </w:object>
      </w:r>
      <w:r>
        <w:t>.</w:t>
      </w:r>
    </w:p>
    <w:p w14:paraId="6981EBD1" w14:textId="528F7710" w:rsidR="00590F9B" w:rsidRDefault="000B5D78" w:rsidP="000B5D78">
      <w:pPr>
        <w:pStyle w:val="MTDisplayEquation"/>
      </w:pPr>
      <w:r>
        <w:tab/>
      </w:r>
      <w:r w:rsidRPr="000B5D78">
        <w:rPr>
          <w:position w:val="-14"/>
        </w:rPr>
        <w:object w:dxaOrig="1219" w:dyaOrig="380" w14:anchorId="1A65D3A1">
          <v:shape id="_x0000_i1068" type="#_x0000_t75" style="width:60.6pt;height:18.6pt" o:ole="">
            <v:imagedata r:id="rId92" o:title=""/>
          </v:shape>
          <o:OLEObject Type="Embed" ProgID="Equation.DSMT4" ShapeID="_x0000_i1068" DrawAspect="Content" ObjectID="_1839728023" r:id="rId93"/>
        </w:object>
      </w:r>
      <w:r>
        <w:tab/>
        <w:t>(3)</w:t>
      </w:r>
    </w:p>
    <w:p w14:paraId="3840B0D4" w14:textId="757C8550" w:rsidR="00590F9B" w:rsidRDefault="00000000">
      <w:pPr>
        <w:spacing w:before="120" w:after="40" w:line="280" w:lineRule="exact"/>
        <w:jc w:val="both"/>
      </w:pPr>
      <w:r>
        <w:rPr>
          <w:b/>
        </w:rPr>
        <w:t>4.1.4. Learning dynamics — cumulative, order-invariant</w:t>
      </w:r>
    </w:p>
    <w:p w14:paraId="24CC912E" w14:textId="0B33858A" w:rsidR="00590F9B" w:rsidRDefault="00000000">
      <w:pPr>
        <w:spacing w:after="0" w:line="280" w:lineRule="exact"/>
        <w:ind w:firstLine="567"/>
        <w:jc w:val="both"/>
      </w:pPr>
      <w:r>
        <w:t xml:space="preserve">For a new positive example </w:t>
      </w:r>
      <w:r>
        <w:rPr>
          <w:szCs w:val="20"/>
        </w:rPr>
        <w:t>x'</w:t>
      </w:r>
      <w:r>
        <w:t xml:space="preserve"> the system constructs the following objects. The anchor matching </w:t>
      </w:r>
      <w:r w:rsidR="000B5D78" w:rsidRPr="000B5D78">
        <w:rPr>
          <w:position w:val="-10"/>
        </w:rPr>
        <w:object w:dxaOrig="240" w:dyaOrig="260" w14:anchorId="6B553892">
          <v:shape id="_x0000_i1069" type="#_x0000_t75" style="width:12pt;height:12.6pt" o:ole="">
            <v:imagedata r:id="rId94" o:title=""/>
          </v:shape>
          <o:OLEObject Type="Embed" ProgID="Equation.DSMT4" ShapeID="_x0000_i1069" DrawAspect="Content" ObjectID="_1839728024" r:id="rId95"/>
        </w:object>
      </w:r>
      <w:r>
        <w:t xml:space="preserve"> is a partial map </w:t>
      </w:r>
      <w:r w:rsidR="000B5D78" w:rsidRPr="000B5D78">
        <w:rPr>
          <w:position w:val="-12"/>
        </w:rPr>
        <w:object w:dxaOrig="1120" w:dyaOrig="360" w14:anchorId="487AC9E7">
          <v:shape id="_x0000_i1070" type="#_x0000_t75" style="width:56.4pt;height:18pt" o:ole="">
            <v:imagedata r:id="rId96" o:title=""/>
          </v:shape>
          <o:OLEObject Type="Embed" ProgID="Equation.DSMT4" ShapeID="_x0000_i1070" DrawAspect="Content" ObjectID="_1839728025" r:id="rId97"/>
        </w:object>
      </w:r>
      <w:r>
        <w:t xml:space="preserve"> aligning anchors of the new example with the existing accumulated anchors. The family </w:t>
      </w:r>
      <w:r w:rsidR="000B5D78" w:rsidRPr="000B5D78">
        <w:rPr>
          <w:position w:val="-10"/>
        </w:rPr>
        <w:object w:dxaOrig="240" w:dyaOrig="260" w14:anchorId="2F788F95">
          <v:shape id="_x0000_i1071" type="#_x0000_t75" style="width:12pt;height:12.6pt" o:ole="">
            <v:imagedata r:id="rId98" o:title=""/>
          </v:shape>
          <o:OLEObject Type="Embed" ProgID="Equation.DSMT4" ShapeID="_x0000_i1071" DrawAspect="Content" ObjectID="_1839728026" r:id="rId99"/>
        </w:object>
      </w:r>
      <w:r>
        <w:t xml:space="preserve"> is consistent if sequential matching of anchors across examples does not depend on the order, i.e. there are no contradictory identifications of the same anchor. For cumulative aggregation, given the stored hypergraph </w:t>
      </w:r>
      <w:r w:rsidR="000B5D78" w:rsidRPr="000B5D78">
        <w:rPr>
          <w:position w:val="-12"/>
        </w:rPr>
        <w:object w:dxaOrig="320" w:dyaOrig="360" w14:anchorId="00688D64">
          <v:shape id="_x0000_i1072" type="#_x0000_t75" style="width:15.6pt;height:18pt" o:ole="">
            <v:imagedata r:id="rId100" o:title=""/>
          </v:shape>
          <o:OLEObject Type="Embed" ProgID="Equation.DSMT4" ShapeID="_x0000_i1072" DrawAspect="Content" ObjectID="_1839728027" r:id="rId101"/>
        </w:object>
      </w:r>
      <w:r>
        <w:t xml:space="preserve"> and a new example </w:t>
      </w:r>
      <w:r>
        <w:rPr>
          <w:szCs w:val="20"/>
        </w:rPr>
        <w:t>H'</w:t>
      </w:r>
      <w:r>
        <w:t xml:space="preserve">, vertex aggregation identifies vertices via </w:t>
      </w:r>
      <w:r w:rsidR="000B5D78" w:rsidRPr="000B5D78">
        <w:rPr>
          <w:position w:val="-10"/>
        </w:rPr>
        <w:object w:dxaOrig="240" w:dyaOrig="260" w14:anchorId="18C82F9A">
          <v:shape id="_x0000_i1073" type="#_x0000_t75" style="width:12pt;height:12.6pt" o:ole="">
            <v:imagedata r:id="rId102" o:title=""/>
          </v:shape>
          <o:OLEObject Type="Embed" ProgID="Equation.DSMT4" ShapeID="_x0000_i1073" DrawAspect="Content" ObjectID="_1839728028" r:id="rId103"/>
        </w:object>
      </w:r>
      <w:r>
        <w:t xml:space="preserve">; spatial and parametric edges are pushed forward by </w:t>
      </w:r>
      <w:r w:rsidR="000B5D78" w:rsidRPr="000B5D78">
        <w:rPr>
          <w:position w:val="-10"/>
        </w:rPr>
        <w:object w:dxaOrig="240" w:dyaOrig="260" w14:anchorId="1D4B8113">
          <v:shape id="_x0000_i1074" type="#_x0000_t75" style="width:12pt;height:12.6pt" o:ole="">
            <v:imagedata r:id="rId104" o:title=""/>
          </v:shape>
          <o:OLEObject Type="Embed" ProgID="Equation.DSMT4" ShapeID="_x0000_i1074" DrawAspect="Content" ObjectID="_1839728029" r:id="rId105"/>
        </w:object>
      </w:r>
      <w:r>
        <w:t xml:space="preserve">. The combined hypergraph </w:t>
      </w:r>
      <w:r w:rsidR="000B5D78" w:rsidRPr="000B5D78">
        <w:rPr>
          <w:position w:val="-14"/>
        </w:rPr>
        <w:object w:dxaOrig="999" w:dyaOrig="380" w14:anchorId="6CA1FF8E">
          <v:shape id="_x0000_i1075" type="#_x0000_t75" style="width:50.4pt;height:18.6pt" o:ole="">
            <v:imagedata r:id="rId106" o:title=""/>
          </v:shape>
          <o:OLEObject Type="Embed" ProgID="Equation.DSMT4" ShapeID="_x0000_i1075" DrawAspect="Content" ObjectID="_1839728030" r:id="rId107"/>
        </w:object>
      </w:r>
      <w:r>
        <w:t xml:space="preserve"> merges identified anchors and adds the remaining elements. The learning iteration is given by (4): the operator </w:t>
      </w:r>
      <w:r w:rsidR="000B5D78" w:rsidRPr="000B5D78">
        <w:rPr>
          <w:position w:val="-6"/>
        </w:rPr>
        <w:object w:dxaOrig="260" w:dyaOrig="279" w14:anchorId="0B31C2C4">
          <v:shape id="_x0000_i1076" type="#_x0000_t75" style="width:12.6pt;height:14.4pt" o:ole="">
            <v:imagedata r:id="rId108" o:title=""/>
          </v:shape>
          <o:OLEObject Type="Embed" ProgID="Equation.DSMT4" ShapeID="_x0000_i1076" DrawAspect="Content" ObjectID="_1839728031" r:id="rId109"/>
        </w:object>
      </w:r>
      <w:r>
        <w:t xml:space="preserve"> extends the structure, and </w:t>
      </w:r>
      <w:r w:rsidR="000B5D78" w:rsidRPr="00025957">
        <w:rPr>
          <w:position w:val="-4"/>
        </w:rPr>
        <w:object w:dxaOrig="240" w:dyaOrig="260" w14:anchorId="1392A65C">
          <v:shape id="_x0000_i1077" type="#_x0000_t75" style="width:12pt;height:12.6pt" o:ole="">
            <v:imagedata r:id="rId110" o:title=""/>
          </v:shape>
          <o:OLEObject Type="Embed" ProgID="Equation.DSMT4" ShapeID="_x0000_i1077" DrawAspect="Content" ObjectID="_1839728032" r:id="rId111"/>
        </w:object>
      </w:r>
      <w:r>
        <w:t xml:space="preserve"> reduces it. Under consistent </w:t>
      </w:r>
      <w:r w:rsidR="000B5D78" w:rsidRPr="000B5D78">
        <w:rPr>
          <w:position w:val="-10"/>
        </w:rPr>
        <w:object w:dxaOrig="240" w:dyaOrig="260" w14:anchorId="03F4080D">
          <v:shape id="_x0000_i1078" type="#_x0000_t75" style="width:12pt;height:12.6pt" o:ole="">
            <v:imagedata r:id="rId112" o:title=""/>
          </v:shape>
          <o:OLEObject Type="Embed" ProgID="Equation.DSMT4" ShapeID="_x0000_i1078" DrawAspect="Content" ObjectID="_1839728033" r:id="rId113"/>
        </w:object>
      </w:r>
      <w:r>
        <w:t xml:space="preserve"> and a fixed rule for choosing </w:t>
      </w:r>
      <w:r w:rsidR="000B5D78" w:rsidRPr="000B5D78">
        <w:rPr>
          <w:position w:val="-10"/>
        </w:rPr>
        <w:object w:dxaOrig="240" w:dyaOrig="260" w14:anchorId="1FB9EF40">
          <v:shape id="_x0000_i1079" type="#_x0000_t75" style="width:12pt;height:12.6pt" o:ole="">
            <v:imagedata r:id="rId114" o:title=""/>
          </v:shape>
          <o:OLEObject Type="Embed" ProgID="Equation.DSMT4" ShapeID="_x0000_i1079" DrawAspect="Content" ObjectID="_1839728034" r:id="rId115"/>
        </w:object>
      </w:r>
      <w:r>
        <w:t xml:space="preserve">, the result of the cumulative process is associative and commutative up to structural equivalence </w:t>
      </w:r>
      <w:r>
        <w:rPr>
          <w:szCs w:val="20"/>
        </w:rPr>
        <w:t>≅</w:t>
      </w:r>
      <w:r>
        <w:t>: two hypergraphs are equivalent if their segmented parameters coincide and their minimal structures are locally isomorphic around common anchors. Class-detector neurons are not required to construct hypersurfaces separating different classes; instead, an invariant hypergraph is built independently for each class. The algebraic reduction of hypergraphs may be interpreted as structural plasticity of active dendrites, where patterns of synaptic input on dendritic branches form complex logical elements that encode structural invariants (Larkum, 2022).</w:t>
      </w:r>
    </w:p>
    <w:p w14:paraId="56EA5538" w14:textId="5019C887" w:rsidR="00590F9B" w:rsidRDefault="000B5D78" w:rsidP="000B5D78">
      <w:pPr>
        <w:pStyle w:val="MTDisplayEquation"/>
      </w:pPr>
      <w:r>
        <w:tab/>
      </w:r>
      <w:r w:rsidRPr="000B5D78">
        <w:rPr>
          <w:position w:val="-14"/>
        </w:rPr>
        <w:object w:dxaOrig="1980" w:dyaOrig="380" w14:anchorId="39CDD589">
          <v:shape id="_x0000_i1080" type="#_x0000_t75" style="width:99pt;height:18.6pt" o:ole="">
            <v:imagedata r:id="rId116" o:title=""/>
          </v:shape>
          <o:OLEObject Type="Embed" ProgID="Equation.DSMT4" ShapeID="_x0000_i1080" DrawAspect="Content" ObjectID="_1839728035" r:id="rId117"/>
        </w:object>
      </w:r>
      <w:r>
        <w:tab/>
        <w:t>(4)</w:t>
      </w:r>
    </w:p>
    <w:p w14:paraId="76D4386E" w14:textId="292F16C9" w:rsidR="00590F9B" w:rsidRDefault="00000000">
      <w:pPr>
        <w:spacing w:after="0" w:line="280" w:lineRule="exact"/>
        <w:ind w:firstLine="567"/>
        <w:jc w:val="both"/>
      </w:pPr>
      <w:r>
        <w:rPr>
          <w:b/>
        </w:rPr>
        <w:t>Axiom 3 (positive-only learning).</w:t>
      </w:r>
      <w:r>
        <w:t xml:space="preserve"> A class-detector neuron is trained only on positive examples of its class. Under input arrival, the system does not 'compute' a response but evolves until a stable state is reached; its dynamics depend on the measurement of its own structural components, modelling internal consistency without an external optimality criterion. All subsequent statements are derived from the axioms above.</w:t>
      </w:r>
    </w:p>
    <w:p w14:paraId="4685D42A" w14:textId="77777777" w:rsidR="00590F9B" w:rsidRDefault="00000000">
      <w:pPr>
        <w:spacing w:before="120" w:after="40" w:line="280" w:lineRule="exact"/>
        <w:jc w:val="both"/>
      </w:pPr>
      <w:r>
        <w:rPr>
          <w:b/>
        </w:rPr>
        <w:t>4.1.5. Principle of invariant reduction</w:t>
      </w:r>
    </w:p>
    <w:p w14:paraId="17292102" w14:textId="3246A651" w:rsidR="00590F9B" w:rsidRDefault="00000000">
      <w:pPr>
        <w:spacing w:after="0" w:line="280" w:lineRule="exact"/>
        <w:ind w:firstLine="567"/>
        <w:jc w:val="both"/>
      </w:pPr>
      <w:r>
        <w:lastRenderedPageBreak/>
        <w:t xml:space="preserve">The system evolves towards reduced structural redundancy while preserving invariants until it reaches a minimal fixed structure. The principle does not rest on gradient optimisation or on classical variational principles. Instead, learning is governed by a monotone reduction operator on a partially-ordered space of structures that converges to minimal invariant fixed points. A unified hierarchy of segmentations of coordinate systems and measurement scales, </w:t>
      </w:r>
      <w:r w:rsidR="000B5D78" w:rsidRPr="000B5D78">
        <w:rPr>
          <w:position w:val="-6"/>
        </w:rPr>
        <w:object w:dxaOrig="440" w:dyaOrig="320" w14:anchorId="564A2B3D">
          <v:shape id="_x0000_i1081" type="#_x0000_t75" style="width:21.6pt;height:15.6pt" o:ole="">
            <v:imagedata r:id="rId118" o:title=""/>
          </v:shape>
          <o:OLEObject Type="Embed" ProgID="Equation.DSMT4" ShapeID="_x0000_i1081" DrawAspect="Content" ObjectID="_1839728036" r:id="rId119"/>
        </w:object>
      </w:r>
      <w:r>
        <w:t xml:space="preserve">, is introduced exogenously (modelling self-organisation of segments in biological neural structures); higher </w:t>
      </w:r>
      <w:r w:rsidR="000B5D78" w:rsidRPr="000B5D78">
        <w:rPr>
          <w:position w:val="-6"/>
        </w:rPr>
        <w:object w:dxaOrig="200" w:dyaOrig="279" w14:anchorId="3AB21080">
          <v:shape id="_x0000_i1082" type="#_x0000_t75" style="width:9.6pt;height:14.4pt" o:ole="">
            <v:imagedata r:id="rId120" o:title=""/>
          </v:shape>
          <o:OLEObject Type="Embed" ProgID="Equation.DSMT4" ShapeID="_x0000_i1082" DrawAspect="Content" ObjectID="_1839728037" r:id="rId121"/>
        </w:object>
      </w:r>
      <w:r>
        <w:t xml:space="preserve"> denotes coarser ('more general') segments. Transition operators between levels are quantisation operators at each level. A partial order </w:t>
      </w:r>
      <w:r>
        <w:rPr>
          <w:szCs w:val="20"/>
        </w:rPr>
        <w:t>≼</w:t>
      </w:r>
      <w:r>
        <w:t xml:space="preserve"> is defined </w:t>
      </w:r>
      <w:proofErr w:type="gramStart"/>
      <w:r>
        <w:t>on  (</w:t>
      </w:r>
      <w:proofErr w:type="gramEnd"/>
      <w:r>
        <w:t xml:space="preserve">Davey and Priestley, 2002): reflexive and transitive (transitivity follows from inclusion and from order on the segmentation hierarchy). An invariance functional </w:t>
      </w:r>
      <w:r w:rsidR="000B5D78" w:rsidRPr="000B5D78">
        <w:rPr>
          <w:position w:val="-6"/>
        </w:rPr>
        <w:object w:dxaOrig="400" w:dyaOrig="279" w14:anchorId="6A7E74E4">
          <v:shape id="_x0000_i1083" type="#_x0000_t75" style="width:20.4pt;height:14.4pt" o:ole="">
            <v:imagedata r:id="rId122" o:title=""/>
          </v:shape>
          <o:OLEObject Type="Embed" ProgID="Equation.DSMT4" ShapeID="_x0000_i1083" DrawAspect="Content" ObjectID="_1839728038" r:id="rId123"/>
        </w:object>
      </w:r>
      <w:r w:rsidR="000B5D78">
        <w:t xml:space="preserve"> </w:t>
      </w:r>
      <w:r>
        <w:t xml:space="preserve">induces a closure analogous to that of Formal Concept Analysis (Ganter and Wille, 1999). Reduction operators are expressed through segments: parametric reduction passes to a coarser level; structural reduction is the composition </w:t>
      </w:r>
      <w:r w:rsidR="000B5D78" w:rsidRPr="000B5D78">
        <w:rPr>
          <w:position w:val="-14"/>
          <w:szCs w:val="20"/>
        </w:rPr>
        <w:object w:dxaOrig="820" w:dyaOrig="380" w14:anchorId="72A069E0">
          <v:shape id="_x0000_i1084" type="#_x0000_t75" style="width:41.4pt;height:18.6pt" o:ole="">
            <v:imagedata r:id="rId124" o:title=""/>
          </v:shape>
          <o:OLEObject Type="Embed" ProgID="Equation.DSMT4" ShapeID="_x0000_i1084" DrawAspect="Content" ObjectID="_1839728039" r:id="rId125"/>
        </w:object>
      </w:r>
      <w:r w:rsidR="000B5D78">
        <w:rPr>
          <w:szCs w:val="20"/>
        </w:rPr>
        <w:t xml:space="preserve"> </w:t>
      </w:r>
      <w:r>
        <w:t xml:space="preserve">. Classical neural networks lose the topological structure of an image, whereas the proposed framework solves the classical neurobiological binding problem by preserving anchor connectivities (hyper-edges) inside the attractor (von der Malsburg, 1999). A discrete invariance gradient — geometrically a vector in the segmentation hierarchy — denotes the direction of increasing generalisation. Invariants may be added or removed (false ones), but the true invariants are preserved: the dynamics are not monotone, yet the sequence of invariant sets converges to a stable structural core </w:t>
      </w:r>
      <w:r w:rsidR="000B5D78" w:rsidRPr="00025957">
        <w:rPr>
          <w:position w:val="-4"/>
        </w:rPr>
        <w:object w:dxaOrig="300" w:dyaOrig="300" w14:anchorId="210285CF">
          <v:shape id="_x0000_i1085" type="#_x0000_t75" style="width:15pt;height:15pt" o:ole="">
            <v:imagedata r:id="rId126" o:title=""/>
          </v:shape>
          <o:OLEObject Type="Embed" ProgID="Equation.DSMT4" ShapeID="_x0000_i1085" DrawAspect="Content" ObjectID="_1839728040" r:id="rId127"/>
        </w:object>
      </w:r>
      <w:r>
        <w:t>. Extremality is induced by the operator and the order, not by an external optimality functional, in contrast to the loss functions of statistical neural networks (</w:t>
      </w:r>
      <w:proofErr w:type="spellStart"/>
      <w:r>
        <w:t>Buzsáki</w:t>
      </w:r>
      <w:proofErr w:type="spellEnd"/>
      <w:r>
        <w:t>, 2010).</w:t>
      </w:r>
    </w:p>
    <w:p w14:paraId="1FE403B9" w14:textId="629736B8" w:rsidR="00590F9B" w:rsidRDefault="000B5D78">
      <w:pPr>
        <w:spacing w:before="120" w:after="40" w:line="280" w:lineRule="exact"/>
        <w:jc w:val="both"/>
      </w:pPr>
      <w:r>
        <w:rPr>
          <w:b/>
        </w:rPr>
        <w:t>.4.1.6. Structural attractor and concept</w:t>
      </w:r>
    </w:p>
    <w:p w14:paraId="096F9A51" w14:textId="77777777" w:rsidR="00590F9B" w:rsidRDefault="00000000">
      <w:pPr>
        <w:spacing w:after="0" w:line="280" w:lineRule="exact"/>
        <w:ind w:firstLine="567"/>
        <w:jc w:val="both"/>
      </w:pPr>
      <w:r>
        <w:t>The central object is the structural attractor: an invariant structure that is the fixed point of the reduction operator and that defines the internal model of a class.</w:t>
      </w:r>
    </w:p>
    <w:p w14:paraId="197FBB31" w14:textId="5F3F561F" w:rsidR="00590F9B" w:rsidRDefault="00000000">
      <w:pPr>
        <w:spacing w:after="0" w:line="280" w:lineRule="exact"/>
        <w:ind w:firstLine="567"/>
        <w:jc w:val="both"/>
      </w:pPr>
      <w:r>
        <w:rPr>
          <w:b/>
        </w:rPr>
        <w:t>Definition 2 (structural attractor).</w:t>
      </w:r>
      <w:r>
        <w:t xml:space="preserve"> Let </w:t>
      </w:r>
      <w:r w:rsidR="000B5D78" w:rsidRPr="00025957">
        <w:rPr>
          <w:position w:val="-4"/>
        </w:rPr>
        <w:object w:dxaOrig="260" w:dyaOrig="260" w14:anchorId="2720654B">
          <v:shape id="_x0000_i1086" type="#_x0000_t75" style="width:12.6pt;height:12.6pt" o:ole="">
            <v:imagedata r:id="rId128" o:title=""/>
          </v:shape>
          <o:OLEObject Type="Embed" ProgID="Equation.DSMT4" ShapeID="_x0000_i1086" DrawAspect="Content" ObjectID="_1839728041" r:id="rId129"/>
        </w:object>
      </w:r>
      <w:r>
        <w:t xml:space="preserve"> be a class of objects, </w:t>
      </w:r>
      <w:r w:rsidR="000B5D78" w:rsidRPr="00025957">
        <w:rPr>
          <w:position w:val="-4"/>
        </w:rPr>
        <w:object w:dxaOrig="240" w:dyaOrig="260" w14:anchorId="77BBBB9D">
          <v:shape id="_x0000_i1087" type="#_x0000_t75" style="width:12pt;height:12.6pt" o:ole="">
            <v:imagedata r:id="rId130" o:title=""/>
          </v:shape>
          <o:OLEObject Type="Embed" ProgID="Equation.DSMT4" ShapeID="_x0000_i1087" DrawAspect="Content" ObjectID="_1839728042" r:id="rId131"/>
        </w:object>
      </w:r>
      <w:r>
        <w:t xml:space="preserve"> the hypergraph space, and </w:t>
      </w:r>
      <w:r w:rsidR="000B5D78" w:rsidRPr="00025957">
        <w:rPr>
          <w:position w:val="-4"/>
        </w:rPr>
        <w:object w:dxaOrig="240" w:dyaOrig="260" w14:anchorId="1B0A1D14">
          <v:shape id="_x0000_i1088" type="#_x0000_t75" style="width:12pt;height:12.6pt" o:ole="">
            <v:imagedata r:id="rId132" o:title=""/>
          </v:shape>
          <o:OLEObject Type="Embed" ProgID="Equation.DSMT4" ShapeID="_x0000_i1088" DrawAspect="Content" ObjectID="_1839728043" r:id="rId133"/>
        </w:object>
      </w:r>
      <w:r>
        <w:t xml:space="preserve"> the reduction operator. The structural attractor of class </w:t>
      </w:r>
      <w:r w:rsidR="000B5D78" w:rsidRPr="00025957">
        <w:rPr>
          <w:position w:val="-4"/>
        </w:rPr>
        <w:object w:dxaOrig="260" w:dyaOrig="260" w14:anchorId="5D835783">
          <v:shape id="_x0000_i1089" type="#_x0000_t75" style="width:12.6pt;height:12.6pt" o:ole="">
            <v:imagedata r:id="rId134" o:title=""/>
          </v:shape>
          <o:OLEObject Type="Embed" ProgID="Equation.DSMT4" ShapeID="_x0000_i1089" DrawAspect="Content" ObjectID="_1839728044" r:id="rId135"/>
        </w:object>
      </w:r>
      <w:r>
        <w:t xml:space="preserve"> is a hypergraph </w:t>
      </w:r>
      <w:r w:rsidR="000B5D78" w:rsidRPr="000B5D78">
        <w:rPr>
          <w:position w:val="-12"/>
        </w:rPr>
        <w:object w:dxaOrig="340" w:dyaOrig="360" w14:anchorId="1318BCBF">
          <v:shape id="_x0000_i1090" type="#_x0000_t75" style="width:17.4pt;height:18pt" o:ole="">
            <v:imagedata r:id="rId136" o:title=""/>
          </v:shape>
          <o:OLEObject Type="Embed" ProgID="Equation.DSMT4" ShapeID="_x0000_i1090" DrawAspect="Content" ObjectID="_1839728045" r:id="rId137"/>
        </w:object>
      </w:r>
      <w:r>
        <w:t xml:space="preserve"> satisfying: (</w:t>
      </w:r>
      <w:proofErr w:type="spellStart"/>
      <w:r>
        <w:t>i</w:t>
      </w:r>
      <w:proofErr w:type="spellEnd"/>
      <w:r>
        <w:t xml:space="preserve">) invariance — </w:t>
      </w:r>
      <w:r w:rsidR="000B5D78" w:rsidRPr="000B5D78">
        <w:rPr>
          <w:position w:val="-12"/>
        </w:rPr>
        <w:object w:dxaOrig="1219" w:dyaOrig="360" w14:anchorId="4B78D4D2">
          <v:shape id="_x0000_i1091" type="#_x0000_t75" style="width:60.6pt;height:18pt" o:ole="">
            <v:imagedata r:id="rId138" o:title=""/>
          </v:shape>
          <o:OLEObject Type="Embed" ProgID="Equation.DSMT4" ShapeID="_x0000_i1091" DrawAspect="Content" ObjectID="_1839728046" r:id="rId139"/>
        </w:object>
      </w:r>
      <w:r>
        <w:t xml:space="preserve">; (ii) structural minimality — for every </w:t>
      </w:r>
      <w:r w:rsidR="000B5D78" w:rsidRPr="000B5D78">
        <w:rPr>
          <w:position w:val="-6"/>
        </w:rPr>
        <w:object w:dxaOrig="639" w:dyaOrig="279" w14:anchorId="74B57323">
          <v:shape id="_x0000_i1092" type="#_x0000_t75" style="width:32.4pt;height:14.4pt" o:ole="">
            <v:imagedata r:id="rId140" o:title=""/>
          </v:shape>
          <o:OLEObject Type="Embed" ProgID="Equation.DSMT4" ShapeID="_x0000_i1092" DrawAspect="Content" ObjectID="_1839728047" r:id="rId141"/>
        </w:object>
      </w:r>
      <w:r>
        <w:t xml:space="preserve"> with </w:t>
      </w:r>
      <w:r w:rsidR="000B5D78" w:rsidRPr="000B5D78">
        <w:rPr>
          <w:position w:val="-10"/>
        </w:rPr>
        <w:object w:dxaOrig="980" w:dyaOrig="320" w14:anchorId="22FA1227">
          <v:shape id="_x0000_i1093" type="#_x0000_t75" style="width:48.6pt;height:15.6pt" o:ole="">
            <v:imagedata r:id="rId142" o:title=""/>
          </v:shape>
          <o:OLEObject Type="Embed" ProgID="Equation.DSMT4" ShapeID="_x0000_i1093" DrawAspect="Content" ObjectID="_1839728048" r:id="rId143"/>
        </w:object>
      </w:r>
      <w:r>
        <w:t xml:space="preserve"> one has </w:t>
      </w:r>
      <w:r w:rsidR="000B5D78" w:rsidRPr="000B5D78">
        <w:rPr>
          <w:position w:val="-12"/>
        </w:rPr>
        <w:object w:dxaOrig="340" w:dyaOrig="360" w14:anchorId="474436E5">
          <v:shape id="_x0000_i1094" type="#_x0000_t75" style="width:17.4pt;height:18pt" o:ole="">
            <v:imagedata r:id="rId144" o:title=""/>
          </v:shape>
          <o:OLEObject Type="Embed" ProgID="Equation.DSMT4" ShapeID="_x0000_i1094" DrawAspect="Content" ObjectID="_1839728049" r:id="rId145"/>
        </w:object>
      </w:r>
      <w:r>
        <w:rPr>
          <w:szCs w:val="20"/>
        </w:rPr>
        <w:t xml:space="preserve"> ≼ </w:t>
      </w:r>
      <w:r w:rsidR="000B5D78" w:rsidRPr="000B5D78">
        <w:rPr>
          <w:position w:val="-6"/>
        </w:rPr>
        <w:object w:dxaOrig="240" w:dyaOrig="279" w14:anchorId="6D55C562">
          <v:shape id="_x0000_i1095" type="#_x0000_t75" style="width:12pt;height:14.4pt" o:ole="">
            <v:imagedata r:id="rId146" o:title=""/>
          </v:shape>
          <o:OLEObject Type="Embed" ProgID="Equation.DSMT4" ShapeID="_x0000_i1095" DrawAspect="Content" ObjectID="_1839728050" r:id="rId147"/>
        </w:object>
      </w:r>
      <w:r>
        <w:t xml:space="preserve">; (iii) attraction — for every representation </w:t>
      </w:r>
      <w:r w:rsidR="000B5D78" w:rsidRPr="00025957">
        <w:rPr>
          <w:position w:val="-4"/>
        </w:rPr>
        <w:object w:dxaOrig="680" w:dyaOrig="260" w14:anchorId="7E7C7025">
          <v:shape id="_x0000_i1096" type="#_x0000_t75" style="width:33.6pt;height:12.6pt" o:ole="">
            <v:imagedata r:id="rId148" o:title=""/>
          </v:shape>
          <o:OLEObject Type="Embed" ProgID="Equation.DSMT4" ShapeID="_x0000_i1096" DrawAspect="Content" ObjectID="_1839728051" r:id="rId149"/>
        </w:object>
      </w:r>
      <w:r>
        <w:t xml:space="preserve"> of class </w:t>
      </w:r>
      <w:r w:rsidR="000B5D78" w:rsidRPr="00025957">
        <w:rPr>
          <w:position w:val="-4"/>
        </w:rPr>
        <w:object w:dxaOrig="260" w:dyaOrig="260" w14:anchorId="2D72FD06">
          <v:shape id="_x0000_i1097" type="#_x0000_t75" style="width:12.6pt;height:12.6pt" o:ole="">
            <v:imagedata r:id="rId150" o:title=""/>
          </v:shape>
          <o:OLEObject Type="Embed" ProgID="Equation.DSMT4" ShapeID="_x0000_i1097" DrawAspect="Content" ObjectID="_1839728052" r:id="rId151"/>
        </w:object>
      </w:r>
      <w:r>
        <w:t xml:space="preserve"> there exists a finite </w:t>
      </w:r>
      <w:r w:rsidR="000B5D78" w:rsidRPr="000B5D78">
        <w:rPr>
          <w:position w:val="-6"/>
        </w:rPr>
        <w:object w:dxaOrig="139" w:dyaOrig="240" w14:anchorId="1B392F29">
          <v:shape id="_x0000_i1098" type="#_x0000_t75" style="width:6.6pt;height:12pt" o:ole="">
            <v:imagedata r:id="rId152" o:title=""/>
          </v:shape>
          <o:OLEObject Type="Embed" ProgID="Equation.DSMT4" ShapeID="_x0000_i1098" DrawAspect="Content" ObjectID="_1839728053" r:id="rId153"/>
        </w:object>
      </w:r>
      <w:r>
        <w:t xml:space="preserve"> such that </w:t>
      </w:r>
      <w:r w:rsidR="000B5D78" w:rsidRPr="000B5D78">
        <w:rPr>
          <w:position w:val="-12"/>
        </w:rPr>
        <w:object w:dxaOrig="1200" w:dyaOrig="380" w14:anchorId="502892B3">
          <v:shape id="_x0000_i1099" type="#_x0000_t75" style="width:60pt;height:18.6pt" o:ole="">
            <v:imagedata r:id="rId154" o:title=""/>
          </v:shape>
          <o:OLEObject Type="Embed" ProgID="Equation.DSMT4" ShapeID="_x0000_i1099" DrawAspect="Content" ObjectID="_1839728054" r:id="rId155"/>
        </w:object>
      </w:r>
      <w:r>
        <w:t>.</w:t>
      </w:r>
    </w:p>
    <w:p w14:paraId="543D0F41" w14:textId="399D50B2" w:rsidR="00590F9B" w:rsidRPr="000B5D78" w:rsidRDefault="000B5D78" w:rsidP="000B5D78">
      <w:pPr>
        <w:pStyle w:val="MTDisplayEquation"/>
        <w:jc w:val="left"/>
        <w:rPr>
          <w:szCs w:val="20"/>
        </w:rPr>
      </w:pPr>
      <w:r>
        <w:rPr>
          <w:szCs w:val="20"/>
        </w:rPr>
        <w:tab/>
      </w:r>
      <w:r w:rsidRPr="000B5D78">
        <w:rPr>
          <w:position w:val="-12"/>
        </w:rPr>
        <w:object w:dxaOrig="1600" w:dyaOrig="360" w14:anchorId="497CC74E">
          <v:shape id="_x0000_i1100" type="#_x0000_t75" style="width:80.4pt;height:18pt" o:ole="">
            <v:imagedata r:id="rId156" o:title=""/>
          </v:shape>
          <o:OLEObject Type="Embed" ProgID="Equation.DSMT4" ShapeID="_x0000_i1100" DrawAspect="Content" ObjectID="_1839728055" r:id="rId157"/>
        </w:object>
      </w:r>
      <w:r>
        <w:rPr>
          <w:rFonts w:ascii="Cambria Math" w:hAnsi="Cambria Math" w:cs="Cambria Math"/>
          <w:szCs w:val="20"/>
        </w:rPr>
        <w:t>≼</w:t>
      </w:r>
      <w:r>
        <w:rPr>
          <w:szCs w:val="20"/>
        </w:rPr>
        <w:t xml:space="preserve"> </w:t>
      </w:r>
      <w:r w:rsidRPr="000B5D78">
        <w:rPr>
          <w:position w:val="-12"/>
        </w:rPr>
        <w:object w:dxaOrig="4040" w:dyaOrig="380" w14:anchorId="3A22A1DD">
          <v:shape id="_x0000_i1101" type="#_x0000_t75" style="width:201.6pt;height:18.6pt" o:ole="">
            <v:imagedata r:id="rId158" o:title=""/>
          </v:shape>
          <o:OLEObject Type="Embed" ProgID="Equation.DSMT4" ShapeID="_x0000_i1101" DrawAspect="Content" ObjectID="_1839728056" r:id="rId159"/>
        </w:object>
      </w:r>
      <w:r>
        <w:tab/>
        <w:t>(6)</w:t>
      </w:r>
    </w:p>
    <w:p w14:paraId="457F2341" w14:textId="6906A11C" w:rsidR="00590F9B" w:rsidRDefault="00000000">
      <w:pPr>
        <w:spacing w:after="0" w:line="280" w:lineRule="exact"/>
        <w:ind w:firstLine="567"/>
        <w:jc w:val="both"/>
      </w:pPr>
      <w:r>
        <w:t xml:space="preserve">The attractor </w:t>
      </w:r>
      <w:r w:rsidR="00754FFF" w:rsidRPr="00754FFF">
        <w:rPr>
          <w:position w:val="-12"/>
        </w:rPr>
        <w:object w:dxaOrig="340" w:dyaOrig="360" w14:anchorId="565D66FF">
          <v:shape id="_x0000_i1102" type="#_x0000_t75" style="width:17.4pt;height:18pt" o:ole="">
            <v:imagedata r:id="rId160" o:title=""/>
          </v:shape>
          <o:OLEObject Type="Embed" ProgID="Equation.DSMT4" ShapeID="_x0000_i1102" DrawAspect="Content" ObjectID="_1839728057" r:id="rId161"/>
        </w:object>
      </w:r>
      <w:r>
        <w:t xml:space="preserve"> is the fixed point of </w:t>
      </w:r>
      <w:r w:rsidR="00754FFF" w:rsidRPr="00025957">
        <w:rPr>
          <w:position w:val="-4"/>
        </w:rPr>
        <w:object w:dxaOrig="240" w:dyaOrig="260" w14:anchorId="666A9346">
          <v:shape id="_x0000_i1103" type="#_x0000_t75" style="width:12pt;height:12.6pt" o:ole="">
            <v:imagedata r:id="rId162" o:title=""/>
          </v:shape>
          <o:OLEObject Type="Embed" ProgID="Equation.DSMT4" ShapeID="_x0000_i1103" DrawAspect="Content" ObjectID="_1839728058" r:id="rId163"/>
        </w:object>
      </w:r>
      <w:r>
        <w:t>, the minimal carrier of the invariant structure, the limit of learning, and the canonical form of class objects. Learning is therefore the reduction of various object representations to a unified structural normal form.</w:t>
      </w:r>
    </w:p>
    <w:p w14:paraId="39784B02" w14:textId="7A04CE4C" w:rsidR="00590F9B" w:rsidRDefault="00000000">
      <w:pPr>
        <w:spacing w:after="0" w:line="280" w:lineRule="exact"/>
        <w:ind w:firstLine="567"/>
        <w:jc w:val="both"/>
      </w:pPr>
      <w:r>
        <w:rPr>
          <w:b/>
        </w:rPr>
        <w:t>Definition 3 (concept).</w:t>
      </w:r>
      <w:r>
        <w:t xml:space="preserve"> A concept is the structural attractor of a perceived integral image — i.e. its internal model. A concept is therefore an endogenous ontological object for the system. Models with a memory of structural attractors form a separate class of self-organising dynamical systems (Glansdorff and Prigogine, 1971; Strogatz, 2015); biological neurons and neural structures are one example. The proposed model admits a neurobiological interpretation in which (a) the attractor corresponds to a stable activation pattern, (b) anchor elements are realised as stable synaptic configurations, and (c) reduction reflects the selection of stable structures in dendritic trees. This interpretation is illustrative rather than a direct biological claim. Self-organisation here refers to the modelled, not the physical, process; in particular, primitive detectors, coordinate systems and scales are exogenous, while reduction operators model the energy dynamics of natural self-organisation.</w:t>
      </w:r>
    </w:p>
    <w:p w14:paraId="56E24FC3" w14:textId="179B9B7A" w:rsidR="00590F9B" w:rsidRDefault="00000000">
      <w:pPr>
        <w:spacing w:after="0" w:line="280" w:lineRule="exact"/>
        <w:ind w:firstLine="567"/>
        <w:jc w:val="both"/>
      </w:pPr>
      <w:r>
        <w:rPr>
          <w:b/>
        </w:rPr>
        <w:t xml:space="preserve">Theorem 1 (convergence of </w:t>
      </w:r>
      <w:r w:rsidR="000B5D78" w:rsidRPr="00025957">
        <w:rPr>
          <w:position w:val="-4"/>
        </w:rPr>
        <w:object w:dxaOrig="240" w:dyaOrig="260" w14:anchorId="7844EBE1">
          <v:shape id="_x0000_i1104" type="#_x0000_t75" style="width:12pt;height:12.6pt" o:ole="">
            <v:imagedata r:id="rId164" o:title=""/>
          </v:shape>
          <o:OLEObject Type="Embed" ProgID="Equation.DSMT4" ShapeID="_x0000_i1104" DrawAspect="Content" ObjectID="_1839728059" r:id="rId165"/>
        </w:object>
      </w:r>
      <w:r>
        <w:rPr>
          <w:b/>
        </w:rPr>
        <w:t>).</w:t>
      </w:r>
      <w:r>
        <w:t xml:space="preserve"> Conditions: (1) </w:t>
      </w:r>
      <w:r w:rsidR="000B5D78" w:rsidRPr="00025957">
        <w:rPr>
          <w:position w:val="-4"/>
        </w:rPr>
        <w:object w:dxaOrig="240" w:dyaOrig="260" w14:anchorId="4CD76E1F">
          <v:shape id="_x0000_i1105" type="#_x0000_t75" style="width:12pt;height:12.6pt" o:ole="">
            <v:imagedata r:id="rId166" o:title=""/>
          </v:shape>
          <o:OLEObject Type="Embed" ProgID="Equation.DSMT4" ShapeID="_x0000_i1105" DrawAspect="Content" ObjectID="_1839728060" r:id="rId167"/>
        </w:object>
      </w:r>
      <w:r>
        <w:t xml:space="preserve"> is a partially-ordered hypergraph space; (2) </w:t>
      </w:r>
      <w:r w:rsidR="000B5D78" w:rsidRPr="000B5D78">
        <w:rPr>
          <w:position w:val="-6"/>
        </w:rPr>
        <w:object w:dxaOrig="1040" w:dyaOrig="279" w14:anchorId="2C10CD16">
          <v:shape id="_x0000_i1106" type="#_x0000_t75" style="width:51.6pt;height:14.4pt" o:ole="">
            <v:imagedata r:id="rId168" o:title=""/>
          </v:shape>
          <o:OLEObject Type="Embed" ProgID="Equation.DSMT4" ShapeID="_x0000_i1106" DrawAspect="Content" ObjectID="_1839728061" r:id="rId169"/>
        </w:object>
      </w:r>
      <w:r>
        <w:t xml:space="preserve"> satisfies Axioms 1–2 (segmentation stability, strict reductivity and minimality); (3) the complexity functional </w:t>
      </w:r>
      <w:r w:rsidR="000B5D78" w:rsidRPr="00025957">
        <w:rPr>
          <w:position w:val="-4"/>
        </w:rPr>
        <w:object w:dxaOrig="260" w:dyaOrig="240" w14:anchorId="5E41B22E">
          <v:shape id="_x0000_i1107" type="#_x0000_t75" style="width:12.6pt;height:12pt" o:ole="">
            <v:imagedata r:id="rId170" o:title=""/>
          </v:shape>
          <o:OLEObject Type="Embed" ProgID="Equation.DSMT4" ShapeID="_x0000_i1107" DrawAspect="Content" ObjectID="_1839728062" r:id="rId171"/>
        </w:object>
      </w:r>
      <w:r>
        <w:t xml:space="preserve"> defined by (5) is integer-valued and bounded below by </w:t>
      </w:r>
      <w:r w:rsidR="000B5D78" w:rsidRPr="000B5D78">
        <w:rPr>
          <w:position w:val="-6"/>
        </w:rPr>
        <w:object w:dxaOrig="200" w:dyaOrig="279" w14:anchorId="4DA908A4">
          <v:shape id="_x0000_i1108" type="#_x0000_t75" style="width:9.6pt;height:14.4pt" o:ole="">
            <v:imagedata r:id="rId172" o:title=""/>
          </v:shape>
          <o:OLEObject Type="Embed" ProgID="Equation.DSMT4" ShapeID="_x0000_i1108" DrawAspect="Content" ObjectID="_1839728063" r:id="rId173"/>
        </w:object>
      </w:r>
      <w:r>
        <w:t xml:space="preserve">. Sketch of proof. Step 1 (decreasing complexity): on every non-stationary iteration </w:t>
      </w:r>
      <w:r w:rsidR="000B5D78" w:rsidRPr="000B5D78">
        <w:rPr>
          <w:position w:val="-10"/>
        </w:rPr>
        <w:object w:dxaOrig="1780" w:dyaOrig="320" w14:anchorId="2845815D">
          <v:shape id="_x0000_i1109" type="#_x0000_t75" style="width:89.4pt;height:15.6pt" o:ole="">
            <v:imagedata r:id="rId174" o:title=""/>
          </v:shape>
          <o:OLEObject Type="Embed" ProgID="Equation.DSMT4" ShapeID="_x0000_i1109" DrawAspect="Content" ObjectID="_1839728064" r:id="rId175"/>
        </w:object>
      </w:r>
      <w:r>
        <w:t xml:space="preserve"> by Axiom 2. Step 2 (finiteness): a strictly decreasing sequence of natural numbers is finite. Step 3 (</w:t>
      </w:r>
      <w:proofErr w:type="spellStart"/>
      <w:r>
        <w:t>stabilisation</w:t>
      </w:r>
      <w:proofErr w:type="spellEnd"/>
      <w:r>
        <w:t xml:space="preserve">): the sequence </w:t>
      </w:r>
      <w:r w:rsidR="000B5D78" w:rsidRPr="000B5D78">
        <w:rPr>
          <w:position w:val="-12"/>
        </w:rPr>
        <w:object w:dxaOrig="880" w:dyaOrig="380" w14:anchorId="241CD48F">
          <v:shape id="_x0000_i1110" type="#_x0000_t75" style="width:44.4pt;height:18.6pt" o:ole="">
            <v:imagedata r:id="rId176" o:title=""/>
          </v:shape>
          <o:OLEObject Type="Embed" ProgID="Equation.DSMT4" ShapeID="_x0000_i1110" DrawAspect="Content" ObjectID="_1839728065" r:id="rId177"/>
        </w:object>
      </w:r>
      <w:r>
        <w:t xml:space="preserve"> reaches a fixed point in finitely many steps. Conclusion: there exists </w:t>
      </w:r>
      <w:r w:rsidR="000B5D78" w:rsidRPr="000B5D78">
        <w:rPr>
          <w:position w:val="-12"/>
        </w:rPr>
        <w:object w:dxaOrig="340" w:dyaOrig="360" w14:anchorId="782F4A2F">
          <v:shape id="_x0000_i1111" type="#_x0000_t75" style="width:17.4pt;height:18pt" o:ole="">
            <v:imagedata r:id="rId178" o:title=""/>
          </v:shape>
          <o:OLEObject Type="Embed" ProgID="Equation.DSMT4" ShapeID="_x0000_i1111" DrawAspect="Content" ObjectID="_1839728066" r:id="rId179"/>
        </w:object>
      </w:r>
      <w:r>
        <w:t xml:space="preserve"> such that </w:t>
      </w:r>
      <w:r w:rsidR="000B5D78" w:rsidRPr="000B5D78">
        <w:rPr>
          <w:position w:val="-12"/>
        </w:rPr>
        <w:object w:dxaOrig="1200" w:dyaOrig="360" w14:anchorId="5672DDF5">
          <v:shape id="_x0000_i1112" type="#_x0000_t75" style="width:60pt;height:18pt" o:ole="">
            <v:imagedata r:id="rId180" o:title=""/>
          </v:shape>
          <o:OLEObject Type="Embed" ProgID="Equation.DSMT4" ShapeID="_x0000_i1112" DrawAspect="Content" ObjectID="_1839728067" r:id="rId181"/>
        </w:object>
      </w:r>
      <w:r>
        <w:t xml:space="preserve">, with </w:t>
      </w:r>
      <w:r w:rsidR="000B5D78" w:rsidRPr="000B5D78">
        <w:rPr>
          <w:position w:val="-12"/>
        </w:rPr>
        <w:object w:dxaOrig="1120" w:dyaOrig="380" w14:anchorId="60318953">
          <v:shape id="_x0000_i1113" type="#_x0000_t75" style="width:56.4pt;height:18.6pt" o:ole="">
            <v:imagedata r:id="rId182" o:title=""/>
          </v:shape>
          <o:OLEObject Type="Embed" ProgID="Equation.DSMT4" ShapeID="_x0000_i1113" DrawAspect="Content" ObjectID="_1839728068" r:id="rId183"/>
        </w:object>
      </w:r>
      <w:r>
        <w:t xml:space="preserve"> bounding the number of steps to convergence by the initial complexity. </w:t>
      </w:r>
      <w:r>
        <w:rPr>
          <w:b/>
        </w:rPr>
        <w:t>Corollary 1 (convergence to a class attractor).</w:t>
      </w:r>
      <w:r>
        <w:t xml:space="preserve"> If a unique structural attractor </w:t>
      </w:r>
      <w:r w:rsidR="000B5D78" w:rsidRPr="000B5D78">
        <w:rPr>
          <w:position w:val="-12"/>
        </w:rPr>
        <w:object w:dxaOrig="340" w:dyaOrig="360" w14:anchorId="3FD99F5B">
          <v:shape id="_x0000_i1114" type="#_x0000_t75" style="width:17.4pt;height:18pt" o:ole="">
            <v:imagedata r:id="rId184" o:title=""/>
          </v:shape>
          <o:OLEObject Type="Embed" ProgID="Equation.DSMT4" ShapeID="_x0000_i1114" DrawAspect="Content" ObjectID="_1839728069" r:id="rId185"/>
        </w:object>
      </w:r>
      <w:r>
        <w:t xml:space="preserve"> is induced by class </w:t>
      </w:r>
      <w:r w:rsidR="000B5D78" w:rsidRPr="00025957">
        <w:rPr>
          <w:position w:val="-4"/>
        </w:rPr>
        <w:object w:dxaOrig="260" w:dyaOrig="260" w14:anchorId="08DF310B">
          <v:shape id="_x0000_i1115" type="#_x0000_t75" style="width:12.6pt;height:12.6pt" o:ole="">
            <v:imagedata r:id="rId186" o:title=""/>
          </v:shape>
          <o:OLEObject Type="Embed" ProgID="Equation.DSMT4" ShapeID="_x0000_i1115" DrawAspect="Content" ObjectID="_1839728070" r:id="rId187"/>
        </w:object>
      </w:r>
      <w:r>
        <w:t xml:space="preserve">, then for every </w:t>
      </w:r>
      <w:r w:rsidR="000B5D78" w:rsidRPr="00025957">
        <w:rPr>
          <w:position w:val="-4"/>
        </w:rPr>
        <w:object w:dxaOrig="680" w:dyaOrig="260" w14:anchorId="57BD6042">
          <v:shape id="_x0000_i1116" type="#_x0000_t75" style="width:33.6pt;height:12.6pt" o:ole="">
            <v:imagedata r:id="rId188" o:title=""/>
          </v:shape>
          <o:OLEObject Type="Embed" ProgID="Equation.DSMT4" ShapeID="_x0000_i1116" DrawAspect="Content" ObjectID="_1839728071" r:id="rId189"/>
        </w:object>
      </w:r>
      <w:r>
        <w:t xml:space="preserve"> of class </w:t>
      </w:r>
      <w:r w:rsidR="000B5D78" w:rsidRPr="00025957">
        <w:rPr>
          <w:position w:val="-4"/>
        </w:rPr>
        <w:object w:dxaOrig="260" w:dyaOrig="260" w14:anchorId="756CB52B">
          <v:shape id="_x0000_i1117" type="#_x0000_t75" style="width:12.6pt;height:12.6pt" o:ole="">
            <v:imagedata r:id="rId190" o:title=""/>
          </v:shape>
          <o:OLEObject Type="Embed" ProgID="Equation.DSMT4" ShapeID="_x0000_i1117" DrawAspect="Content" ObjectID="_1839728072" r:id="rId191"/>
        </w:object>
      </w:r>
      <w:r>
        <w:t xml:space="preserve"> there exists a finite </w:t>
      </w:r>
      <w:r w:rsidR="000B5D78" w:rsidRPr="000B5D78">
        <w:rPr>
          <w:position w:val="-6"/>
        </w:rPr>
        <w:object w:dxaOrig="139" w:dyaOrig="240" w14:anchorId="029DB02F">
          <v:shape id="_x0000_i1118" type="#_x0000_t75" style="width:6.6pt;height:12pt" o:ole="">
            <v:imagedata r:id="rId192" o:title=""/>
          </v:shape>
          <o:OLEObject Type="Embed" ProgID="Equation.DSMT4" ShapeID="_x0000_i1118" DrawAspect="Content" ObjectID="_1839728073" r:id="rId193"/>
        </w:object>
      </w:r>
      <w:r>
        <w:t xml:space="preserve"> such that </w:t>
      </w:r>
      <w:r w:rsidR="000B5D78" w:rsidRPr="000B5D78">
        <w:rPr>
          <w:position w:val="-12"/>
        </w:rPr>
        <w:object w:dxaOrig="1200" w:dyaOrig="380" w14:anchorId="64A07C5C">
          <v:shape id="_x0000_i1119" type="#_x0000_t75" style="width:60pt;height:18.6pt" o:ole="">
            <v:imagedata r:id="rId194" o:title=""/>
          </v:shape>
          <o:OLEObject Type="Embed" ProgID="Equation.DSMT4" ShapeID="_x0000_i1119" DrawAspect="Content" ObjectID="_1839728074" r:id="rId195"/>
        </w:object>
      </w:r>
      <w:r>
        <w:t>.</w:t>
      </w:r>
    </w:p>
    <w:p w14:paraId="431AC2FB" w14:textId="0C355E64" w:rsidR="00590F9B" w:rsidRDefault="000B5D78" w:rsidP="000B5D78">
      <w:pPr>
        <w:pStyle w:val="MTDisplayEquation"/>
      </w:pPr>
      <w:r>
        <w:tab/>
      </w:r>
      <w:r w:rsidRPr="000B5D78">
        <w:rPr>
          <w:position w:val="-10"/>
        </w:rPr>
        <w:object w:dxaOrig="1880" w:dyaOrig="320" w14:anchorId="1C390BCF">
          <v:shape id="_x0000_i1120" type="#_x0000_t75" style="width:93.6pt;height:15.6pt" o:ole="">
            <v:imagedata r:id="rId196" o:title=""/>
          </v:shape>
          <o:OLEObject Type="Embed" ProgID="Equation.DSMT4" ShapeID="_x0000_i1120" DrawAspect="Content" ObjectID="_1839728075" r:id="rId197"/>
        </w:object>
      </w:r>
      <w:r>
        <w:tab/>
        <w:t>(5)</w:t>
      </w:r>
    </w:p>
    <w:p w14:paraId="74B6FA89" w14:textId="4B70375E" w:rsidR="00590F9B" w:rsidRDefault="00000000">
      <w:pPr>
        <w:spacing w:after="0" w:line="280" w:lineRule="exact"/>
        <w:ind w:firstLine="567"/>
        <w:jc w:val="both"/>
      </w:pPr>
      <w:r>
        <w:rPr>
          <w:b/>
        </w:rPr>
        <w:t xml:space="preserve">Theorem 2 (uniqueness of </w:t>
      </w:r>
      <w:r w:rsidR="000B5D78" w:rsidRPr="000B5D78">
        <w:rPr>
          <w:position w:val="-12"/>
        </w:rPr>
        <w:object w:dxaOrig="340" w:dyaOrig="360" w14:anchorId="5036EF75">
          <v:shape id="_x0000_i1121" type="#_x0000_t75" style="width:17.4pt;height:18pt" o:ole="">
            <v:imagedata r:id="rId198" o:title=""/>
          </v:shape>
          <o:OLEObject Type="Embed" ProgID="Equation.DSMT4" ShapeID="_x0000_i1121" DrawAspect="Content" ObjectID="_1839728076" r:id="rId199"/>
        </w:object>
      </w:r>
      <w:r>
        <w:rPr>
          <w:b/>
        </w:rPr>
        <w:t>).</w:t>
      </w:r>
      <w:r>
        <w:t xml:space="preserve"> Conditions: (1) all class examples are anchor-connected, i.e. for any pair </w:t>
      </w:r>
      <w:r w:rsidR="000B5D78" w:rsidRPr="000B5D78">
        <w:rPr>
          <w:position w:val="-14"/>
        </w:rPr>
        <w:object w:dxaOrig="880" w:dyaOrig="380" w14:anchorId="6837266B">
          <v:shape id="_x0000_i1122" type="#_x0000_t75" style="width:44.4pt;height:18.6pt" o:ole="">
            <v:imagedata r:id="rId200" o:title=""/>
          </v:shape>
          <o:OLEObject Type="Embed" ProgID="Equation.DSMT4" ShapeID="_x0000_i1122" DrawAspect="Content" ObjectID="_1839728077" r:id="rId201"/>
        </w:object>
      </w:r>
      <w:r>
        <w:t xml:space="preserve"> of class examples there is a chain of common anchors linking them through </w:t>
      </w:r>
      <w:r w:rsidR="000B5D78" w:rsidRPr="000B5D78">
        <w:rPr>
          <w:position w:val="-10"/>
        </w:rPr>
        <w:object w:dxaOrig="240" w:dyaOrig="260" w14:anchorId="20F5C6E0">
          <v:shape id="_x0000_i1123" type="#_x0000_t75" style="width:12pt;height:12.6pt" o:ole="">
            <v:imagedata r:id="rId202" o:title=""/>
          </v:shape>
          <o:OLEObject Type="Embed" ProgID="Equation.DSMT4" ShapeID="_x0000_i1123" DrawAspect="Content" ObjectID="_1839728078" r:id="rId203"/>
        </w:object>
      </w:r>
      <w:r>
        <w:t xml:space="preserve">-consistent matchings; (2) </w:t>
      </w:r>
      <w:r w:rsidR="000B5D78" w:rsidRPr="00025957">
        <w:rPr>
          <w:position w:val="-4"/>
        </w:rPr>
        <w:object w:dxaOrig="240" w:dyaOrig="260" w14:anchorId="3E8C2667">
          <v:shape id="_x0000_i1124" type="#_x0000_t75" style="width:12pt;height:12.6pt" o:ole="">
            <v:imagedata r:id="rId204" o:title=""/>
          </v:shape>
          <o:OLEObject Type="Embed" ProgID="Equation.DSMT4" ShapeID="_x0000_i1124" DrawAspect="Content" ObjectID="_1839728079" r:id="rId205"/>
        </w:object>
      </w:r>
      <w:r>
        <w:t xml:space="preserve"> is monotone and minimal (Axioms 1–2); (3) the dynamics of cumulative composition is order-independent. Sketch of proof. Step 1 (convergence): by Theorem 1, </w:t>
      </w:r>
      <w:r w:rsidR="000B5D78" w:rsidRPr="000B5D78">
        <w:rPr>
          <w:position w:val="-10"/>
        </w:rPr>
        <w:object w:dxaOrig="700" w:dyaOrig="360" w14:anchorId="0C301258">
          <v:shape id="_x0000_i1125" type="#_x0000_t75" style="width:35.4pt;height:18pt" o:ole="">
            <v:imagedata r:id="rId206" o:title=""/>
          </v:shape>
          <o:OLEObject Type="Embed" ProgID="Equation.DSMT4" ShapeID="_x0000_i1125" DrawAspect="Content" ObjectID="_1839728080" r:id="rId207"/>
        </w:object>
      </w:r>
      <w:r>
        <w:t xml:space="preserve"> </w:t>
      </w:r>
      <w:proofErr w:type="spellStart"/>
      <w:r>
        <w:t>stabilises</w:t>
      </w:r>
      <w:proofErr w:type="spellEnd"/>
      <w:r>
        <w:t xml:space="preserve"> at a fixed point. Step 2 (order-independence): the frequency function </w:t>
      </w:r>
      <w:r w:rsidR="000B5D78" w:rsidRPr="000B5D78">
        <w:rPr>
          <w:position w:val="-12"/>
        </w:rPr>
        <w:object w:dxaOrig="279" w:dyaOrig="360" w14:anchorId="074DAAA2">
          <v:shape id="_x0000_i1126" type="#_x0000_t75" style="width:14.4pt;height:18pt" o:ole="">
            <v:imagedata r:id="rId208" o:title=""/>
          </v:shape>
          <o:OLEObject Type="Embed" ProgID="Equation.DSMT4" ShapeID="_x0000_i1126" DrawAspect="Content" ObjectID="_1839728081" r:id="rId209"/>
        </w:object>
      </w:r>
      <w:r>
        <w:t xml:space="preserve"> depends only on the set of accumulated examples, not on the order of presentation; hence the set </w:t>
      </w:r>
      <w:r w:rsidR="000B5D78" w:rsidRPr="000B5D78">
        <w:rPr>
          <w:position w:val="-12"/>
        </w:rPr>
        <w:object w:dxaOrig="880" w:dyaOrig="360" w14:anchorId="7E5612A3">
          <v:shape id="_x0000_i1127" type="#_x0000_t75" style="width:44.4pt;height:18pt" o:ole="">
            <v:imagedata r:id="rId210" o:title=""/>
          </v:shape>
          <o:OLEObject Type="Embed" ProgID="Equation.DSMT4" ShapeID="_x0000_i1127" DrawAspect="Content" ObjectID="_1839728082" r:id="rId211"/>
        </w:object>
      </w:r>
      <w:r>
        <w:t xml:space="preserve"> is order-independent. Step 3 (fixed-point formalisation): by the selection axiom, the vertex set of the fixed point equals the set of elements with </w:t>
      </w:r>
      <w:r w:rsidR="000B5D78" w:rsidRPr="000B5D78">
        <w:rPr>
          <w:position w:val="-12"/>
        </w:rPr>
        <w:object w:dxaOrig="620" w:dyaOrig="360" w14:anchorId="6ABCA668">
          <v:shape id="_x0000_i1128" type="#_x0000_t75" style="width:30.6pt;height:18pt" o:ole="">
            <v:imagedata r:id="rId212" o:title=""/>
          </v:shape>
          <o:OLEObject Type="Embed" ProgID="Equation.DSMT4" ShapeID="_x0000_i1128" DrawAspect="Content" ObjectID="_1839728083" r:id="rId213"/>
        </w:object>
      </w:r>
      <w:r>
        <w:t xml:space="preserve">; the full attractor is the closure of this vertex set. Step 4 (uniqueness): anchor-connectivity guarantees consistency of the matching maps </w:t>
      </w:r>
      <w:r w:rsidR="000B5D78" w:rsidRPr="000B5D78">
        <w:rPr>
          <w:position w:val="-10"/>
        </w:rPr>
        <w:object w:dxaOrig="240" w:dyaOrig="260" w14:anchorId="188589DB">
          <v:shape id="_x0000_i1129" type="#_x0000_t75" style="width:12pt;height:12.6pt" o:ole="">
            <v:imagedata r:id="rId214" o:title=""/>
          </v:shape>
          <o:OLEObject Type="Embed" ProgID="Equation.DSMT4" ShapeID="_x0000_i1129" DrawAspect="Content" ObjectID="_1839728084" r:id="rId215"/>
        </w:object>
      </w:r>
      <w:r>
        <w:t xml:space="preserve"> over the whole class (analogously to local-to-global consistency in sheaf theory, Bredon, 1967), so the resulting structure </w:t>
      </w:r>
      <w:r w:rsidR="000B5D78" w:rsidRPr="000B5D78">
        <w:rPr>
          <w:position w:val="-12"/>
        </w:rPr>
        <w:object w:dxaOrig="340" w:dyaOrig="360" w14:anchorId="59D4EA72">
          <v:shape id="_x0000_i1130" type="#_x0000_t75" style="width:17.4pt;height:18pt" o:ole="">
            <v:imagedata r:id="rId216" o:title=""/>
          </v:shape>
          <o:OLEObject Type="Embed" ProgID="Equation.DSMT4" ShapeID="_x0000_i1130" DrawAspect="Content" ObjectID="_1839728085" r:id="rId217"/>
        </w:object>
      </w:r>
      <w:r>
        <w:t xml:space="preserve"> is unique up to </w:t>
      </w:r>
      <w:r>
        <w:rPr>
          <w:szCs w:val="20"/>
        </w:rPr>
        <w:t>≅</w:t>
      </w:r>
      <w:r>
        <w:t xml:space="preserve">. Conclusion: there exists a unique </w:t>
      </w:r>
      <w:r w:rsidR="000B5D78" w:rsidRPr="000B5D78">
        <w:rPr>
          <w:position w:val="-12"/>
        </w:rPr>
        <w:object w:dxaOrig="340" w:dyaOrig="360" w14:anchorId="0A40413B">
          <v:shape id="_x0000_i1131" type="#_x0000_t75" style="width:17.4pt;height:18pt" o:ole="">
            <v:imagedata r:id="rId218" o:title=""/>
          </v:shape>
          <o:OLEObject Type="Embed" ProgID="Equation.DSMT4" ShapeID="_x0000_i1131" DrawAspect="Content" ObjectID="_1839728086" r:id="rId219"/>
        </w:object>
      </w:r>
      <w:r>
        <w:t xml:space="preserve"> such that </w:t>
      </w:r>
      <w:r w:rsidR="000B5D78" w:rsidRPr="000B5D78">
        <w:rPr>
          <w:position w:val="-12"/>
        </w:rPr>
        <w:object w:dxaOrig="1240" w:dyaOrig="360" w14:anchorId="09394C63">
          <v:shape id="_x0000_i1132" type="#_x0000_t75" style="width:62.4pt;height:18pt" o:ole="">
            <v:imagedata r:id="rId220" o:title=""/>
          </v:shape>
          <o:OLEObject Type="Embed" ProgID="Equation.DSMT4" ShapeID="_x0000_i1132" DrawAspect="Content" ObjectID="_1839728087" r:id="rId221"/>
        </w:object>
      </w:r>
      <w:r>
        <w:t xml:space="preserve"> and </w:t>
      </w:r>
      <w:r w:rsidR="000B5D78" w:rsidRPr="000B5D78">
        <w:rPr>
          <w:position w:val="-12"/>
        </w:rPr>
        <w:object w:dxaOrig="340" w:dyaOrig="360" w14:anchorId="622DF722">
          <v:shape id="_x0000_i1133" type="#_x0000_t75" style="width:17.4pt;height:18pt" o:ole="">
            <v:imagedata r:id="rId222" o:title=""/>
          </v:shape>
          <o:OLEObject Type="Embed" ProgID="Equation.DSMT4" ShapeID="_x0000_i1133" DrawAspect="Content" ObjectID="_1839728088" r:id="rId223"/>
        </w:object>
      </w:r>
      <w:r>
        <w:t xml:space="preserve"> is independent of the order of presentation.</w:t>
      </w:r>
    </w:p>
    <w:p w14:paraId="2AB6546E" w14:textId="0AABBB7E" w:rsidR="00590F9B" w:rsidRDefault="000B5D78" w:rsidP="000B5D78">
      <w:pPr>
        <w:pStyle w:val="MTDisplayEquation"/>
      </w:pPr>
      <w:r>
        <w:tab/>
      </w:r>
      <w:r w:rsidRPr="000B5D78">
        <w:rPr>
          <w:position w:val="-12"/>
        </w:rPr>
        <w:object w:dxaOrig="1880" w:dyaOrig="360" w14:anchorId="192F1863">
          <v:shape id="_x0000_i1134" type="#_x0000_t75" style="width:93.6pt;height:18pt" o:ole="">
            <v:imagedata r:id="rId224" o:title=""/>
          </v:shape>
          <o:OLEObject Type="Embed" ProgID="Equation.DSMT4" ShapeID="_x0000_i1134" DrawAspect="Content" ObjectID="_1839728089" r:id="rId225"/>
        </w:object>
      </w:r>
      <w:r>
        <w:tab/>
        <w:t>(7)</w:t>
      </w:r>
    </w:p>
    <w:p w14:paraId="2FD1C0C6" w14:textId="4ECB20B9" w:rsidR="00590F9B" w:rsidRDefault="00000000">
      <w:pPr>
        <w:spacing w:before="120" w:after="40" w:line="280" w:lineRule="exact"/>
        <w:jc w:val="both"/>
      </w:pPr>
      <w:r>
        <w:rPr>
          <w:b/>
        </w:rPr>
        <w:t>4.1.7. Few-shot learning</w:t>
      </w:r>
    </w:p>
    <w:p w14:paraId="1CDD4A58" w14:textId="095DC48F" w:rsidR="00590F9B" w:rsidRDefault="00000000">
      <w:pPr>
        <w:spacing w:after="0" w:line="280" w:lineRule="exact"/>
        <w:ind w:firstLine="567"/>
        <w:jc w:val="both"/>
      </w:pPr>
      <w:r>
        <w:t xml:space="preserve">Consider a subset </w:t>
      </w:r>
      <w:r w:rsidR="000B5D78" w:rsidRPr="00025957">
        <w:rPr>
          <w:position w:val="-4"/>
        </w:rPr>
        <w:object w:dxaOrig="700" w:dyaOrig="260" w14:anchorId="06286C7B">
          <v:shape id="_x0000_i1135" type="#_x0000_t75" style="width:35.4pt;height:12.6pt" o:ole="">
            <v:imagedata r:id="rId226" o:title=""/>
          </v:shape>
          <o:OLEObject Type="Embed" ProgID="Equation.DSMT4" ShapeID="_x0000_i1135" DrawAspect="Content" ObjectID="_1839728090" r:id="rId227"/>
        </w:object>
      </w:r>
      <w:r>
        <w:t xml:space="preserve">. The covering condition requires every element of the attractor to be present in at least one example from </w:t>
      </w:r>
      <w:r w:rsidR="000B5D78" w:rsidRPr="00025957">
        <w:rPr>
          <w:position w:val="-4"/>
        </w:rPr>
        <w:object w:dxaOrig="220" w:dyaOrig="260" w14:anchorId="466DE76E">
          <v:shape id="_x0000_i1136" type="#_x0000_t75" style="width:11.4pt;height:12.6pt" o:ole="">
            <v:imagedata r:id="rId228" o:title=""/>
          </v:shape>
          <o:OLEObject Type="Embed" ProgID="Equation.DSMT4" ShapeID="_x0000_i1136" DrawAspect="Content" ObjectID="_1839728091" r:id="rId229"/>
        </w:object>
      </w:r>
      <w:r>
        <w:t xml:space="preserve">. </w:t>
      </w:r>
      <w:r>
        <w:rPr>
          <w:b/>
        </w:rPr>
        <w:t>Definition 4 (sufficient covering set):</w:t>
      </w:r>
      <w:r>
        <w:t xml:space="preserve"> </w:t>
      </w:r>
      <w:r w:rsidR="000B5D78" w:rsidRPr="00025957">
        <w:rPr>
          <w:position w:val="-4"/>
        </w:rPr>
        <w:object w:dxaOrig="220" w:dyaOrig="260" w14:anchorId="588EFF87">
          <v:shape id="_x0000_i1137" type="#_x0000_t75" style="width:11.4pt;height:12.6pt" o:ole="">
            <v:imagedata r:id="rId230" o:title=""/>
          </v:shape>
          <o:OLEObject Type="Embed" ProgID="Equation.DSMT4" ShapeID="_x0000_i1137" DrawAspect="Content" ObjectID="_1839728092" r:id="rId231"/>
        </w:object>
      </w:r>
      <w:r>
        <w:t xml:space="preserve"> is a sufficient covering set if (1) the covering condition holds, and (2) anchor-connectivity is preserved on </w:t>
      </w:r>
      <w:r w:rsidR="000B5D78" w:rsidRPr="00025957">
        <w:rPr>
          <w:position w:val="-4"/>
        </w:rPr>
        <w:object w:dxaOrig="220" w:dyaOrig="260" w14:anchorId="082B67D2">
          <v:shape id="_x0000_i1138" type="#_x0000_t75" style="width:11.4pt;height:12.6pt" o:ole="">
            <v:imagedata r:id="rId232" o:title=""/>
          </v:shape>
          <o:OLEObject Type="Embed" ProgID="Equation.DSMT4" ShapeID="_x0000_i1138" DrawAspect="Content" ObjectID="_1839728093" r:id="rId233"/>
        </w:object>
      </w:r>
      <w:r>
        <w:t xml:space="preserve"> — the overlap hypergraph of anchors of </w:t>
      </w:r>
      <w:r w:rsidR="000B5D78" w:rsidRPr="00025957">
        <w:rPr>
          <w:position w:val="-4"/>
        </w:rPr>
        <w:object w:dxaOrig="220" w:dyaOrig="260" w14:anchorId="5743A035">
          <v:shape id="_x0000_i1139" type="#_x0000_t75" style="width:11.4pt;height:12.6pt" o:ole="">
            <v:imagedata r:id="rId234" o:title=""/>
          </v:shape>
          <o:OLEObject Type="Embed" ProgID="Equation.DSMT4" ShapeID="_x0000_i1139" DrawAspect="Content" ObjectID="_1839728094" r:id="rId235"/>
        </w:object>
      </w:r>
      <w:r>
        <w:t xml:space="preserve"> is connected, so all examples from </w:t>
      </w:r>
      <w:r w:rsidR="000B5D78" w:rsidRPr="00025957">
        <w:rPr>
          <w:position w:val="-4"/>
        </w:rPr>
        <w:object w:dxaOrig="220" w:dyaOrig="260" w14:anchorId="6E8CE93A">
          <v:shape id="_x0000_i1140" type="#_x0000_t75" style="width:11.4pt;height:12.6pt" o:ole="">
            <v:imagedata r:id="rId236" o:title=""/>
          </v:shape>
          <o:OLEObject Type="Embed" ProgID="Equation.DSMT4" ShapeID="_x0000_i1140" DrawAspect="Content" ObjectID="_1839728095" r:id="rId237"/>
        </w:object>
      </w:r>
      <w:r>
        <w:t xml:space="preserve"> can be matched through common anchors. </w:t>
      </w:r>
      <w:r>
        <w:rPr>
          <w:b/>
        </w:rPr>
        <w:t>Corollary 2:</w:t>
      </w:r>
      <w:r>
        <w:t xml:space="preserve"> if </w:t>
      </w:r>
      <w:r w:rsidR="000B5D78" w:rsidRPr="00025957">
        <w:rPr>
          <w:position w:val="-4"/>
        </w:rPr>
        <w:object w:dxaOrig="220" w:dyaOrig="260" w14:anchorId="4962282E">
          <v:shape id="_x0000_i1141" type="#_x0000_t75" style="width:11.4pt;height:12.6pt" o:ole="">
            <v:imagedata r:id="rId238" o:title=""/>
          </v:shape>
          <o:OLEObject Type="Embed" ProgID="Equation.DSMT4" ShapeID="_x0000_i1141" DrawAspect="Content" ObjectID="_1839728096" r:id="rId239"/>
        </w:object>
      </w:r>
      <w:r>
        <w:t xml:space="preserve"> is a sufficient covering set, then all elements of the attractor survive reduction on </w:t>
      </w:r>
      <w:r w:rsidR="000B5D78" w:rsidRPr="00025957">
        <w:rPr>
          <w:position w:val="-4"/>
        </w:rPr>
        <w:object w:dxaOrig="220" w:dyaOrig="260" w14:anchorId="7E481C52">
          <v:shape id="_x0000_i1142" type="#_x0000_t75" style="width:11.4pt;height:12.6pt" o:ole="">
            <v:imagedata r:id="rId240" o:title=""/>
          </v:shape>
          <o:OLEObject Type="Embed" ProgID="Equation.DSMT4" ShapeID="_x0000_i1142" DrawAspect="Content" ObjectID="_1839728097" r:id="rId241"/>
        </w:object>
      </w:r>
      <w:r>
        <w:t xml:space="preserve">, and the attractor obtained from </w:t>
      </w:r>
      <w:r w:rsidR="000B5D78" w:rsidRPr="00025957">
        <w:rPr>
          <w:position w:val="-4"/>
        </w:rPr>
        <w:object w:dxaOrig="220" w:dyaOrig="260" w14:anchorId="0906B1CF">
          <v:shape id="_x0000_i1143" type="#_x0000_t75" style="width:11.4pt;height:12.6pt" o:ole="">
            <v:imagedata r:id="rId242" o:title=""/>
          </v:shape>
          <o:OLEObject Type="Embed" ProgID="Equation.DSMT4" ShapeID="_x0000_i1143" DrawAspect="Content" ObjectID="_1839728098" r:id="rId243"/>
        </w:object>
      </w:r>
      <w:r>
        <w:t xml:space="preserve"> coincides with </w:t>
      </w:r>
      <w:r w:rsidR="000B5D78" w:rsidRPr="000B5D78">
        <w:rPr>
          <w:position w:val="-12"/>
        </w:rPr>
        <w:object w:dxaOrig="340" w:dyaOrig="360" w14:anchorId="0E797ECE">
          <v:shape id="_x0000_i1144" type="#_x0000_t75" style="width:17.4pt;height:18pt" o:ole="">
            <v:imagedata r:id="rId244" o:title=""/>
          </v:shape>
          <o:OLEObject Type="Embed" ProgID="Equation.DSMT4" ShapeID="_x0000_i1144" DrawAspect="Content" ObjectID="_1839728099" r:id="rId245"/>
        </w:object>
      </w:r>
      <w:r>
        <w:t xml:space="preserve">. A nesting property follows: for every </w:t>
      </w:r>
      <w:r w:rsidR="000B5D78" w:rsidRPr="000B5D78">
        <w:rPr>
          <w:position w:val="-6"/>
        </w:rPr>
        <w:object w:dxaOrig="620" w:dyaOrig="279" w14:anchorId="2FA8A32A">
          <v:shape id="_x0000_i1145" type="#_x0000_t75" style="width:30.6pt;height:14.4pt" o:ole="">
            <v:imagedata r:id="rId246" o:title=""/>
          </v:shape>
          <o:OLEObject Type="Embed" ProgID="Equation.DSMT4" ShapeID="_x0000_i1145" DrawAspect="Content" ObjectID="_1839728100" r:id="rId247"/>
        </w:object>
      </w:r>
      <w:r>
        <w:t xml:space="preserve"> there is a map </w:t>
      </w:r>
      <w:r w:rsidR="000B5D78" w:rsidRPr="000B5D78">
        <w:rPr>
          <w:position w:val="-12"/>
        </w:rPr>
        <w:object w:dxaOrig="1420" w:dyaOrig="360" w14:anchorId="5093F3A6">
          <v:shape id="_x0000_i1146" type="#_x0000_t75" style="width:71.4pt;height:18pt" o:ole="">
            <v:imagedata r:id="rId248" o:title=""/>
          </v:shape>
          <o:OLEObject Type="Embed" ProgID="Equation.DSMT4" ShapeID="_x0000_i1146" DrawAspect="Content" ObjectID="_1839728101" r:id="rId249"/>
        </w:object>
      </w:r>
      <w:r>
        <w:t xml:space="preserve"> preserving structural relations — the attractor is embedded into every example. </w:t>
      </w:r>
      <w:proofErr w:type="gramStart"/>
      <w:r>
        <w:t>Thus</w:t>
      </w:r>
      <w:proofErr w:type="gramEnd"/>
      <w:r>
        <w:t xml:space="preserve"> the attractor may be determined not by the entire class but by a small subset of its carriers, which corresponds to the psychology of human perception and opens a route to few-shot learning. A sufficient covering set ensures the recoverability of the attractor structure but does not, in general, guarantee its uniqueness. The stronger notion of an identifying set is therefore introduced. </w:t>
      </w:r>
      <w:r>
        <w:rPr>
          <w:b/>
        </w:rPr>
        <w:t>Definition 5 (identifying set):</w:t>
      </w:r>
      <w:r>
        <w:t xml:space="preserve"> </w:t>
      </w:r>
      <w:r w:rsidR="000B5D78" w:rsidRPr="00025957">
        <w:rPr>
          <w:position w:val="-4"/>
        </w:rPr>
        <w:object w:dxaOrig="220" w:dyaOrig="260" w14:anchorId="746B6206">
          <v:shape id="_x0000_i1147" type="#_x0000_t75" style="width:11.4pt;height:12.6pt" o:ole="">
            <v:imagedata r:id="rId250" o:title=""/>
          </v:shape>
          <o:OLEObject Type="Embed" ProgID="Equation.DSMT4" ShapeID="_x0000_i1147" DrawAspect="Content" ObjectID="_1839728102" r:id="rId251"/>
        </w:object>
      </w:r>
      <w:r>
        <w:t xml:space="preserve"> is an identifying set if (i) it covers all elements of the attractor; (ii) it covers all anchor relations (edges); and (iii) anchor-connectivity holds. </w:t>
      </w:r>
      <w:r w:rsidR="000B5D78" w:rsidRPr="00025957">
        <w:rPr>
          <w:position w:val="-4"/>
        </w:rPr>
        <w:object w:dxaOrig="220" w:dyaOrig="260" w14:anchorId="195044DB">
          <v:shape id="_x0000_i1148" type="#_x0000_t75" style="width:11.4pt;height:12.6pt" o:ole="">
            <v:imagedata r:id="rId252" o:title=""/>
          </v:shape>
          <o:OLEObject Type="Embed" ProgID="Equation.DSMT4" ShapeID="_x0000_i1148" DrawAspect="Content" ObjectID="_1839728103" r:id="rId253"/>
        </w:object>
      </w:r>
      <w:r>
        <w:t xml:space="preserve"> is then a minimal covering: it induces a unique fixed point of </w:t>
      </w:r>
      <w:r w:rsidR="000B5D78" w:rsidRPr="00025957">
        <w:rPr>
          <w:position w:val="-4"/>
        </w:rPr>
        <w:object w:dxaOrig="240" w:dyaOrig="260" w14:anchorId="1C5C480F">
          <v:shape id="_x0000_i1149" type="#_x0000_t75" style="width:12pt;height:12.6pt" o:ole="">
            <v:imagedata r:id="rId254" o:title=""/>
          </v:shape>
          <o:OLEObject Type="Embed" ProgID="Equation.DSMT4" ShapeID="_x0000_i1149" DrawAspect="Content" ObjectID="_1839728104" r:id="rId255"/>
        </w:object>
      </w:r>
      <w:r>
        <w:t xml:space="preserve">. Every identifying set is a sufficient covering set; the converse is false in general. </w:t>
      </w:r>
      <w:r>
        <w:rPr>
          <w:b/>
        </w:rPr>
        <w:t>Corollary 3 (reconstruction):</w:t>
      </w:r>
      <w:r>
        <w:t xml:space="preserve"> if the attractor is embedded in every class example and there exists an identifying set </w:t>
      </w:r>
      <w:r w:rsidR="000B5D78" w:rsidRPr="00025957">
        <w:rPr>
          <w:position w:val="-4"/>
        </w:rPr>
        <w:object w:dxaOrig="279" w:dyaOrig="300" w14:anchorId="1652A04C">
          <v:shape id="_x0000_i1150" type="#_x0000_t75" style="width:14.4pt;height:15pt" o:ole="">
            <v:imagedata r:id="rId256" o:title=""/>
          </v:shape>
          <o:OLEObject Type="Embed" ProgID="Equation.DSMT4" ShapeID="_x0000_i1150" DrawAspect="Content" ObjectID="_1839728105" r:id="rId257"/>
        </w:object>
      </w:r>
      <w:r>
        <w:t xml:space="preserve">, then the attractor obtained from </w:t>
      </w:r>
      <w:r w:rsidR="000B5D78" w:rsidRPr="00025957">
        <w:rPr>
          <w:position w:val="-4"/>
        </w:rPr>
        <w:object w:dxaOrig="279" w:dyaOrig="300" w14:anchorId="1C7B568F">
          <v:shape id="_x0000_i1151" type="#_x0000_t75" style="width:14.4pt;height:15pt" o:ole="">
            <v:imagedata r:id="rId258" o:title=""/>
          </v:shape>
          <o:OLEObject Type="Embed" ProgID="Equation.DSMT4" ShapeID="_x0000_i1151" DrawAspect="Content" ObjectID="_1839728106" r:id="rId259"/>
        </w:object>
      </w:r>
      <w:r>
        <w:t xml:space="preserve"> equals </w:t>
      </w:r>
      <w:r w:rsidR="000B5D78" w:rsidRPr="000B5D78">
        <w:rPr>
          <w:position w:val="-12"/>
        </w:rPr>
        <w:object w:dxaOrig="340" w:dyaOrig="360" w14:anchorId="713A528C">
          <v:shape id="_x0000_i1152" type="#_x0000_t75" style="width:17.4pt;height:18pt" o:ole="">
            <v:imagedata r:id="rId260" o:title=""/>
          </v:shape>
          <o:OLEObject Type="Embed" ProgID="Equation.DSMT4" ShapeID="_x0000_i1152" DrawAspect="Content" ObjectID="_1839728107" r:id="rId261"/>
        </w:object>
      </w:r>
      <w:r>
        <w:t xml:space="preserve"> up to </w:t>
      </w:r>
      <w:r>
        <w:rPr>
          <w:szCs w:val="20"/>
        </w:rPr>
        <w:t>≅</w:t>
      </w:r>
      <w:r>
        <w:t xml:space="preserve">. The cardinality of </w:t>
      </w:r>
      <w:r w:rsidR="000B5D78" w:rsidRPr="00025957">
        <w:rPr>
          <w:position w:val="-4"/>
        </w:rPr>
        <w:object w:dxaOrig="220" w:dyaOrig="260" w14:anchorId="3C4C12DD">
          <v:shape id="_x0000_i1153" type="#_x0000_t75" style="width:11.4pt;height:12.6pt" o:ole="">
            <v:imagedata r:id="rId262" o:title=""/>
          </v:shape>
          <o:OLEObject Type="Embed" ProgID="Equation.DSMT4" ShapeID="_x0000_i1153" DrawAspect="Content" ObjectID="_1839728108" r:id="rId263"/>
        </w:object>
      </w:r>
      <w:r>
        <w:t xml:space="preserve"> is not what matters — its covering ability does. Two or three examples may be sufficient, while a hundred may not. With a finite number of anchors and finite connectivity, there is a finite minimal subset of examples that recovers the attractor of the class.</w:t>
      </w:r>
    </w:p>
    <w:p w14:paraId="7079C059" w14:textId="28F76006" w:rsidR="00590F9B" w:rsidRDefault="00000000">
      <w:pPr>
        <w:spacing w:before="120" w:after="40" w:line="280" w:lineRule="exact"/>
        <w:jc w:val="both"/>
      </w:pPr>
      <w:r>
        <w:rPr>
          <w:b/>
        </w:rPr>
        <w:t>4.1.8. The role of augmentation</w:t>
      </w:r>
    </w:p>
    <w:p w14:paraId="09D500E2" w14:textId="5327542A" w:rsidR="00590F9B" w:rsidRDefault="00000000">
      <w:pPr>
        <w:spacing w:after="0" w:line="280" w:lineRule="exact"/>
        <w:ind w:firstLine="567"/>
        <w:jc w:val="both"/>
      </w:pPr>
      <w:r>
        <w:t xml:space="preserve">Augmentation is interpreted as a parametric-exploration operator on the structure. Given an example </w:t>
      </w:r>
      <w:r w:rsidR="000B5D78" w:rsidRPr="000B5D78">
        <w:rPr>
          <w:position w:val="-14"/>
        </w:rPr>
        <w:object w:dxaOrig="1620" w:dyaOrig="380" w14:anchorId="2DF9110D">
          <v:shape id="_x0000_i1154" type="#_x0000_t75" style="width:81pt;height:18.6pt" o:ole="">
            <v:imagedata r:id="rId264" o:title=""/>
          </v:shape>
          <o:OLEObject Type="Embed" ProgID="Equation.DSMT4" ShapeID="_x0000_i1154" DrawAspect="Content" ObjectID="_1839728109" r:id="rId265"/>
        </w:object>
      </w:r>
      <w:r>
        <w:t xml:space="preserve">, augmentation produces a family </w:t>
      </w:r>
      <w:r w:rsidR="000B5D78" w:rsidRPr="000B5D78">
        <w:rPr>
          <w:position w:val="-12"/>
        </w:rPr>
        <w:object w:dxaOrig="499" w:dyaOrig="380" w14:anchorId="39674924">
          <v:shape id="_x0000_i1155" type="#_x0000_t75" style="width:24.6pt;height:18.6pt" o:ole="">
            <v:imagedata r:id="rId266" o:title=""/>
          </v:shape>
          <o:OLEObject Type="Embed" ProgID="Equation.DSMT4" ShapeID="_x0000_i1155" DrawAspect="Content" ObjectID="_1839728110" r:id="rId267"/>
        </w:object>
      </w:r>
      <w:r>
        <w:t xml:space="preserve"> with structures equivalent up to matching and parameters varying continuously. Augmentation builds the segmentation </w:t>
      </w:r>
      <w:r w:rsidR="000B5D78" w:rsidRPr="000B5D78">
        <w:rPr>
          <w:position w:val="-12"/>
        </w:rPr>
        <w:object w:dxaOrig="279" w:dyaOrig="360" w14:anchorId="34B2B357">
          <v:shape id="_x0000_i1156" type="#_x0000_t75" style="width:14.4pt;height:18pt" o:ole="">
            <v:imagedata r:id="rId268" o:title=""/>
          </v:shape>
          <o:OLEObject Type="Embed" ProgID="Equation.DSMT4" ShapeID="_x0000_i1156" DrawAspect="Content" ObjectID="_1839728111" r:id="rId269"/>
        </w:object>
      </w:r>
      <w:r>
        <w:t xml:space="preserve"> from the observed values: parametric variations are assumed to be independent of the structure — variations obtained from one example are representative of the entire class on parameters. Learning therefore decomposes into two levels. (1) Structural level: from a small subset </w:t>
      </w:r>
      <w:r w:rsidR="000B5D78" w:rsidRPr="00025957">
        <w:rPr>
          <w:position w:val="-4"/>
        </w:rPr>
        <w:object w:dxaOrig="220" w:dyaOrig="260" w14:anchorId="244A6A41">
          <v:shape id="_x0000_i1157" type="#_x0000_t75" style="width:11.4pt;height:12.6pt" o:ole="">
            <v:imagedata r:id="rId270" o:title=""/>
          </v:shape>
          <o:OLEObject Type="Embed" ProgID="Equation.DSMT4" ShapeID="_x0000_i1157" DrawAspect="Content" ObjectID="_1839728112" r:id="rId271"/>
        </w:object>
      </w:r>
      <w:r>
        <w:t xml:space="preserve">, the structural skeleton — anchors and their relations — is recovered. (2) Parametric level: augmentation produces a parametric stratification — for each anchor, an interval / segment of admissible values. The full attractor combines structural covering (small </w:t>
      </w:r>
      <w:r w:rsidR="000B5D78" w:rsidRPr="00025957">
        <w:rPr>
          <w:position w:val="-4"/>
        </w:rPr>
        <w:object w:dxaOrig="220" w:dyaOrig="260" w14:anchorId="36E337A4">
          <v:shape id="_x0000_i1158" type="#_x0000_t75" style="width:11.4pt;height:12.6pt" o:ole="">
            <v:imagedata r:id="rId272" o:title=""/>
          </v:shape>
          <o:OLEObject Type="Embed" ProgID="Equation.DSMT4" ShapeID="_x0000_i1158" DrawAspect="Content" ObjectID="_1839728113" r:id="rId273"/>
        </w:object>
      </w:r>
      <w:r>
        <w:t xml:space="preserve">) and parametric covering (augmentation). In contrast to classical models, where augmentation enlarges the sample to reduce overfitting, here augmentation constructs the parametric structure (and therefore the metric) through segmentation. Structural examples define the topology; augmentation defines the geometry (the metric). Augmentation thus acts as a metrisation operator. The induced metric on the attractor is defined locally for each parameter through its segmentation </w:t>
      </w:r>
      <w:r w:rsidR="000B5D78" w:rsidRPr="000B5D78">
        <w:rPr>
          <w:position w:val="-12"/>
        </w:rPr>
        <w:object w:dxaOrig="279" w:dyaOrig="360" w14:anchorId="185F1013">
          <v:shape id="_x0000_i1159" type="#_x0000_t75" style="width:14.4pt;height:18pt" o:ole="">
            <v:imagedata r:id="rId274" o:title=""/>
          </v:shape>
          <o:OLEObject Type="Embed" ProgID="Equation.DSMT4" ShapeID="_x0000_i1159" DrawAspect="Content" ObjectID="_1839728114" r:id="rId275"/>
        </w:object>
      </w:r>
      <w:r>
        <w:t xml:space="preserve">, and globally by aggregation over anchors. Properties of the metric: (1) it is induced by segmentation; (2) it is invariance-respecting — invariants contribute zero variation; (3) it is consistent — defined only on anchors and matched through </w:t>
      </w:r>
      <w:r w:rsidR="000B5D78" w:rsidRPr="000B5D78">
        <w:rPr>
          <w:position w:val="-10"/>
        </w:rPr>
        <w:object w:dxaOrig="240" w:dyaOrig="260" w14:anchorId="00DD3718">
          <v:shape id="_x0000_i1160" type="#_x0000_t75" style="width:12pt;height:12.6pt" o:ole="">
            <v:imagedata r:id="rId276" o:title=""/>
          </v:shape>
          <o:OLEObject Type="Embed" ProgID="Equation.DSMT4" ShapeID="_x0000_i1160" DrawAspect="Content" ObjectID="_1839728115" r:id="rId277"/>
        </w:object>
      </w:r>
      <w:r>
        <w:t>. The metric is therefore not external (exogenous) but emerges endogenously: structure → segmentation → metric. This is the converse of metric learning, contrastive learning and kernel methods.</w:t>
      </w:r>
    </w:p>
    <w:p w14:paraId="4B8F9CF7" w14:textId="26D4B397" w:rsidR="00590F9B" w:rsidRDefault="00000000">
      <w:pPr>
        <w:spacing w:before="120" w:after="40" w:line="280" w:lineRule="exact"/>
        <w:jc w:val="both"/>
      </w:pPr>
      <w:r>
        <w:rPr>
          <w:b/>
        </w:rPr>
        <w:t>4.1.9. Attention mechanism and anchors</w:t>
      </w:r>
    </w:p>
    <w:p w14:paraId="5F8598C7" w14:textId="77777777" w:rsidR="00590F9B" w:rsidRDefault="00000000">
      <w:pPr>
        <w:spacing w:after="0" w:line="280" w:lineRule="exact"/>
        <w:ind w:firstLine="567"/>
        <w:jc w:val="both"/>
      </w:pPr>
      <w:r>
        <w:t>The hardest practical problem of structural learning is hypergraph matching. It is solved here via an attention operator over anchor structural points.</w:t>
      </w:r>
    </w:p>
    <w:p w14:paraId="2342FD76" w14:textId="2D4E5099" w:rsidR="00590F9B" w:rsidRDefault="00000000">
      <w:pPr>
        <w:spacing w:after="0" w:line="280" w:lineRule="exact"/>
        <w:ind w:firstLine="567"/>
        <w:jc w:val="both"/>
      </w:pPr>
      <w:r>
        <w:rPr>
          <w:b/>
        </w:rPr>
        <w:t>Definition 6 (attention operator).</w:t>
      </w:r>
      <w:r>
        <w:t xml:space="preserve"> The attention operator </w:t>
      </w:r>
      <w:r w:rsidR="000B5D78" w:rsidRPr="00025957">
        <w:rPr>
          <w:position w:val="-4"/>
        </w:rPr>
        <w:object w:dxaOrig="260" w:dyaOrig="260" w14:anchorId="46AE88FD">
          <v:shape id="_x0000_i1161" type="#_x0000_t75" style="width:12.6pt;height:12.6pt" o:ole="">
            <v:imagedata r:id="rId278" o:title=""/>
          </v:shape>
          <o:OLEObject Type="Embed" ProgID="Equation.DSMT4" ShapeID="_x0000_i1161" DrawAspect="Content" ObjectID="_1839728116" r:id="rId279"/>
        </w:object>
      </w:r>
      <w:r>
        <w:t xml:space="preserve"> is a local element-selector that picks a subset </w:t>
      </w:r>
      <w:r w:rsidR="000B5D78" w:rsidRPr="000B5D78">
        <w:rPr>
          <w:position w:val="-10"/>
        </w:rPr>
        <w:object w:dxaOrig="1080" w:dyaOrig="320" w14:anchorId="03042E23">
          <v:shape id="_x0000_i1162" type="#_x0000_t75" style="width:54pt;height:15.6pt" o:ole="">
            <v:imagedata r:id="rId280" o:title=""/>
          </v:shape>
          <o:OLEObject Type="Embed" ProgID="Equation.DSMT4" ShapeID="_x0000_i1162" DrawAspect="Content" ObjectID="_1839728117" r:id="rId281"/>
        </w:object>
      </w:r>
      <w:r>
        <w:t xml:space="preserve"> used to build the matching, on the basis of local informativeness — for example, points of 'capture' of an MNIST contour. A typical instance is given by (8), with </w:t>
      </w:r>
      <w:r w:rsidR="000B5D78" w:rsidRPr="00025957">
        <w:rPr>
          <w:position w:val="-4"/>
        </w:rPr>
        <w:object w:dxaOrig="200" w:dyaOrig="260" w14:anchorId="401EB0BD">
          <v:shape id="_x0000_i1163" type="#_x0000_t75" style="width:9.6pt;height:12.6pt" o:ole="">
            <v:imagedata r:id="rId282" o:title=""/>
          </v:shape>
          <o:OLEObject Type="Embed" ProgID="Equation.DSMT4" ShapeID="_x0000_i1163" DrawAspect="Content" ObjectID="_1839728118" r:id="rId283"/>
        </w:object>
      </w:r>
      <w:r>
        <w:t xml:space="preserve"> a measure of local informativeness and </w:t>
      </w:r>
      <w:r w:rsidR="000B5D78" w:rsidRPr="000B5D78">
        <w:rPr>
          <w:position w:val="-6"/>
        </w:rPr>
        <w:object w:dxaOrig="200" w:dyaOrig="220" w14:anchorId="272416E7">
          <v:shape id="_x0000_i1164" type="#_x0000_t75" style="width:9.6pt;height:11.4pt" o:ole="">
            <v:imagedata r:id="rId284" o:title=""/>
          </v:shape>
          <o:OLEObject Type="Embed" ProgID="Equation.DSMT4" ShapeID="_x0000_i1164" DrawAspect="Content" ObjectID="_1839728119" r:id="rId285"/>
        </w:object>
      </w:r>
      <w:r>
        <w:t xml:space="preserve"> a threshold. The operator selects elements with extreme parameter values for the given structure or with rarity / contrast (points of maximal informativeness). Instead of solving the global hypergraph isomorphism problem (which is graph-edit-distance based, Piao et al., 2023), the attention operator restricts matching to </w:t>
      </w:r>
      <w:r w:rsidR="000B5D78" w:rsidRPr="000B5D78">
        <w:rPr>
          <w:position w:val="-10"/>
        </w:rPr>
        <w:object w:dxaOrig="639" w:dyaOrig="320" w14:anchorId="69C9D1BB">
          <v:shape id="_x0000_i1165" type="#_x0000_t75" style="width:32.4pt;height:15.6pt" o:ole="">
            <v:imagedata r:id="rId286" o:title=""/>
          </v:shape>
          <o:OLEObject Type="Embed" ProgID="Equation.DSMT4" ShapeID="_x0000_i1165" DrawAspect="Content" ObjectID="_1839728120" r:id="rId287"/>
        </w:object>
      </w:r>
      <w:r>
        <w:t xml:space="preserve">, turning the task from a global </w:t>
      </w:r>
      <w:r>
        <w:lastRenderedPageBreak/>
        <w:t xml:space="preserve">combinatorial optimisation into a local consistency problem and avoiding the NP-hardness of exact graph-edit distance (Conte et al., 2004). The matching </w:t>
      </w:r>
      <w:r w:rsidR="000B5D78" w:rsidRPr="000B5D78">
        <w:rPr>
          <w:position w:val="-10"/>
        </w:rPr>
        <w:object w:dxaOrig="240" w:dyaOrig="260" w14:anchorId="5C9974FD">
          <v:shape id="_x0000_i1166" type="#_x0000_t75" style="width:12pt;height:12.6pt" o:ole="">
            <v:imagedata r:id="rId288" o:title=""/>
          </v:shape>
          <o:OLEObject Type="Embed" ProgID="Equation.DSMT4" ShapeID="_x0000_i1166" DrawAspect="Content" ObjectID="_1839728121" r:id="rId289"/>
        </w:object>
      </w:r>
      <w:r>
        <w:t xml:space="preserve"> is therefore defined only on </w:t>
      </w:r>
      <w:r w:rsidR="000B5D78" w:rsidRPr="000B5D78">
        <w:rPr>
          <w:position w:val="-10"/>
        </w:rPr>
        <w:object w:dxaOrig="639" w:dyaOrig="320" w14:anchorId="14C0B4AF">
          <v:shape id="_x0000_i1167" type="#_x0000_t75" style="width:32.4pt;height:15.6pt" o:ole="">
            <v:imagedata r:id="rId290" o:title=""/>
          </v:shape>
          <o:OLEObject Type="Embed" ProgID="Equation.DSMT4" ShapeID="_x0000_i1167" DrawAspect="Content" ObjectID="_1839728122" r:id="rId291"/>
        </w:object>
      </w:r>
      <w:r>
        <w:t>.</w:t>
      </w:r>
    </w:p>
    <w:p w14:paraId="5C02524F" w14:textId="37D62C67" w:rsidR="00590F9B" w:rsidRDefault="000B5D78" w:rsidP="000B5D78">
      <w:pPr>
        <w:pStyle w:val="MTDisplayEquation"/>
      </w:pPr>
      <w:r>
        <w:tab/>
      </w:r>
      <w:r w:rsidRPr="000B5D78">
        <w:rPr>
          <w:position w:val="-10"/>
        </w:rPr>
        <w:object w:dxaOrig="2460" w:dyaOrig="320" w14:anchorId="7897BB34">
          <v:shape id="_x0000_i1168" type="#_x0000_t75" style="width:123pt;height:15.6pt" o:ole="">
            <v:imagedata r:id="rId292" o:title=""/>
          </v:shape>
          <o:OLEObject Type="Embed" ProgID="Equation.DSMT4" ShapeID="_x0000_i1168" DrawAspect="Content" ObjectID="_1839728123" r:id="rId293"/>
        </w:object>
      </w:r>
      <w:r>
        <w:tab/>
        <w:t>(8)</w:t>
      </w:r>
    </w:p>
    <w:p w14:paraId="601C949D" w14:textId="582AECD9" w:rsidR="00590F9B" w:rsidRDefault="00000000">
      <w:pPr>
        <w:spacing w:after="0" w:line="280" w:lineRule="exact"/>
        <w:ind w:firstLine="567"/>
        <w:jc w:val="both"/>
      </w:pPr>
      <w:r>
        <w:rPr>
          <w:b/>
        </w:rPr>
        <w:t>Axiom 4 (locality of attention and anchor consistency).</w:t>
      </w:r>
      <w:r>
        <w:t xml:space="preserve"> (1) The attention operator </w:t>
      </w:r>
      <w:r w:rsidR="000B5D78" w:rsidRPr="00025957">
        <w:rPr>
          <w:position w:val="-4"/>
        </w:rPr>
        <w:object w:dxaOrig="260" w:dyaOrig="260" w14:anchorId="73CA61BD">
          <v:shape id="_x0000_i1169" type="#_x0000_t75" style="width:12.6pt;height:12.6pt" o:ole="">
            <v:imagedata r:id="rId294" o:title=""/>
          </v:shape>
          <o:OLEObject Type="Embed" ProgID="Equation.DSMT4" ShapeID="_x0000_i1169" DrawAspect="Content" ObjectID="_1839728124" r:id="rId295"/>
        </w:object>
      </w:r>
      <w:r>
        <w:t xml:space="preserve"> is local — it depends only on </w:t>
      </w:r>
      <w:r w:rsidR="000B5D78" w:rsidRPr="00025957">
        <w:rPr>
          <w:position w:val="-4"/>
        </w:rPr>
        <w:object w:dxaOrig="279" w:dyaOrig="260" w14:anchorId="155655FD">
          <v:shape id="_x0000_i1170" type="#_x0000_t75" style="width:14.4pt;height:12.6pt" o:ole="">
            <v:imagedata r:id="rId296" o:title=""/>
          </v:shape>
          <o:OLEObject Type="Embed" ProgID="Equation.DSMT4" ShapeID="_x0000_i1170" DrawAspect="Content" ObjectID="_1839728125" r:id="rId297"/>
        </w:object>
      </w:r>
      <w:r>
        <w:t xml:space="preserve"> restricted to </w:t>
      </w:r>
      <w:r w:rsidR="000B5D78" w:rsidRPr="000B5D78">
        <w:rPr>
          <w:position w:val="-10"/>
        </w:rPr>
        <w:object w:dxaOrig="639" w:dyaOrig="320" w14:anchorId="6F14B284">
          <v:shape id="_x0000_i1171" type="#_x0000_t75" style="width:32.4pt;height:15.6pt" o:ole="">
            <v:imagedata r:id="rId298" o:title=""/>
          </v:shape>
          <o:OLEObject Type="Embed" ProgID="Equation.DSMT4" ShapeID="_x0000_i1171" DrawAspect="Content" ObjectID="_1839728126" r:id="rId299"/>
        </w:object>
      </w:r>
      <w:r>
        <w:t xml:space="preserve">. (2) Anchors are invariant under reduction: </w:t>
      </w:r>
      <w:r w:rsidR="000B5D78" w:rsidRPr="000B5D78">
        <w:rPr>
          <w:position w:val="-10"/>
        </w:rPr>
        <w:object w:dxaOrig="2100" w:dyaOrig="320" w14:anchorId="47EBD0B6">
          <v:shape id="_x0000_i1172" type="#_x0000_t75" style="width:105pt;height:15.6pt" o:ole="">
            <v:imagedata r:id="rId300" o:title=""/>
          </v:shape>
          <o:OLEObject Type="Embed" ProgID="Equation.DSMT4" ShapeID="_x0000_i1172" DrawAspect="Content" ObjectID="_1839728127" r:id="rId301"/>
        </w:object>
      </w:r>
      <w:r>
        <w:t xml:space="preserve"> up to structural equivalence. The attention operator depends on a top-down modulation of the task; it models the active-perception process in the brain (Yarbus, 1967; Bajcsy et al., 2018; Rucci and Victor, 2015). Yarbus demonstrated experimentally that the trajectory of saccades is determined not only by image properties but also by the cognitive task; in the present context this confirms that the choice of anchor points is a goal-directed action of </w:t>
      </w:r>
      <w:r w:rsidR="000B5D78" w:rsidRPr="00025957">
        <w:rPr>
          <w:position w:val="-4"/>
        </w:rPr>
        <w:object w:dxaOrig="260" w:dyaOrig="260" w14:anchorId="79315DC5">
          <v:shape id="_x0000_i1173" type="#_x0000_t75" style="width:12.6pt;height:12.6pt" o:ole="">
            <v:imagedata r:id="rId302" o:title=""/>
          </v:shape>
          <o:OLEObject Type="Embed" ProgID="Equation.DSMT4" ShapeID="_x0000_i1173" DrawAspect="Content" ObjectID="_1839728128" r:id="rId303"/>
        </w:object>
      </w:r>
      <w:r>
        <w:t xml:space="preserve"> that </w:t>
      </w:r>
      <w:proofErr w:type="spellStart"/>
      <w:r>
        <w:t>minimises</w:t>
      </w:r>
      <w:proofErr w:type="spellEnd"/>
      <w:r>
        <w:t xml:space="preserve"> perceptual redundancy.</w:t>
      </w:r>
    </w:p>
    <w:p w14:paraId="437E24CD" w14:textId="01CD1A9A" w:rsidR="00590F9B" w:rsidRDefault="00000000">
      <w:pPr>
        <w:spacing w:before="120" w:after="40" w:line="280" w:lineRule="exact"/>
        <w:jc w:val="both"/>
      </w:pPr>
      <w:r>
        <w:rPr>
          <w:b/>
        </w:rPr>
        <w:t>4.1.10. Neuron map</w:t>
      </w:r>
    </w:p>
    <w:p w14:paraId="5956972D" w14:textId="3B6063A0" w:rsidR="00590F9B" w:rsidRDefault="00000000">
      <w:pPr>
        <w:spacing w:after="0" w:line="280" w:lineRule="exact"/>
        <w:ind w:firstLine="567"/>
        <w:jc w:val="both"/>
      </w:pPr>
      <w:r>
        <w:t xml:space="preserve">A class </w:t>
      </w:r>
      <w:r w:rsidR="000B5D78" w:rsidRPr="00025957">
        <w:rPr>
          <w:position w:val="-4"/>
        </w:rPr>
        <w:object w:dxaOrig="260" w:dyaOrig="260" w14:anchorId="160AF7F2">
          <v:shape id="_x0000_i1174" type="#_x0000_t75" style="width:12.6pt;height:12.6pt" o:ole="">
            <v:imagedata r:id="rId304" o:title=""/>
          </v:shape>
          <o:OLEObject Type="Embed" ProgID="Equation.DSMT4" ShapeID="_x0000_i1174" DrawAspect="Content" ObjectID="_1839728129" r:id="rId305"/>
        </w:object>
      </w:r>
      <w:r>
        <w:t xml:space="preserve"> is represented by a self-organising map of attractors (9) — a finite set of structural attractors (neuron-detectors) corresponding to subclasses or stable variations within the class. Each subclass attractor </w:t>
      </w:r>
      <w:r w:rsidR="000B5D78" w:rsidRPr="000B5D78">
        <w:rPr>
          <w:position w:val="-12"/>
        </w:rPr>
        <w:object w:dxaOrig="440" w:dyaOrig="380" w14:anchorId="01089E85">
          <v:shape id="_x0000_i1175" type="#_x0000_t75" style="width:21.6pt;height:18.6pt" o:ole="">
            <v:imagedata r:id="rId306" o:title=""/>
          </v:shape>
          <o:OLEObject Type="Embed" ProgID="Equation.DSMT4" ShapeID="_x0000_i1175" DrawAspect="Content" ObjectID="_1839728130" r:id="rId307"/>
        </w:object>
      </w:r>
      <w:r>
        <w:t xml:space="preserve"> satisfies </w:t>
      </w:r>
      <w:r w:rsidR="000B5D78" w:rsidRPr="000B5D78">
        <w:rPr>
          <w:position w:val="-12"/>
        </w:rPr>
        <w:object w:dxaOrig="340" w:dyaOrig="360" w14:anchorId="2158037F">
          <v:shape id="_x0000_i1176" type="#_x0000_t75" style="width:17.4pt;height:18pt" o:ole="">
            <v:imagedata r:id="rId308" o:title=""/>
          </v:shape>
          <o:OLEObject Type="Embed" ProgID="Equation.DSMT4" ShapeID="_x0000_i1176" DrawAspect="Content" ObjectID="_1839728131" r:id="rId309"/>
        </w:object>
      </w:r>
      <w:r>
        <w:rPr>
          <w:szCs w:val="20"/>
        </w:rPr>
        <w:t xml:space="preserve"> ≼ </w:t>
      </w:r>
      <w:r w:rsidR="000B5D78" w:rsidRPr="000B5D78">
        <w:rPr>
          <w:position w:val="-12"/>
        </w:rPr>
        <w:object w:dxaOrig="440" w:dyaOrig="380" w14:anchorId="20112875">
          <v:shape id="_x0000_i1177" type="#_x0000_t75" style="width:21.6pt;height:18.6pt" o:ole="">
            <v:imagedata r:id="rId310" o:title=""/>
          </v:shape>
          <o:OLEObject Type="Embed" ProgID="Equation.DSMT4" ShapeID="_x0000_i1177" DrawAspect="Content" ObjectID="_1839728132" r:id="rId311"/>
        </w:object>
      </w:r>
      <w:r>
        <w:t xml:space="preserve">: the class attractor is the minimal invariant substructure embedded into every subclass attractor. The pseudo-distance </w:t>
      </w:r>
      <w:r w:rsidR="000B5D78" w:rsidRPr="000B5D78">
        <w:rPr>
          <w:position w:val="-6"/>
        </w:rPr>
        <w:object w:dxaOrig="220" w:dyaOrig="279" w14:anchorId="2163FBFA">
          <v:shape id="_x0000_i1178" type="#_x0000_t75" style="width:11.4pt;height:14.4pt" o:ole="">
            <v:imagedata r:id="rId312" o:title=""/>
          </v:shape>
          <o:OLEObject Type="Embed" ProgID="Equation.DSMT4" ShapeID="_x0000_i1178" DrawAspect="Content" ObjectID="_1839728133" r:id="rId313"/>
        </w:object>
      </w:r>
      <w:r>
        <w:t xml:space="preserve"> on the structural space is bounded below between distinct attractors — see (10) — ensuring structural distinguishability. The class map has a strict hierarchy: the central neuron is the class-detector concept; </w:t>
      </w:r>
      <w:r w:rsidR="000B5D78" w:rsidRPr="000B5D78">
        <w:rPr>
          <w:position w:val="-6"/>
        </w:rPr>
        <w:object w:dxaOrig="220" w:dyaOrig="279" w14:anchorId="29DB6302">
          <v:shape id="_x0000_i1179" type="#_x0000_t75" style="width:11.4pt;height:14.4pt" o:ole="">
            <v:imagedata r:id="rId314" o:title=""/>
          </v:shape>
          <o:OLEObject Type="Embed" ProgID="Equation.DSMT4" ShapeID="_x0000_i1179" DrawAspect="Content" ObjectID="_1839728134" r:id="rId315"/>
        </w:object>
      </w:r>
      <w:r>
        <w:t xml:space="preserve"> measures the edit distance between this central hypergraph and the hypergraphs of subclass detectors or memorised individual examples. Subclass attractors form when special novelty conditions are met (their formulation lies outside the scope of this work; Parzhin et al., 2020).</w:t>
      </w:r>
    </w:p>
    <w:p w14:paraId="69F276DB" w14:textId="20D9228F" w:rsidR="00590F9B" w:rsidRDefault="000B5D78" w:rsidP="000B5D78">
      <w:pPr>
        <w:pStyle w:val="MTDisplayEquation"/>
      </w:pPr>
      <w:r>
        <w:tab/>
      </w:r>
      <w:r w:rsidRPr="000B5D78">
        <w:rPr>
          <w:position w:val="-14"/>
        </w:rPr>
        <w:object w:dxaOrig="2180" w:dyaOrig="400" w14:anchorId="7CEECF56">
          <v:shape id="_x0000_i1180" type="#_x0000_t75" style="width:108.6pt;height:20.4pt" o:ole="">
            <v:imagedata r:id="rId316" o:title=""/>
          </v:shape>
          <o:OLEObject Type="Embed" ProgID="Equation.DSMT4" ShapeID="_x0000_i1180" DrawAspect="Content" ObjectID="_1839728135" r:id="rId317"/>
        </w:object>
      </w:r>
      <w:r>
        <w:tab/>
        <w:t>(9)</w:t>
      </w:r>
    </w:p>
    <w:p w14:paraId="15C6A3C6" w14:textId="14D9DC46" w:rsidR="00590F9B" w:rsidRDefault="000B5D78" w:rsidP="000B5D78">
      <w:pPr>
        <w:pStyle w:val="MTDisplayEquation"/>
      </w:pPr>
      <w:r>
        <w:tab/>
      </w:r>
      <w:r w:rsidRPr="000B5D78">
        <w:rPr>
          <w:position w:val="-12"/>
        </w:rPr>
        <w:object w:dxaOrig="2560" w:dyaOrig="380" w14:anchorId="741EA71D">
          <v:shape id="_x0000_i1181" type="#_x0000_t75" style="width:128.4pt;height:18.6pt" o:ole="">
            <v:imagedata r:id="rId318" o:title=""/>
          </v:shape>
          <o:OLEObject Type="Embed" ProgID="Equation.DSMT4" ShapeID="_x0000_i1181" DrawAspect="Content" ObjectID="_1839728136" r:id="rId319"/>
        </w:object>
      </w:r>
      <w:r>
        <w:tab/>
        <w:t>(10)</w:t>
      </w:r>
    </w:p>
    <w:p w14:paraId="0085B235" w14:textId="76DBD8DE" w:rsidR="00590F9B" w:rsidRDefault="00000000">
      <w:pPr>
        <w:spacing w:after="0" w:line="280" w:lineRule="exact"/>
        <w:ind w:firstLine="567"/>
        <w:jc w:val="both"/>
      </w:pPr>
      <w:r>
        <w:rPr>
          <w:b/>
        </w:rPr>
        <w:t>Theorem 3 (self-</w:t>
      </w:r>
      <w:proofErr w:type="spellStart"/>
      <w:r>
        <w:rPr>
          <w:b/>
        </w:rPr>
        <w:t>organisation</w:t>
      </w:r>
      <w:proofErr w:type="spellEnd"/>
      <w:r>
        <w:rPr>
          <w:b/>
        </w:rPr>
        <w:t xml:space="preserve"> of the attractor map).</w:t>
      </w:r>
      <w:r>
        <w:t xml:space="preserve"> Conditions: (1) the reduction operator </w:t>
      </w:r>
      <w:r w:rsidR="00600563" w:rsidRPr="00025957">
        <w:rPr>
          <w:position w:val="-4"/>
        </w:rPr>
        <w:object w:dxaOrig="240" w:dyaOrig="260" w14:anchorId="1DF5C144">
          <v:shape id="_x0000_i1182" type="#_x0000_t75" style="width:12pt;height:12.6pt" o:ole="">
            <v:imagedata r:id="rId320" o:title=""/>
          </v:shape>
          <o:OLEObject Type="Embed" ProgID="Equation.DSMT4" ShapeID="_x0000_i1182" DrawAspect="Content" ObjectID="_1839728137" r:id="rId321"/>
        </w:object>
      </w:r>
      <w:r>
        <w:t xml:space="preserve"> satisfies the axioms (monotonicity, invariant selection, closure of connectivity); (2) the learning dynamics are given by </w:t>
      </w:r>
      <w:r w:rsidR="00600563" w:rsidRPr="00600563">
        <w:rPr>
          <w:position w:val="-14"/>
        </w:rPr>
        <w:object w:dxaOrig="2020" w:dyaOrig="380" w14:anchorId="2E88A861">
          <v:shape id="_x0000_i1183" type="#_x0000_t75" style="width:101.4pt;height:18.6pt" o:ole="">
            <v:imagedata r:id="rId322" o:title=""/>
          </v:shape>
          <o:OLEObject Type="Embed" ProgID="Equation.DSMT4" ShapeID="_x0000_i1183" DrawAspect="Content" ObjectID="_1839728138" r:id="rId323"/>
        </w:object>
      </w:r>
      <w:r>
        <w:t xml:space="preserve"> and, for each class </w:t>
      </w:r>
      <w:r w:rsidR="00600563" w:rsidRPr="00025957">
        <w:rPr>
          <w:position w:val="-4"/>
        </w:rPr>
        <w:object w:dxaOrig="260" w:dyaOrig="260" w14:anchorId="78F76A4D">
          <v:shape id="_x0000_i1184" type="#_x0000_t75" style="width:12.6pt;height:12.6pt" o:ole="">
            <v:imagedata r:id="rId324" o:title=""/>
          </v:shape>
          <o:OLEObject Type="Embed" ProgID="Equation.DSMT4" ShapeID="_x0000_i1184" DrawAspect="Content" ObjectID="_1839728139" r:id="rId325"/>
        </w:object>
      </w:r>
      <w:r>
        <w:t xml:space="preserve">, a structural attractor </w:t>
      </w:r>
      <w:r w:rsidR="00600563" w:rsidRPr="00600563">
        <w:rPr>
          <w:position w:val="-12"/>
        </w:rPr>
        <w:object w:dxaOrig="340" w:dyaOrig="360" w14:anchorId="14985811">
          <v:shape id="_x0000_i1185" type="#_x0000_t75" style="width:17.4pt;height:18pt" o:ole="">
            <v:imagedata r:id="rId326" o:title=""/>
          </v:shape>
          <o:OLEObject Type="Embed" ProgID="Equation.DSMT4" ShapeID="_x0000_i1185" DrawAspect="Content" ObjectID="_1839728140" r:id="rId327"/>
        </w:object>
      </w:r>
      <w:r>
        <w:t xml:space="preserve"> exists by Theorem 2; (3) a pseudo-metric </w:t>
      </w:r>
      <w:r w:rsidR="00600563" w:rsidRPr="00600563">
        <w:rPr>
          <w:position w:val="-6"/>
        </w:rPr>
        <w:object w:dxaOrig="220" w:dyaOrig="279" w14:anchorId="1AF075CE">
          <v:shape id="_x0000_i1186" type="#_x0000_t75" style="width:11.4pt;height:14.4pt" o:ole="">
            <v:imagedata r:id="rId328" o:title=""/>
          </v:shape>
          <o:OLEObject Type="Embed" ProgID="Equation.DSMT4" ShapeID="_x0000_i1186" DrawAspect="Content" ObjectID="_1839728141" r:id="rId329"/>
        </w:object>
      </w:r>
      <w:r>
        <w:t xml:space="preserve"> on the structural space, distinguishing structures up to </w:t>
      </w:r>
      <w:r>
        <w:rPr>
          <w:szCs w:val="20"/>
        </w:rPr>
        <w:t>≅</w:t>
      </w:r>
      <w:r>
        <w:t xml:space="preserve">, is given; (4) a separability threshold </w:t>
      </w:r>
      <w:r w:rsidR="00600563" w:rsidRPr="00600563">
        <w:rPr>
          <w:position w:val="-6"/>
        </w:rPr>
        <w:object w:dxaOrig="580" w:dyaOrig="279" w14:anchorId="2115E302">
          <v:shape id="_x0000_i1187" type="#_x0000_t75" style="width:29.4pt;height:14.4pt" o:ole="">
            <v:imagedata r:id="rId330" o:title=""/>
          </v:shape>
          <o:OLEObject Type="Embed" ProgID="Equation.DSMT4" ShapeID="_x0000_i1187" DrawAspect="Content" ObjectID="_1839728142" r:id="rId331"/>
        </w:object>
      </w:r>
      <w:r>
        <w:t xml:space="preserve"> is fixed. Conclusions: in the course of learning, a finite map </w:t>
      </w:r>
      <w:r w:rsidR="00600563" w:rsidRPr="00600563">
        <w:rPr>
          <w:position w:val="-14"/>
        </w:rPr>
        <w:object w:dxaOrig="1540" w:dyaOrig="400" w14:anchorId="1960C7DB">
          <v:shape id="_x0000_i1188" type="#_x0000_t75" style="width:77.4pt;height:20.4pt" o:ole="">
            <v:imagedata r:id="rId332" o:title=""/>
          </v:shape>
          <o:OLEObject Type="Embed" ProgID="Equation.DSMT4" ShapeID="_x0000_i1188" DrawAspect="Content" ObjectID="_1839728143" r:id="rId333"/>
        </w:object>
      </w:r>
      <w:r>
        <w:t xml:space="preserve"> forms endogenously, possessing (i) structural nesting (</w:t>
      </w:r>
      <w:r w:rsidR="00600563" w:rsidRPr="00600563">
        <w:rPr>
          <w:position w:val="-12"/>
        </w:rPr>
        <w:object w:dxaOrig="340" w:dyaOrig="360" w14:anchorId="434A1AD8">
          <v:shape id="_x0000_i1189" type="#_x0000_t75" style="width:17.4pt;height:18pt" o:ole="">
            <v:imagedata r:id="rId334" o:title=""/>
          </v:shape>
          <o:OLEObject Type="Embed" ProgID="Equation.DSMT4" ShapeID="_x0000_i1189" DrawAspect="Content" ObjectID="_1839728144" r:id="rId335"/>
        </w:object>
      </w:r>
      <w:r>
        <w:rPr>
          <w:szCs w:val="20"/>
        </w:rPr>
        <w:t xml:space="preserve"> ≼ </w:t>
      </w:r>
      <w:r w:rsidR="00600563" w:rsidRPr="00600563">
        <w:rPr>
          <w:position w:val="-12"/>
        </w:rPr>
        <w:object w:dxaOrig="440" w:dyaOrig="380" w14:anchorId="6BF3E27E">
          <v:shape id="_x0000_i1190" type="#_x0000_t75" style="width:21.6pt;height:18.6pt" o:ole="">
            <v:imagedata r:id="rId336" o:title=""/>
          </v:shape>
          <o:OLEObject Type="Embed" ProgID="Equation.DSMT4" ShapeID="_x0000_i1190" DrawAspect="Content" ObjectID="_1839728145" r:id="rId337"/>
        </w:object>
      </w:r>
      <w:r>
        <w:t xml:space="preserve"> for every </w:t>
      </w:r>
      <w:r w:rsidR="00600563" w:rsidRPr="00600563">
        <w:rPr>
          <w:position w:val="-10"/>
        </w:rPr>
        <w:object w:dxaOrig="200" w:dyaOrig="300" w14:anchorId="32640883">
          <v:shape id="_x0000_i1191" type="#_x0000_t75" style="width:9.6pt;height:15pt" o:ole="">
            <v:imagedata r:id="rId338" o:title=""/>
          </v:shape>
          <o:OLEObject Type="Embed" ProgID="Equation.DSMT4" ShapeID="_x0000_i1191" DrawAspect="Content" ObjectID="_1839728146" r:id="rId339"/>
        </w:object>
      </w:r>
      <w:r>
        <w:t>); (ii) separability (</w:t>
      </w:r>
      <w:r w:rsidR="00600563" w:rsidRPr="00600563">
        <w:rPr>
          <w:position w:val="-12"/>
        </w:rPr>
        <w:object w:dxaOrig="1600" w:dyaOrig="380" w14:anchorId="63011153">
          <v:shape id="_x0000_i1192" type="#_x0000_t75" style="width:80.4pt;height:18.6pt" o:ole="">
            <v:imagedata r:id="rId340" o:title=""/>
          </v:shape>
          <o:OLEObject Type="Embed" ProgID="Equation.DSMT4" ShapeID="_x0000_i1192" DrawAspect="Content" ObjectID="_1839728147" r:id="rId341"/>
        </w:object>
      </w:r>
      <w:r>
        <w:t xml:space="preserve"> for </w:t>
      </w:r>
      <w:r w:rsidR="00600563" w:rsidRPr="00600563">
        <w:rPr>
          <w:position w:val="-10"/>
        </w:rPr>
        <w:object w:dxaOrig="499" w:dyaOrig="300" w14:anchorId="7A4A86D2">
          <v:shape id="_x0000_i1193" type="#_x0000_t75" style="width:24.6pt;height:15pt" o:ole="">
            <v:imagedata r:id="rId342" o:title=""/>
          </v:shape>
          <o:OLEObject Type="Embed" ProgID="Equation.DSMT4" ShapeID="_x0000_i1193" DrawAspect="Content" ObjectID="_1839728148" r:id="rId343"/>
        </w:object>
      </w:r>
      <w:r>
        <w:t xml:space="preserve">); (iii) attraction (every example of the class converges under </w:t>
      </w:r>
      <w:r w:rsidR="00600563" w:rsidRPr="00025957">
        <w:rPr>
          <w:position w:val="-4"/>
        </w:rPr>
        <w:object w:dxaOrig="240" w:dyaOrig="260" w14:anchorId="4C07F5BC">
          <v:shape id="_x0000_i1194" type="#_x0000_t75" style="width:12pt;height:12.6pt" o:ole="">
            <v:imagedata r:id="rId344" o:title=""/>
          </v:shape>
          <o:OLEObject Type="Embed" ProgID="Equation.DSMT4" ShapeID="_x0000_i1194" DrawAspect="Content" ObjectID="_1839728149" r:id="rId345"/>
        </w:object>
      </w:r>
      <w:r>
        <w:t xml:space="preserve"> to some </w:t>
      </w:r>
      <w:r w:rsidR="00600563" w:rsidRPr="00600563">
        <w:rPr>
          <w:position w:val="-12"/>
        </w:rPr>
        <w:object w:dxaOrig="440" w:dyaOrig="380" w14:anchorId="7EF73A7B">
          <v:shape id="_x0000_i1195" type="#_x0000_t75" style="width:21.6pt;height:18.6pt" o:ole="">
            <v:imagedata r:id="rId346" o:title=""/>
          </v:shape>
          <o:OLEObject Type="Embed" ProgID="Equation.DSMT4" ShapeID="_x0000_i1195" DrawAspect="Content" ObjectID="_1839728150" r:id="rId347"/>
        </w:object>
      </w:r>
      <w:r>
        <w:t>); (iv) self-</w:t>
      </w:r>
      <w:proofErr w:type="spellStart"/>
      <w:r>
        <w:t>organisation</w:t>
      </w:r>
      <w:proofErr w:type="spellEnd"/>
      <w:r>
        <w:t xml:space="preserve"> (</w:t>
      </w:r>
      <w:r w:rsidR="00600563" w:rsidRPr="00600563">
        <w:rPr>
          <w:position w:val="-12"/>
        </w:rPr>
        <w:object w:dxaOrig="420" w:dyaOrig="360" w14:anchorId="4D87C638">
          <v:shape id="_x0000_i1196" type="#_x0000_t75" style="width:21pt;height:18pt" o:ole="">
            <v:imagedata r:id="rId348" o:title=""/>
          </v:shape>
          <o:OLEObject Type="Embed" ProgID="Equation.DSMT4" ShapeID="_x0000_i1196" DrawAspect="Content" ObjectID="_1839728151" r:id="rId349"/>
        </w:object>
      </w:r>
      <w:r>
        <w:t xml:space="preserve"> is not given a priori but emerges as the set of stable fixed points); (v) finiteness (</w:t>
      </w:r>
      <w:r w:rsidR="00600563" w:rsidRPr="00600563">
        <w:rPr>
          <w:position w:val="-6"/>
        </w:rPr>
        <w:object w:dxaOrig="600" w:dyaOrig="220" w14:anchorId="466038A3">
          <v:shape id="_x0000_i1197" type="#_x0000_t75" style="width:30pt;height:11.4pt" o:ole="">
            <v:imagedata r:id="rId350" o:title=""/>
          </v:shape>
          <o:OLEObject Type="Embed" ProgID="Equation.DSMT4" ShapeID="_x0000_i1197" DrawAspect="Content" ObjectID="_1839728152" r:id="rId351"/>
        </w:object>
      </w:r>
      <w:r>
        <w:t xml:space="preserve">). Sketch of proof. Step 1 (convergence to fixed points): by Theorem 1, every learning trajectory stabilises at a fixed point of </w:t>
      </w:r>
      <w:r w:rsidR="00600563" w:rsidRPr="00025957">
        <w:rPr>
          <w:position w:val="-4"/>
        </w:rPr>
        <w:object w:dxaOrig="240" w:dyaOrig="260" w14:anchorId="3B3F51EF">
          <v:shape id="_x0000_i1198" type="#_x0000_t75" style="width:12pt;height:12.6pt" o:ole="">
            <v:imagedata r:id="rId352" o:title=""/>
          </v:shape>
          <o:OLEObject Type="Embed" ProgID="Equation.DSMT4" ShapeID="_x0000_i1198" DrawAspect="Content" ObjectID="_1839728153" r:id="rId353"/>
        </w:object>
      </w:r>
      <w:r>
        <w:t xml:space="preserve">. Step 2 (character of fixed points): by the selection axiom, every limit structure equals the closure of </w:t>
      </w:r>
      <w:r w:rsidR="00600563" w:rsidRPr="00600563">
        <w:rPr>
          <w:position w:val="-12"/>
        </w:rPr>
        <w:object w:dxaOrig="880" w:dyaOrig="360" w14:anchorId="60BFDE2F">
          <v:shape id="_x0000_i1199" type="#_x0000_t75" style="width:44.4pt;height:18pt" o:ole="">
            <v:imagedata r:id="rId354" o:title=""/>
          </v:shape>
          <o:OLEObject Type="Embed" ProgID="Equation.DSMT4" ShapeID="_x0000_i1199" DrawAspect="Content" ObjectID="_1839728154" r:id="rId355"/>
        </w:object>
      </w:r>
      <w:r>
        <w:t xml:space="preserve"> on its trajectory; different example subsets may induce different attractors. Step 3 (emergence of new attractors): a new example </w:t>
      </w:r>
      <w:r w:rsidR="00754FFF" w:rsidRPr="00754FFF">
        <w:rPr>
          <w:position w:val="-6"/>
        </w:rPr>
        <w:object w:dxaOrig="260" w:dyaOrig="279" w14:anchorId="7DAAA233">
          <v:shape id="_x0000_i1200" type="#_x0000_t75" style="width:12.6pt;height:14.4pt" o:ole="">
            <v:imagedata r:id="rId356" o:title=""/>
          </v:shape>
          <o:OLEObject Type="Embed" ProgID="Equation.DSMT4" ShapeID="_x0000_i1200" DrawAspect="Content" ObjectID="_1839728155" r:id="rId357"/>
        </w:object>
      </w:r>
      <w:r w:rsidR="00754FFF">
        <w:t xml:space="preserve"> </w:t>
      </w:r>
      <w:r>
        <w:t xml:space="preserve"> with anchor system </w:t>
      </w:r>
      <w:r w:rsidR="00754FFF" w:rsidRPr="00754FFF">
        <w:rPr>
          <w:position w:val="-4"/>
          <w:szCs w:val="20"/>
        </w:rPr>
        <w:object w:dxaOrig="300" w:dyaOrig="260" w14:anchorId="5A2A27B3">
          <v:shape id="_x0000_i1201" type="#_x0000_t75" style="width:15pt;height:12.6pt" o:ole="">
            <v:imagedata r:id="rId358" o:title=""/>
          </v:shape>
          <o:OLEObject Type="Embed" ProgID="Equation.DSMT4" ShapeID="_x0000_i1201" DrawAspect="Content" ObjectID="_1839728156" r:id="rId359"/>
        </w:object>
      </w:r>
      <w:r w:rsidR="00754FFF">
        <w:rPr>
          <w:szCs w:val="20"/>
        </w:rPr>
        <w:t xml:space="preserve"> </w:t>
      </w:r>
      <w:r>
        <w:t xml:space="preserve"> compatible with the current attractor </w:t>
      </w:r>
      <w:r w:rsidR="00600563" w:rsidRPr="00600563">
        <w:rPr>
          <w:position w:val="-6"/>
        </w:rPr>
        <w:object w:dxaOrig="440" w:dyaOrig="320" w14:anchorId="51FBAF80">
          <v:shape id="_x0000_i1202" type="#_x0000_t75" style="width:21.6pt;height:15.6pt" o:ole="">
            <v:imagedata r:id="rId360" o:title=""/>
          </v:shape>
          <o:OLEObject Type="Embed" ProgID="Equation.DSMT4" ShapeID="_x0000_i1202" DrawAspect="Content" ObjectID="_1839728157" r:id="rId361"/>
        </w:object>
      </w:r>
      <w:r>
        <w:t xml:space="preserve"> yields the same attractor; otherwise </w:t>
      </w:r>
      <w:r w:rsidR="00600563" w:rsidRPr="00025957">
        <w:rPr>
          <w:position w:val="-4"/>
        </w:rPr>
        <w:object w:dxaOrig="240" w:dyaOrig="260" w14:anchorId="5A413A10">
          <v:shape id="_x0000_i1203" type="#_x0000_t75" style="width:12pt;height:12.6pt" o:ole="">
            <v:imagedata r:id="rId362" o:title=""/>
          </v:shape>
          <o:OLEObject Type="Embed" ProgID="Equation.DSMT4" ShapeID="_x0000_i1203" DrawAspect="Content" ObjectID="_1839728158" r:id="rId363"/>
        </w:object>
      </w:r>
      <w:r>
        <w:t xml:space="preserve"> produces a new fixed point </w:t>
      </w:r>
      <w:r w:rsidR="00600563" w:rsidRPr="00600563">
        <w:rPr>
          <w:position w:val="-6"/>
        </w:rPr>
        <w:object w:dxaOrig="1200" w:dyaOrig="320" w14:anchorId="2C318B92">
          <v:shape id="_x0000_i1204" type="#_x0000_t75" style="width:60pt;height:15.6pt" o:ole="">
            <v:imagedata r:id="rId364" o:title=""/>
          </v:shape>
          <o:OLEObject Type="Embed" ProgID="Equation.DSMT4" ShapeID="_x0000_i1204" DrawAspect="Content" ObjectID="_1839728159" r:id="rId365"/>
        </w:object>
      </w:r>
      <w:r>
        <w:t xml:space="preserve">. Step 4 (endogenous map formation): iterating across the example sequence yields a set of fixed points; no attractor is given exogenously. Step 5 (structural nesting): by Theorem 2, </w:t>
      </w:r>
      <w:r w:rsidR="00600563" w:rsidRPr="00600563">
        <w:rPr>
          <w:position w:val="-12"/>
        </w:rPr>
        <w:object w:dxaOrig="340" w:dyaOrig="360" w14:anchorId="05160395">
          <v:shape id="_x0000_i1205" type="#_x0000_t75" style="width:17.4pt;height:18pt" o:ole="">
            <v:imagedata r:id="rId366" o:title=""/>
          </v:shape>
          <o:OLEObject Type="Embed" ProgID="Equation.DSMT4" ShapeID="_x0000_i1205" DrawAspect="Content" ObjectID="_1839728160" r:id="rId367"/>
        </w:object>
      </w:r>
      <w:r>
        <w:rPr>
          <w:szCs w:val="20"/>
        </w:rPr>
        <w:t xml:space="preserve"> ≼ </w:t>
      </w:r>
      <w:r w:rsidR="00600563" w:rsidRPr="00600563">
        <w:rPr>
          <w:position w:val="-12"/>
        </w:rPr>
        <w:object w:dxaOrig="440" w:dyaOrig="380" w14:anchorId="7BFAA3E0">
          <v:shape id="_x0000_i1206" type="#_x0000_t75" style="width:21.6pt;height:18.6pt" o:ole="">
            <v:imagedata r:id="rId368" o:title=""/>
          </v:shape>
          <o:OLEObject Type="Embed" ProgID="Equation.DSMT4" ShapeID="_x0000_i1206" DrawAspect="Content" ObjectID="_1839728161" r:id="rId369"/>
        </w:object>
      </w:r>
      <w:r>
        <w:t xml:space="preserve"> for every </w:t>
      </w:r>
      <w:r w:rsidR="00600563" w:rsidRPr="00600563">
        <w:rPr>
          <w:position w:val="-10"/>
        </w:rPr>
        <w:object w:dxaOrig="200" w:dyaOrig="300" w14:anchorId="18C80096">
          <v:shape id="_x0000_i1207" type="#_x0000_t75" style="width:9.6pt;height:15pt" o:ole="">
            <v:imagedata r:id="rId370" o:title=""/>
          </v:shape>
          <o:OLEObject Type="Embed" ProgID="Equation.DSMT4" ShapeID="_x0000_i1207" DrawAspect="Content" ObjectID="_1839728162" r:id="rId371"/>
        </w:object>
      </w:r>
      <w:r>
        <w:t xml:space="preserve"> (the class attractor is the common substructure). Step 6 (separability): by the threshold condition </w:t>
      </w:r>
      <w:r w:rsidR="00600563" w:rsidRPr="00600563">
        <w:rPr>
          <w:position w:val="-6"/>
        </w:rPr>
        <w:object w:dxaOrig="600" w:dyaOrig="279" w14:anchorId="75476751">
          <v:shape id="_x0000_i1208" type="#_x0000_t75" style="width:30pt;height:14.4pt" o:ole="">
            <v:imagedata r:id="rId372" o:title=""/>
          </v:shape>
          <o:OLEObject Type="Embed" ProgID="Equation.DSMT4" ShapeID="_x0000_i1208" DrawAspect="Content" ObjectID="_1839728163" r:id="rId373"/>
        </w:object>
      </w:r>
      <w:r>
        <w:t xml:space="preserve">, attractors do not merge under </w:t>
      </w:r>
      <w:r w:rsidR="00600563" w:rsidRPr="00025957">
        <w:rPr>
          <w:position w:val="-4"/>
        </w:rPr>
        <w:object w:dxaOrig="240" w:dyaOrig="260" w14:anchorId="442223BE">
          <v:shape id="_x0000_i1209" type="#_x0000_t75" style="width:12pt;height:12.6pt" o:ole="">
            <v:imagedata r:id="rId374" o:title=""/>
          </v:shape>
          <o:OLEObject Type="Embed" ProgID="Equation.DSMT4" ShapeID="_x0000_i1209" DrawAspect="Content" ObjectID="_1839728164" r:id="rId375"/>
        </w:object>
      </w:r>
      <w:r>
        <w:t xml:space="preserve">. Step 7 (finiteness): the structural space is finite by the boundedness of vertex counts and segmentations of parameters; hence </w:t>
      </w:r>
      <w:r w:rsidR="00600563" w:rsidRPr="00600563">
        <w:rPr>
          <w:position w:val="-6"/>
        </w:rPr>
        <w:object w:dxaOrig="600" w:dyaOrig="220" w14:anchorId="17F836F6">
          <v:shape id="_x0000_i1210" type="#_x0000_t75" style="width:30pt;height:11.4pt" o:ole="">
            <v:imagedata r:id="rId376" o:title=""/>
          </v:shape>
          <o:OLEObject Type="Embed" ProgID="Equation.DSMT4" ShapeID="_x0000_i1210" DrawAspect="Content" ObjectID="_1839728165" r:id="rId377"/>
        </w:object>
      </w:r>
      <w:r>
        <w:t xml:space="preserve">. Conclusion: the attractor map </w:t>
      </w:r>
      <w:r w:rsidR="00600563" w:rsidRPr="00600563">
        <w:rPr>
          <w:position w:val="-12"/>
        </w:rPr>
        <w:object w:dxaOrig="1040" w:dyaOrig="380" w14:anchorId="5224A500">
          <v:shape id="_x0000_i1211" type="#_x0000_t75" style="width:51.6pt;height:18.6pt" o:ole="">
            <v:imagedata r:id="rId378" o:title=""/>
          </v:shape>
          <o:OLEObject Type="Embed" ProgID="Equation.DSMT4" ShapeID="_x0000_i1211" DrawAspect="Content" ObjectID="_1839728166" r:id="rId379"/>
        </w:object>
      </w:r>
      <w:r>
        <w:t xml:space="preserve"> arises as the set of stable fixed points of </w:t>
      </w:r>
      <w:r w:rsidR="00600563" w:rsidRPr="00600563">
        <w:rPr>
          <w:position w:val="-14"/>
        </w:rPr>
        <w:object w:dxaOrig="1020" w:dyaOrig="380" w14:anchorId="3C0B11C6">
          <v:shape id="_x0000_i1212" type="#_x0000_t75" style="width:51pt;height:18.6pt" o:ole="">
            <v:imagedata r:id="rId380" o:title=""/>
          </v:shape>
          <o:OLEObject Type="Embed" ProgID="Equation.DSMT4" ShapeID="_x0000_i1212" DrawAspect="Content" ObjectID="_1839728167" r:id="rId381"/>
        </w:object>
      </w:r>
      <w:r>
        <w:t>, and its structure is determined endogenously by these three operators rather than by any external function. The map is therefore the result of dynamic partitioning of the example space into basins of attraction.</w:t>
      </w:r>
    </w:p>
    <w:p w14:paraId="2412557A" w14:textId="4E13983E" w:rsidR="00590F9B" w:rsidRDefault="00000000">
      <w:pPr>
        <w:spacing w:before="120" w:after="40" w:line="280" w:lineRule="exact"/>
        <w:jc w:val="both"/>
      </w:pPr>
      <w:r>
        <w:rPr>
          <w:b/>
        </w:rPr>
        <w:t>4.1.11. Competition between attractors</w:t>
      </w:r>
    </w:p>
    <w:p w14:paraId="6E65E1F7" w14:textId="2BAC3E96" w:rsidR="00590F9B" w:rsidRDefault="00000000">
      <w:pPr>
        <w:spacing w:after="0" w:line="280" w:lineRule="exact"/>
        <w:ind w:firstLine="567"/>
        <w:jc w:val="both"/>
      </w:pPr>
      <w:r>
        <w:t xml:space="preserve">A distance between attractors enables Winner-Take-All competition both inside the map of one class and across maps of different classes. For this, every neuron-detector's response must aggregate information about the structural and parametric content of its attractor. This view, in our opinion, throws light on the neural-coding question — in particular on the binding problem (von der Malsburg, 1999) and on the formation of invariant conceptual representations (Quiroga et al., 2005; Quiroga, 2012) — by suggesting that the basic element of the neural code is not the temporal frequency of spikes but the topology of coincidences in the dendritic tree (Larkum, 2022). For a finite set of </w:t>
      </w:r>
      <w:proofErr w:type="gramStart"/>
      <w:r>
        <w:t>attractors</w:t>
      </w:r>
      <w:proofErr w:type="gramEnd"/>
      <w:r>
        <w:t xml:space="preserve"> the distance </w:t>
      </w:r>
      <w:r w:rsidR="00600563" w:rsidRPr="00600563">
        <w:rPr>
          <w:position w:val="-6"/>
        </w:rPr>
        <w:object w:dxaOrig="220" w:dyaOrig="279" w14:anchorId="071CCE95">
          <v:shape id="_x0000_i1213" type="#_x0000_t75" style="width:11.4pt;height:14.4pt" o:ole="">
            <v:imagedata r:id="rId382" o:title=""/>
          </v:shape>
          <o:OLEObject Type="Embed" ProgID="Equation.DSMT4" ShapeID="_x0000_i1213" DrawAspect="Content" ObjectID="_1839728168" r:id="rId383"/>
        </w:object>
      </w:r>
      <w:r>
        <w:t xml:space="preserve"> is a mixed pseudo-metric (11) combining discrete structures and parameters, where </w:t>
      </w:r>
      <w:r w:rsidR="00600563" w:rsidRPr="00600563">
        <w:rPr>
          <w:position w:val="-12"/>
        </w:rPr>
        <w:object w:dxaOrig="300" w:dyaOrig="360" w14:anchorId="36EACFA4">
          <v:shape id="_x0000_i1214" type="#_x0000_t75" style="width:15pt;height:18pt" o:ole="">
            <v:imagedata r:id="rId384" o:title=""/>
          </v:shape>
          <o:OLEObject Type="Embed" ProgID="Equation.DSMT4" ShapeID="_x0000_i1214" DrawAspect="Content" ObjectID="_1839728169" r:id="rId385"/>
        </w:object>
      </w:r>
      <w:r>
        <w:t xml:space="preserve"> is structural edit distance and </w:t>
      </w:r>
      <w:r w:rsidR="00600563" w:rsidRPr="00600563">
        <w:rPr>
          <w:position w:val="-12"/>
        </w:rPr>
        <w:object w:dxaOrig="300" w:dyaOrig="360" w14:anchorId="68CEE7A1">
          <v:shape id="_x0000_i1215" type="#_x0000_t75" style="width:15pt;height:18pt" o:ole="">
            <v:imagedata r:id="rId386" o:title=""/>
          </v:shape>
          <o:OLEObject Type="Embed" ProgID="Equation.DSMT4" ShapeID="_x0000_i1215" DrawAspect="Content" ObjectID="_1839728170" r:id="rId387"/>
        </w:object>
      </w:r>
      <w:r>
        <w:t xml:space="preserve"> parametric distance after matching. The weights </w:t>
      </w:r>
      <w:r w:rsidR="00600563" w:rsidRPr="00600563">
        <w:rPr>
          <w:position w:val="-10"/>
        </w:rPr>
        <w:object w:dxaOrig="499" w:dyaOrig="320" w14:anchorId="3FF9BA3B">
          <v:shape id="_x0000_i1216" type="#_x0000_t75" style="width:24.6pt;height:15.6pt" o:ole="">
            <v:imagedata r:id="rId388" o:title=""/>
          </v:shape>
          <o:OLEObject Type="Embed" ProgID="Equation.DSMT4" ShapeID="_x0000_i1216" DrawAspect="Content" ObjectID="_1839728171" r:id="rId389"/>
        </w:object>
      </w:r>
      <w:r>
        <w:t xml:space="preserve"> are determined empirically and play a decisive role. Following Riesen (2015), structural distance is defined through the partial matching </w:t>
      </w:r>
      <w:r w:rsidR="00600563" w:rsidRPr="00600563">
        <w:rPr>
          <w:position w:val="-10"/>
        </w:rPr>
        <w:object w:dxaOrig="1300" w:dyaOrig="320" w14:anchorId="67EC5D47">
          <v:shape id="_x0000_i1217" type="#_x0000_t75" style="width:65.4pt;height:15.6pt" o:ole="">
            <v:imagedata r:id="rId390" o:title=""/>
          </v:shape>
          <o:OLEObject Type="Embed" ProgID="Equation.DSMT4" ShapeID="_x0000_i1217" DrawAspect="Content" ObjectID="_1839728172" r:id="rId391"/>
        </w:object>
      </w:r>
      <w:r>
        <w:t xml:space="preserve"> as a sum of three </w:t>
      </w:r>
      <w:r>
        <w:lastRenderedPageBreak/>
        <w:t xml:space="preserve">terms — unmatched elements of </w:t>
      </w:r>
      <w:r w:rsidR="00600563" w:rsidRPr="00600563">
        <w:rPr>
          <w:position w:val="-6"/>
        </w:rPr>
        <w:object w:dxaOrig="240" w:dyaOrig="279" w14:anchorId="7E6F6F9C">
          <v:shape id="_x0000_i1218" type="#_x0000_t75" style="width:12pt;height:14.4pt" o:ole="">
            <v:imagedata r:id="rId392" o:title=""/>
          </v:shape>
          <o:OLEObject Type="Embed" ProgID="Equation.DSMT4" ShapeID="_x0000_i1218" DrawAspect="Content" ObjectID="_1839728173" r:id="rId393"/>
        </w:object>
      </w:r>
      <w:r>
        <w:t xml:space="preserve">, unmatched elements of </w:t>
      </w:r>
      <w:r>
        <w:rPr>
          <w:szCs w:val="20"/>
        </w:rPr>
        <w:t>C'</w:t>
      </w:r>
      <w:r>
        <w:t xml:space="preserve">, and the size of the matched substructure — yielding the count of elements that cannot be put into correspondence. Parametric distance is computed after matching, either directly or through segments </w:t>
      </w:r>
      <w:r w:rsidR="00600563" w:rsidRPr="00600563">
        <w:rPr>
          <w:position w:val="-12"/>
        </w:rPr>
        <w:object w:dxaOrig="279" w:dyaOrig="360" w14:anchorId="06672375">
          <v:shape id="_x0000_i1219" type="#_x0000_t75" style="width:14.4pt;height:18pt" o:ole="">
            <v:imagedata r:id="rId394" o:title=""/>
          </v:shape>
          <o:OLEObject Type="Embed" ProgID="Equation.DSMT4" ShapeID="_x0000_i1219" DrawAspect="Content" ObjectID="_1839728174" r:id="rId395"/>
        </w:object>
      </w:r>
      <w:r>
        <w:t xml:space="preserve">. The function </w:t>
      </w:r>
      <w:r w:rsidR="00600563" w:rsidRPr="00600563">
        <w:rPr>
          <w:position w:val="-6"/>
        </w:rPr>
        <w:object w:dxaOrig="220" w:dyaOrig="279" w14:anchorId="763DAD22">
          <v:shape id="_x0000_i1220" type="#_x0000_t75" style="width:11.4pt;height:14.4pt" o:ole="">
            <v:imagedata r:id="rId396" o:title=""/>
          </v:shape>
          <o:OLEObject Type="Embed" ProgID="Equation.DSMT4" ShapeID="_x0000_i1220" DrawAspect="Content" ObjectID="_1839728175" r:id="rId397"/>
        </w:object>
      </w:r>
      <w:r>
        <w:t xml:space="preserve"> satisfies non-negativity, symmetry and identity (</w:t>
      </w:r>
      <w:r w:rsidR="00600563" w:rsidRPr="00600563">
        <w:rPr>
          <w:position w:val="-10"/>
        </w:rPr>
        <w:object w:dxaOrig="1160" w:dyaOrig="320" w14:anchorId="422B884C">
          <v:shape id="_x0000_i1221" type="#_x0000_t75" style="width:57.6pt;height:15.6pt" o:ole="">
            <v:imagedata r:id="rId398" o:title=""/>
          </v:shape>
          <o:OLEObject Type="Embed" ProgID="Equation.DSMT4" ShapeID="_x0000_i1221" DrawAspect="Content" ObjectID="_1839728176" r:id="rId399"/>
        </w:object>
      </w:r>
      <w:r>
        <w:t xml:space="preserve">); </w:t>
      </w:r>
      <w:r w:rsidR="00600563" w:rsidRPr="00600563">
        <w:rPr>
          <w:position w:val="-12"/>
        </w:rPr>
        <w:object w:dxaOrig="1300" w:dyaOrig="360" w14:anchorId="7480DAE0">
          <v:shape id="_x0000_i1222" type="#_x0000_t75" style="width:65.4pt;height:18pt" o:ole="">
            <v:imagedata r:id="rId400" o:title=""/>
          </v:shape>
          <o:OLEObject Type="Embed" ProgID="Equation.DSMT4" ShapeID="_x0000_i1222" DrawAspect="Content" ObjectID="_1839728177" r:id="rId401"/>
        </w:object>
      </w:r>
      <w:r>
        <w:t xml:space="preserve"> implies </w:t>
      </w:r>
      <w:r w:rsidR="00600563" w:rsidRPr="00600563">
        <w:rPr>
          <w:position w:val="-12"/>
        </w:rPr>
        <w:object w:dxaOrig="780" w:dyaOrig="360" w14:anchorId="526CBC4F">
          <v:shape id="_x0000_i1223" type="#_x0000_t75" style="width:39pt;height:18pt" o:ole="">
            <v:imagedata r:id="rId402" o:title=""/>
          </v:shape>
          <o:OLEObject Type="Embed" ProgID="Equation.DSMT4" ShapeID="_x0000_i1223" DrawAspect="Content" ObjectID="_1839728178" r:id="rId403"/>
        </w:object>
      </w:r>
      <w:r>
        <w:t xml:space="preserve"> (pseudo-metric, since identification is up to </w:t>
      </w:r>
      <w:r>
        <w:rPr>
          <w:szCs w:val="20"/>
        </w:rPr>
        <w:t>≅</w:t>
      </w:r>
      <w:r>
        <w:t>). Together these properties formally define a metric between attractors that supports the Winner-Take-All competition.</w:t>
      </w:r>
    </w:p>
    <w:p w14:paraId="559AB25C" w14:textId="6D4578E6" w:rsidR="00590F9B" w:rsidRDefault="00600563" w:rsidP="00600563">
      <w:pPr>
        <w:pStyle w:val="MTDisplayEquation"/>
      </w:pPr>
      <w:r>
        <w:tab/>
      </w:r>
      <w:r w:rsidRPr="00600563">
        <w:rPr>
          <w:position w:val="-12"/>
        </w:rPr>
        <w:object w:dxaOrig="1460" w:dyaOrig="360" w14:anchorId="3FCDD40C">
          <v:shape id="_x0000_i1224" type="#_x0000_t75" style="width:72.6pt;height:18pt" o:ole="">
            <v:imagedata r:id="rId404" o:title=""/>
          </v:shape>
          <o:OLEObject Type="Embed" ProgID="Equation.DSMT4" ShapeID="_x0000_i1224" DrawAspect="Content" ObjectID="_1839728179" r:id="rId405"/>
        </w:object>
      </w:r>
      <w:r>
        <w:tab/>
        <w:t>(11)</w:t>
      </w:r>
    </w:p>
    <w:p w14:paraId="2AB94BC4" w14:textId="5544D5D4" w:rsidR="00590F9B" w:rsidRDefault="00000000">
      <w:pPr>
        <w:spacing w:before="80" w:after="0" w:line="280" w:lineRule="exact"/>
        <w:jc w:val="both"/>
      </w:pPr>
      <w:r>
        <w:rPr>
          <w:b/>
          <w:i/>
        </w:rPr>
        <w:t>4.2. Experimental implementation</w:t>
      </w:r>
    </w:p>
    <w:p w14:paraId="219C579A" w14:textId="27E529CC" w:rsidR="00590F9B" w:rsidRDefault="00000000">
      <w:pPr>
        <w:spacing w:after="0" w:line="280" w:lineRule="exact"/>
        <w:ind w:firstLine="567"/>
        <w:jc w:val="both"/>
      </w:pPr>
      <w:r>
        <w:t xml:space="preserve">Section 4.2 documents how each abstract construct of Section 4.1 — the structural primitive vocabulary, the reduction operator </w:t>
      </w:r>
      <w:r w:rsidR="00600563" w:rsidRPr="00025957">
        <w:rPr>
          <w:position w:val="-4"/>
        </w:rPr>
        <w:object w:dxaOrig="240" w:dyaOrig="260" w14:anchorId="03D8CD15">
          <v:shape id="_x0000_i1225" type="#_x0000_t75" style="width:12pt;height:12.6pt" o:ole="">
            <v:imagedata r:id="rId406" o:title=""/>
          </v:shape>
          <o:OLEObject Type="Embed" ProgID="Equation.DSMT4" ShapeID="_x0000_i1225" DrawAspect="Content" ObjectID="_1839728180" r:id="rId407"/>
        </w:object>
      </w:r>
      <w:r>
        <w:t xml:space="preserve">, the parametric stratification of augmentation, and the attention-driven anchor selection — is realised in code and tested empirically. The theoretical framework of Section 4.1 is formulated over hypergraphs </w:t>
      </w:r>
      <w:r w:rsidR="00600563" w:rsidRPr="00600563">
        <w:rPr>
          <w:position w:val="-14"/>
        </w:rPr>
        <w:object w:dxaOrig="1540" w:dyaOrig="380" w14:anchorId="45232A57">
          <v:shape id="_x0000_i1226" type="#_x0000_t75" style="width:77.4pt;height:18.6pt" o:ole="">
            <v:imagedata r:id="rId408" o:title=""/>
          </v:shape>
          <o:OLEObject Type="Embed" ProgID="Equation.DSMT4" ShapeID="_x0000_i1226" DrawAspect="Content" ObjectID="_1839728181" r:id="rId409"/>
        </w:object>
      </w:r>
      <w:r>
        <w:t xml:space="preserve"> with parametric hyper-edges </w:t>
      </w:r>
      <w:r w:rsidR="00600563" w:rsidRPr="00600563">
        <w:rPr>
          <w:position w:val="-14"/>
        </w:rPr>
        <w:object w:dxaOrig="320" w:dyaOrig="380" w14:anchorId="45B085C3">
          <v:shape id="_x0000_i1227" type="#_x0000_t75" style="width:15.6pt;height:18.6pt" o:ole="">
            <v:imagedata r:id="rId410" o:title=""/>
          </v:shape>
          <o:OLEObject Type="Embed" ProgID="Equation.DSMT4" ShapeID="_x0000_i1227" DrawAspect="Content" ObjectID="_1839728182" r:id="rId411"/>
        </w:object>
      </w:r>
      <w:r>
        <w:t xml:space="preserve"> binding the parameter sets of distinct vertices. In the present implementation the parametric layer collapses to a per-vertex attribute group rather than to an explicit hyper-edge: every vertex </w:t>
      </w:r>
      <w:r w:rsidR="00600563" w:rsidRPr="00600563">
        <w:rPr>
          <w:position w:val="-6"/>
        </w:rPr>
        <w:object w:dxaOrig="580" w:dyaOrig="279" w14:anchorId="0D838241">
          <v:shape id="_x0000_i1228" type="#_x0000_t75" style="width:29.4pt;height:14.4pt" o:ole="">
            <v:imagedata r:id="rId412" o:title=""/>
          </v:shape>
          <o:OLEObject Type="Embed" ProgID="Equation.DSMT4" ShapeID="_x0000_i1228" DrawAspect="Content" ObjectID="_1839728183" r:id="rId413"/>
        </w:object>
      </w:r>
      <w:r>
        <w:t xml:space="preserve"> carries a vector of fourteen continuous and categorical attributes (Table 1) rather than participating in a separately stored </w:t>
      </w:r>
      <w:r w:rsidR="00600563" w:rsidRPr="00600563">
        <w:rPr>
          <w:position w:val="-14"/>
        </w:rPr>
        <w:object w:dxaOrig="320" w:dyaOrig="380" w14:anchorId="68D23E6B">
          <v:shape id="_x0000_i1229" type="#_x0000_t75" style="width:15.6pt;height:18.6pt" o:ole="">
            <v:imagedata r:id="rId414" o:title=""/>
          </v:shape>
          <o:OLEObject Type="Embed" ProgID="Equation.DSMT4" ShapeID="_x0000_i1229" DrawAspect="Content" ObjectID="_1839728184" r:id="rId415"/>
        </w:object>
      </w:r>
      <w:r>
        <w:t xml:space="preserve"> relation. The base graph </w:t>
      </w:r>
      <w:r w:rsidR="00600563" w:rsidRPr="00600563">
        <w:rPr>
          <w:position w:val="-12"/>
        </w:rPr>
        <w:object w:dxaOrig="720" w:dyaOrig="360" w14:anchorId="5775F477">
          <v:shape id="_x0000_i1230" type="#_x0000_t75" style="width:36pt;height:18pt" o:ole="">
            <v:imagedata r:id="rId416" o:title=""/>
          </v:shape>
          <o:OLEObject Type="Embed" ProgID="Equation.DSMT4" ShapeID="_x0000_i1230" DrawAspect="Content" ObjectID="_1839728185" r:id="rId417"/>
        </w:object>
      </w:r>
      <w:r>
        <w:t xml:space="preserve"> is therefore a directed attributed graph in NetworkX, and the hyper-edge layer reappears implicitly through the diagnostic-weighted node-substitution cost described later in this section, which </w:t>
      </w:r>
      <w:proofErr w:type="gramStart"/>
      <w:r>
        <w:t>couples</w:t>
      </w:r>
      <w:proofErr w:type="gramEnd"/>
      <w:r>
        <w:t xml:space="preserve"> attributes across matched vertex pairs at comparison time. This is a representational simplification of Section 4.1, not a theoretical departure: the hypergraph terminology is retained for the general formalism of Section 4.1, while 'graph' is used in the descriptions of Section 4.2 onward where the simplification holds.</w:t>
      </w:r>
    </w:p>
    <w:p w14:paraId="05D967AB" w14:textId="77777777" w:rsidR="00590F9B" w:rsidRDefault="00000000">
      <w:pPr>
        <w:spacing w:after="0" w:line="280" w:lineRule="exact"/>
        <w:ind w:firstLine="567"/>
        <w:jc w:val="both"/>
      </w:pPr>
      <w:r>
        <w:t>The conversion of a raster image into an attributed graph is implemented as a three-stage pipeline. First, the image is binarised at a fixed intensity threshold separating foreground from background pixels. Second, the Growing Neural Gas algorithm (Fritzke, 1995) adaptively places vertices along the medial line of the object, producing a topologically faithful skeleton that respects the local distribution of foreground pixels. Third, the Ramer–Douglas–Peucker algorithm (Douglas and Peucker, 1973) removes intermediate vertices whose deviation from the chord between their neighbours falls below a tolerance, retaining only structurally significant points: endpoints, corner points, and junction (bifurcation) points.</w:t>
      </w:r>
    </w:p>
    <w:p w14:paraId="006AD1DC" w14:textId="283B9A09" w:rsidR="00590F9B" w:rsidRDefault="00000000">
      <w:pPr>
        <w:spacing w:after="0" w:line="280" w:lineRule="exact"/>
        <w:ind w:firstLine="567"/>
        <w:jc w:val="both"/>
      </w:pPr>
      <w:r>
        <w:t xml:space="preserve">The resulting representation is a bipartite directed attributed graph. Vertices of the first kind — Point nodes — represent the critical points of the skeleton and instantiate the </w:t>
      </w:r>
      <w:r w:rsidR="00600563" w:rsidRPr="00600563">
        <w:rPr>
          <w:position w:val="-12"/>
        </w:rPr>
        <w:object w:dxaOrig="580" w:dyaOrig="360" w14:anchorId="1D97F3CA">
          <v:shape id="_x0000_i1231" type="#_x0000_t75" style="width:29.4pt;height:18pt" o:ole="">
            <v:imagedata r:id="rId418" o:title=""/>
          </v:shape>
          <o:OLEObject Type="Embed" ProgID="Equation.DSMT4" ShapeID="_x0000_i1231" DrawAspect="Content" ObjectID="_1839728186" r:id="rId419"/>
        </w:object>
      </w:r>
      <w:r>
        <w:t xml:space="preserve"> of Definition 1. Vertices of the second kind — Vector nodes — represent the directed segments between adjacent Point nodes and instantiate the structural edges </w:t>
      </w:r>
      <w:r w:rsidR="00600563" w:rsidRPr="00600563">
        <w:rPr>
          <w:position w:val="-12"/>
        </w:rPr>
        <w:object w:dxaOrig="300" w:dyaOrig="360" w14:anchorId="2C99847F">
          <v:shape id="_x0000_i1232" type="#_x0000_t75" style="width:15pt;height:18pt" o:ole="">
            <v:imagedata r:id="rId420" o:title=""/>
          </v:shape>
          <o:OLEObject Type="Embed" ProgID="Equation.DSMT4" ShapeID="_x0000_i1232" DrawAspect="Content" ObjectID="_1839728187" r:id="rId421"/>
        </w:object>
      </w:r>
      <w:r>
        <w:t xml:space="preserve"> after lifting them to first-class objects (so that each segment can carry its own parameter group, as required by Section 4.1's stratification of the parametric space over the structure). Spatial coordinates of all vertices are normalised against the centre of mass of the foreground mask into a symmetric range, yielding invariance to translation in the image plane.</w:t>
      </w:r>
    </w:p>
    <w:p w14:paraId="1D018405" w14:textId="77777777" w:rsidR="00590F9B" w:rsidRDefault="00000000">
      <w:pPr>
        <w:spacing w:after="0" w:line="280" w:lineRule="exact"/>
        <w:ind w:firstLine="567"/>
        <w:jc w:val="both"/>
      </w:pPr>
      <w:r>
        <w:t>Every vertex carries a fourteen-element feature vector. The features fall into four conceptual categories. (i) Spatial-geometric: normalized_x, normalized_y — horizontal and vertical coordinates relative to the centroid; distance_to_centroid — radial distance. (ii) Orientational, defined for Vector nodes only: horizontal_direction, vertical_direction — categorical orientation along the two coordinate axes; angle_with_ox — orientation angle in degrees (also defined on Point nodes as the convergence angle of incident segments). (iii) Structural-functional, defined for Point nodes only: is_endpoint, is_corner — Boolean flags indicating that the node terminates a single segment or registers a direction change exceeding a fixed threshold respectively; junction_angle_min — the smallest internal angle at a bifurcation point. (iv) Neighbourhood-topological: length_ratio_to_max — segment length normalised by the longest segment in the graph; eccentricity — graph-theoretic eccentricity of the node (maximum hop-distance to any other node); avg_neighbor_vector_length — mean normalised length of incident segments; neighbor_endpoint_count, neighbor_junction_count — degree-by-role counts of adjacent Point nodes. The full set is summarised in Table 1. Features defined on only one node type — for example, the orientational triple on Vector nodes or the structural-functional triple on Point nodes — are silently skipped at comparison time when matching against a node of the other type, so that the cost decomposition introduced later in this section always operates on the intersection of features actually present on both sides of a candidate substitution.</w:t>
      </w:r>
    </w:p>
    <w:p w14:paraId="5E3275E7" w14:textId="11912569" w:rsidR="00590F9B" w:rsidRDefault="00000000">
      <w:pPr>
        <w:spacing w:before="120" w:after="0" w:line="280" w:lineRule="exact"/>
        <w:jc w:val="center"/>
      </w:pPr>
      <w:r>
        <w:rPr>
          <w:b/>
          <w:i/>
          <w:sz w:val="18"/>
        </w:rPr>
        <w:t>Table 1. The fourteen-element node feature vector of the graph image representation, grouped by conceptual category.</w:t>
      </w:r>
    </w:p>
    <w:tbl>
      <w:tblPr>
        <w:tblStyle w:val="-11"/>
        <w:tblW w:w="0" w:type="auto"/>
        <w:tblLook w:val="04A0" w:firstRow="1" w:lastRow="0" w:firstColumn="1" w:lastColumn="0" w:noHBand="0" w:noVBand="1"/>
      </w:tblPr>
      <w:tblGrid>
        <w:gridCol w:w="3685"/>
        <w:gridCol w:w="5953"/>
      </w:tblGrid>
      <w:tr w:rsidR="00590F9B" w14:paraId="5707DDC1" w14:textId="77777777" w:rsidTr="00590F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50E20C33" w14:textId="77777777" w:rsidR="00590F9B" w:rsidRDefault="00000000">
            <w:pPr>
              <w:jc w:val="center"/>
            </w:pPr>
            <w:r>
              <w:rPr>
                <w:sz w:val="18"/>
              </w:rPr>
              <w:t>Name</w:t>
            </w:r>
          </w:p>
        </w:tc>
        <w:tc>
          <w:tcPr>
            <w:tcW w:w="5953" w:type="dxa"/>
          </w:tcPr>
          <w:p w14:paraId="0AFAEAA1" w14:textId="77777777" w:rsidR="00590F9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Description</w:t>
            </w:r>
          </w:p>
        </w:tc>
      </w:tr>
      <w:tr w:rsidR="00590F9B" w14:paraId="6E12F682"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63D328F3" w14:textId="77777777" w:rsidR="00590F9B" w:rsidRDefault="00000000">
            <w:r>
              <w:rPr>
                <w:b w:val="0"/>
                <w:sz w:val="18"/>
              </w:rPr>
              <w:t>Normalized x-coordinate</w:t>
            </w:r>
          </w:p>
        </w:tc>
        <w:tc>
          <w:tcPr>
            <w:tcW w:w="5953" w:type="dxa"/>
          </w:tcPr>
          <w:p w14:paraId="36D6EB70"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Horizontal coordinate of the node normalised against the centre of mass of the foreground mask; locates the critical point of the skeleton along the horizontal axis of the image plane.</w:t>
            </w:r>
          </w:p>
        </w:tc>
      </w:tr>
      <w:tr w:rsidR="00590F9B" w14:paraId="07338D4E"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6887DCB9" w14:textId="77777777" w:rsidR="00590F9B" w:rsidRDefault="00000000">
            <w:r>
              <w:rPr>
                <w:b w:val="0"/>
                <w:sz w:val="18"/>
              </w:rPr>
              <w:t>Normalized y-coordinate</w:t>
            </w:r>
          </w:p>
        </w:tc>
        <w:tc>
          <w:tcPr>
            <w:tcW w:w="5953" w:type="dxa"/>
          </w:tcPr>
          <w:p w14:paraId="3F2B9D05"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 xml:space="preserve">Vertical coordinate of the node normalised against the centre of mass; locates </w:t>
            </w:r>
            <w:r>
              <w:rPr>
                <w:sz w:val="18"/>
              </w:rPr>
              <w:lastRenderedPageBreak/>
              <w:t>the critical point along the vertical axis.</w:t>
            </w:r>
          </w:p>
        </w:tc>
      </w:tr>
      <w:tr w:rsidR="00590F9B" w14:paraId="15C55F19"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5FC09D8F" w14:textId="77777777" w:rsidR="00590F9B" w:rsidRDefault="00000000">
            <w:r>
              <w:rPr>
                <w:b w:val="0"/>
                <w:sz w:val="18"/>
              </w:rPr>
              <w:lastRenderedPageBreak/>
              <w:t>Distance to centroid</w:t>
            </w:r>
          </w:p>
        </w:tc>
        <w:tc>
          <w:tcPr>
            <w:tcW w:w="5953" w:type="dxa"/>
          </w:tcPr>
          <w:p w14:paraId="7B6967F0"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Normalised radial distance of the node from the centre of mass; distinguishes central skeletal points from peripheral ones.</w:t>
            </w:r>
          </w:p>
        </w:tc>
      </w:tr>
      <w:tr w:rsidR="00590F9B" w14:paraId="1D7AE886"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4FDDEDC4" w14:textId="77777777" w:rsidR="00590F9B" w:rsidRDefault="00000000">
            <w:r>
              <w:rPr>
                <w:b w:val="0"/>
                <w:sz w:val="18"/>
              </w:rPr>
              <w:t>Angle with OX</w:t>
            </w:r>
          </w:p>
        </w:tc>
        <w:tc>
          <w:tcPr>
            <w:tcW w:w="5953" w:type="dxa"/>
          </w:tcPr>
          <w:p w14:paraId="0FF74E13"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Orientation angle of the segment in degrees for Vector nodes; angle of convergence of incident segments for Point nodes; an invariant shape descriptor of the segment.</w:t>
            </w:r>
          </w:p>
        </w:tc>
      </w:tr>
      <w:tr w:rsidR="00590F9B" w14:paraId="1AD42020"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0F372A4F" w14:textId="77777777" w:rsidR="00590F9B" w:rsidRDefault="00000000">
            <w:r>
              <w:rPr>
                <w:b w:val="0"/>
                <w:sz w:val="18"/>
              </w:rPr>
              <w:t>Endpoint flag</w:t>
            </w:r>
          </w:p>
        </w:tc>
        <w:tc>
          <w:tcPr>
            <w:tcW w:w="5953" w:type="dxa"/>
          </w:tcPr>
          <w:p w14:paraId="525ED311"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Boolean feature; affirmative when the node has degree one and therefore terminates a single segment of the skeleton.</w:t>
            </w:r>
          </w:p>
        </w:tc>
      </w:tr>
      <w:tr w:rsidR="00590F9B" w14:paraId="39CC8062"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56E12325" w14:textId="77777777" w:rsidR="00590F9B" w:rsidRDefault="00000000">
            <w:r>
              <w:rPr>
                <w:b w:val="0"/>
                <w:sz w:val="18"/>
              </w:rPr>
              <w:t>Corner flag</w:t>
            </w:r>
          </w:p>
        </w:tc>
        <w:tc>
          <w:tcPr>
            <w:tcW w:w="5953" w:type="dxa"/>
          </w:tcPr>
          <w:p w14:paraId="160E3323"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Boolean feature; affirmative when the node registers a direction change exceeding a fixed angular threshold.</w:t>
            </w:r>
          </w:p>
        </w:tc>
      </w:tr>
      <w:tr w:rsidR="00590F9B" w14:paraId="21DAF51A"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7566120E" w14:textId="77777777" w:rsidR="00590F9B" w:rsidRDefault="00000000">
            <w:r>
              <w:rPr>
                <w:b w:val="0"/>
                <w:sz w:val="18"/>
              </w:rPr>
              <w:t>Junction angle (min)</w:t>
            </w:r>
          </w:p>
        </w:tc>
        <w:tc>
          <w:tcPr>
            <w:tcW w:w="5953" w:type="dxa"/>
          </w:tcPr>
          <w:p w14:paraId="67CF96D9"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 xml:space="preserve">The smallest internal angle at a bifurcation </w:t>
            </w:r>
            <w:proofErr w:type="gramStart"/>
            <w:r>
              <w:rPr>
                <w:sz w:val="18"/>
              </w:rPr>
              <w:t>point</w:t>
            </w:r>
            <w:proofErr w:type="gramEnd"/>
            <w:r>
              <w:rPr>
                <w:sz w:val="18"/>
              </w:rPr>
              <w:t xml:space="preserve"> between converging segments; distinguishes acute from open junctions of the skeleton.</w:t>
            </w:r>
          </w:p>
        </w:tc>
      </w:tr>
      <w:tr w:rsidR="00590F9B" w14:paraId="20CC0D10"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67F999FE" w14:textId="77777777" w:rsidR="00590F9B" w:rsidRDefault="00000000">
            <w:r>
              <w:rPr>
                <w:b w:val="0"/>
                <w:sz w:val="18"/>
              </w:rPr>
              <w:t>Neighbour endpoint count</w:t>
            </w:r>
          </w:p>
        </w:tc>
        <w:tc>
          <w:tcPr>
            <w:tcW w:w="5953" w:type="dxa"/>
          </w:tcPr>
          <w:p w14:paraId="6D95A446"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Number of adjacent Point nodes flagged as endpoints; characterises the local density of dead-end branches near the node.</w:t>
            </w:r>
          </w:p>
        </w:tc>
      </w:tr>
      <w:tr w:rsidR="00590F9B" w14:paraId="1BD3DB2E"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4F1DED90" w14:textId="77777777" w:rsidR="00590F9B" w:rsidRDefault="00000000">
            <w:r>
              <w:rPr>
                <w:b w:val="0"/>
                <w:sz w:val="18"/>
              </w:rPr>
              <w:t>Neighbour junction count</w:t>
            </w:r>
          </w:p>
        </w:tc>
        <w:tc>
          <w:tcPr>
            <w:tcW w:w="5953" w:type="dxa"/>
          </w:tcPr>
          <w:p w14:paraId="4A2F837B"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Number of adjacent Point nodes flagged as junctions; characterises proximity to complex structural articulations.</w:t>
            </w:r>
          </w:p>
        </w:tc>
      </w:tr>
      <w:tr w:rsidR="00590F9B" w14:paraId="2C191D75"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298C30DB" w14:textId="77777777" w:rsidR="00590F9B" w:rsidRDefault="00000000">
            <w:r>
              <w:rPr>
                <w:b w:val="0"/>
                <w:sz w:val="18"/>
              </w:rPr>
              <w:t>Average neighbour vector length</w:t>
            </w:r>
          </w:p>
        </w:tc>
        <w:tc>
          <w:tcPr>
            <w:tcW w:w="5953" w:type="dxa"/>
          </w:tcPr>
          <w:p w14:paraId="023AFD6E"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Mean normalised length of segments incident to a Point node; characterises the local geometric scale around the point.</w:t>
            </w:r>
          </w:p>
        </w:tc>
      </w:tr>
      <w:tr w:rsidR="00590F9B" w14:paraId="127DABAC"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5A8BE9B2" w14:textId="77777777" w:rsidR="00590F9B" w:rsidRDefault="00000000">
            <w:r>
              <w:rPr>
                <w:b w:val="0"/>
                <w:sz w:val="18"/>
              </w:rPr>
              <w:t>Horizontal direction</w:t>
            </w:r>
          </w:p>
        </w:tc>
        <w:tc>
          <w:tcPr>
            <w:tcW w:w="5953" w:type="dxa"/>
          </w:tcPr>
          <w:p w14:paraId="44913A7D"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Categorical feature defined for Vector nodes; orientation of the segment along the OX axis (left or right).</w:t>
            </w:r>
          </w:p>
        </w:tc>
      </w:tr>
      <w:tr w:rsidR="00590F9B" w14:paraId="79A1FBCF"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7A2FAC4A" w14:textId="77777777" w:rsidR="00590F9B" w:rsidRDefault="00000000">
            <w:r>
              <w:rPr>
                <w:b w:val="0"/>
                <w:sz w:val="18"/>
              </w:rPr>
              <w:t>Vertical direction</w:t>
            </w:r>
          </w:p>
        </w:tc>
        <w:tc>
          <w:tcPr>
            <w:tcW w:w="5953" w:type="dxa"/>
          </w:tcPr>
          <w:p w14:paraId="11F185AD"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Categorical feature defined for Vector nodes; orientation of the segment along the OY axis (up or down).</w:t>
            </w:r>
          </w:p>
        </w:tc>
      </w:tr>
      <w:tr w:rsidR="00590F9B" w14:paraId="540A6659"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56463CB8" w14:textId="77777777" w:rsidR="00590F9B" w:rsidRDefault="00000000">
            <w:r>
              <w:rPr>
                <w:b w:val="0"/>
                <w:sz w:val="18"/>
              </w:rPr>
              <w:t>Length ratio to maximum</w:t>
            </w:r>
          </w:p>
        </w:tc>
        <w:tc>
          <w:tcPr>
            <w:tcW w:w="5953" w:type="dxa"/>
          </w:tcPr>
          <w:p w14:paraId="5F9436E2"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Ratio of a Vector node's length to the longest segment in the graph; distinguishes principal strokes from short connecting segments.</w:t>
            </w:r>
          </w:p>
        </w:tc>
      </w:tr>
      <w:tr w:rsidR="00590F9B" w14:paraId="0170CDB8"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2E0553E7" w14:textId="77777777" w:rsidR="00590F9B" w:rsidRDefault="00000000">
            <w:r>
              <w:rPr>
                <w:b w:val="0"/>
                <w:sz w:val="18"/>
              </w:rPr>
              <w:t>Graph eccentricity</w:t>
            </w:r>
          </w:p>
        </w:tc>
        <w:tc>
          <w:tcPr>
            <w:tcW w:w="5953" w:type="dxa"/>
          </w:tcPr>
          <w:p w14:paraId="1D708A27"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Maximum hop-distance (in edges) from the node to any other node of the graph; endpoints have high eccentricity, central nodes low.</w:t>
            </w:r>
          </w:p>
        </w:tc>
      </w:tr>
    </w:tbl>
    <w:p w14:paraId="5F90AD43" w14:textId="155B55EC" w:rsidR="00590F9B" w:rsidRDefault="00000000">
      <w:pPr>
        <w:spacing w:after="0" w:line="280" w:lineRule="exact"/>
        <w:ind w:firstLine="567"/>
        <w:jc w:val="both"/>
      </w:pPr>
      <w:r>
        <w:t xml:space="preserve">A concept-attractor is formed inductively by iterative application of the reduction operator </w:t>
      </w:r>
      <w:r w:rsidR="00600563" w:rsidRPr="00600563">
        <w:rPr>
          <w:position w:val="-14"/>
        </w:rPr>
        <w:object w:dxaOrig="1219" w:dyaOrig="380" w14:anchorId="44E2FF65">
          <v:shape id="_x0000_i1233" type="#_x0000_t75" style="width:60.6pt;height:18.6pt" o:ole="">
            <v:imagedata r:id="rId422" o:title=""/>
          </v:shape>
          <o:OLEObject Type="Embed" ProgID="Equation.DSMT4" ShapeID="_x0000_i1233" DrawAspect="Content" ObjectID="_1839728188" r:id="rId423"/>
        </w:object>
      </w:r>
      <w:r>
        <w:t xml:space="preserve"> of Section 4.1 to a small set of skeletal example-graphs of the same class. At each step the operator takes the current concept state and a fresh example-graph and returns an updated concept that generalises both inputs. The schematic action of the operator is given by the equation below: the new concept state is the result of reducing the pair (current concept state, new example).</w:t>
      </w:r>
    </w:p>
    <w:p w14:paraId="4C53BDA1" w14:textId="62A215BD" w:rsidR="00590F9B" w:rsidRDefault="00600563" w:rsidP="00600563">
      <w:pPr>
        <w:pStyle w:val="MTDisplayEquation"/>
      </w:pPr>
      <w:r>
        <w:tab/>
      </w:r>
      <w:r w:rsidRPr="00600563">
        <w:rPr>
          <w:position w:val="-12"/>
        </w:rPr>
        <w:object w:dxaOrig="1680" w:dyaOrig="360" w14:anchorId="72CDF0F5">
          <v:shape id="_x0000_i1234" type="#_x0000_t75" style="width:84pt;height:18pt" o:ole="">
            <v:imagedata r:id="rId424" o:title=""/>
          </v:shape>
          <o:OLEObject Type="Embed" ProgID="Equation.DSMT4" ShapeID="_x0000_i1234" DrawAspect="Content" ObjectID="_1839728189" r:id="rId425"/>
        </w:object>
      </w:r>
      <w:r>
        <w:tab/>
        <w:t>(12)</w:t>
      </w:r>
    </w:p>
    <w:p w14:paraId="439EAA12" w14:textId="59BC001E" w:rsidR="00590F9B" w:rsidRDefault="00000000">
      <w:pPr>
        <w:spacing w:after="0" w:line="280" w:lineRule="exact"/>
        <w:ind w:firstLine="567"/>
        <w:jc w:val="both"/>
      </w:pPr>
      <w:proofErr w:type="spellStart"/>
      <w:r>
        <w:t>Generalisation</w:t>
      </w:r>
      <w:proofErr w:type="spellEnd"/>
      <w:r>
        <w:t xml:space="preserve"> is component-wise. For continuous attributes, an admissible interval bounded by the smallest and largest value seen so far across absorbed examples is built and the typical value is preserved at the </w:t>
      </w:r>
      <w:proofErr w:type="spellStart"/>
      <w:r>
        <w:t>centre</w:t>
      </w:r>
      <w:proofErr w:type="spellEnd"/>
      <w:r>
        <w:t xml:space="preserve"> — this </w:t>
      </w:r>
      <w:proofErr w:type="spellStart"/>
      <w:r>
        <w:t>realises</w:t>
      </w:r>
      <w:proofErr w:type="spellEnd"/>
      <w:r>
        <w:t xml:space="preserve"> the parameter-segmentation </w:t>
      </w:r>
      <w:r w:rsidR="00600563" w:rsidRPr="00600563">
        <w:rPr>
          <w:position w:val="-12"/>
        </w:rPr>
        <w:object w:dxaOrig="279" w:dyaOrig="360" w14:anchorId="4B9BE542">
          <v:shape id="_x0000_i1235" type="#_x0000_t75" style="width:14.4pt;height:18pt" o:ole="">
            <v:imagedata r:id="rId426" o:title=""/>
          </v:shape>
          <o:OLEObject Type="Embed" ProgID="Equation.DSMT4" ShapeID="_x0000_i1235" DrawAspect="Content" ObjectID="_1839728190" r:id="rId427"/>
        </w:object>
      </w:r>
      <w:r>
        <w:t xml:space="preserve"> of Section 4.1.3. For categorical attributes, the intersection of admissible values is kept. For list-valued attributes (when present), set intersection is applied. Structural matching of nodes between the current concept and the new example uses the same graph-edit-distance comparator employed at classification time, ensuring that the formal procedures of training and classification share the same kernel of similarity. After several examples the iteration ceases to add new vertices and merely widens the intervals of the existing ones, signalling that the sequence has reached a fixed point of </w:t>
      </w:r>
      <w:r w:rsidR="00600563" w:rsidRPr="00025957">
        <w:rPr>
          <w:position w:val="-4"/>
        </w:rPr>
        <w:object w:dxaOrig="240" w:dyaOrig="260" w14:anchorId="6561424A">
          <v:shape id="_x0000_i1236" type="#_x0000_t75" style="width:12pt;height:12.6pt" o:ole="">
            <v:imagedata r:id="rId428" o:title=""/>
          </v:shape>
          <o:OLEObject Type="Embed" ProgID="Equation.DSMT4" ShapeID="_x0000_i1236" DrawAspect="Content" ObjectID="_1839728191" r:id="rId429"/>
        </w:object>
      </w:r>
      <w:r>
        <w:t xml:space="preserve"> — the structural attractor </w:t>
      </w:r>
      <w:r w:rsidR="00600563" w:rsidRPr="00600563">
        <w:rPr>
          <w:position w:val="-12"/>
        </w:rPr>
        <w:object w:dxaOrig="340" w:dyaOrig="360" w14:anchorId="7601C3F9">
          <v:shape id="_x0000_i1237" type="#_x0000_t75" style="width:17.4pt;height:18pt" o:ole="">
            <v:imagedata r:id="rId430" o:title=""/>
          </v:shape>
          <o:OLEObject Type="Embed" ProgID="Equation.DSMT4" ShapeID="_x0000_i1237" DrawAspect="Content" ObjectID="_1839728192" r:id="rId431"/>
        </w:object>
      </w:r>
      <w:r>
        <w:t xml:space="preserve"> of class </w:t>
      </w:r>
      <w:r w:rsidR="00600563" w:rsidRPr="00025957">
        <w:rPr>
          <w:position w:val="-4"/>
        </w:rPr>
        <w:object w:dxaOrig="260" w:dyaOrig="260" w14:anchorId="4EA544E8">
          <v:shape id="_x0000_i1238" type="#_x0000_t75" style="width:12.6pt;height:12.6pt" o:ole="">
            <v:imagedata r:id="rId432" o:title=""/>
          </v:shape>
          <o:OLEObject Type="Embed" ProgID="Equation.DSMT4" ShapeID="_x0000_i1238" DrawAspect="Content" ObjectID="_1839728193" r:id="rId433"/>
        </w:object>
      </w:r>
      <w:r>
        <w:t xml:space="preserve"> (Definition 2).</w:t>
      </w:r>
    </w:p>
    <w:p w14:paraId="38EF538D" w14:textId="14443188" w:rsidR="00590F9B" w:rsidRDefault="00000000">
      <w:pPr>
        <w:spacing w:after="0" w:line="280" w:lineRule="exact"/>
        <w:ind w:firstLine="567"/>
        <w:jc w:val="both"/>
      </w:pPr>
      <w:r>
        <w:t xml:space="preserve">The role of augmentation in this work is the constructive realisation of Section 4.1.8 of the theoretical framework, not the classical reduction of overfitting. Each handpicked original example </w:t>
      </w:r>
      <w:r w:rsidR="00600563" w:rsidRPr="00600563">
        <w:rPr>
          <w:position w:val="-12"/>
        </w:rPr>
        <w:object w:dxaOrig="340" w:dyaOrig="360" w14:anchorId="7DC78438">
          <v:shape id="_x0000_i1239" type="#_x0000_t75" style="width:17.4pt;height:18pt" o:ole="">
            <v:imagedata r:id="rId434" o:title=""/>
          </v:shape>
          <o:OLEObject Type="Embed" ProgID="Equation.DSMT4" ShapeID="_x0000_i1239" DrawAspect="Content" ObjectID="_1839728194" r:id="rId435"/>
        </w:object>
      </w:r>
      <w:r>
        <w:t xml:space="preserve"> is expanded into a family </w:t>
      </w:r>
      <w:r w:rsidR="00600563" w:rsidRPr="00600563">
        <w:rPr>
          <w:position w:val="-12"/>
        </w:rPr>
        <w:object w:dxaOrig="499" w:dyaOrig="380" w14:anchorId="2F0BEF54">
          <v:shape id="_x0000_i1240" type="#_x0000_t75" style="width:24.6pt;height:18.6pt" o:ole="">
            <v:imagedata r:id="rId436" o:title=""/>
          </v:shape>
          <o:OLEObject Type="Embed" ProgID="Equation.DSMT4" ShapeID="_x0000_i1240" DrawAspect="Content" ObjectID="_1839728195" r:id="rId437"/>
        </w:object>
      </w:r>
      <w:r>
        <w:t xml:space="preserve"> of variants whose structures are equivalent up to anchor matching and whose continuous parameters vary independently. The variants are produced by an internal helper that rotates each original by an angle drawn uniformly from </w:t>
      </w:r>
      <w:r w:rsidR="00600563" w:rsidRPr="00600563">
        <w:rPr>
          <w:position w:val="-10"/>
        </w:rPr>
        <w:object w:dxaOrig="1200" w:dyaOrig="360" w14:anchorId="72ED7851">
          <v:shape id="_x0000_i1241" type="#_x0000_t75" style="width:60pt;height:18pt" o:ole="">
            <v:imagedata r:id="rId438" o:title=""/>
          </v:shape>
          <o:OLEObject Type="Embed" ProgID="Equation.DSMT4" ShapeID="_x0000_i1241" DrawAspect="Content" ObjectID="_1839728196" r:id="rId439"/>
        </w:object>
      </w:r>
      <w:r>
        <w:t xml:space="preserve"> and shifts it by an offset drawn uniformly from </w:t>
      </w:r>
      <w:r w:rsidR="00600563" w:rsidRPr="00600563">
        <w:rPr>
          <w:position w:val="-10"/>
        </w:rPr>
        <w:object w:dxaOrig="1440" w:dyaOrig="320" w14:anchorId="2F1BD0F0">
          <v:shape id="_x0000_i1242" type="#_x0000_t75" style="width:1in;height:15.6pt" o:ole="">
            <v:imagedata r:id="rId440" o:title=""/>
          </v:shape>
          <o:OLEObject Type="Embed" ProgID="Equation.DSMT4" ShapeID="_x0000_i1242" DrawAspect="Content" ObjectID="_1839728197" r:id="rId441"/>
        </w:object>
      </w:r>
      <w:r>
        <w:t xml:space="preserve"> of the canvas dimensions, with a black background fill outside the rotated mask. The number of variants per original ranges between five and ten depending on the concept; full per-concept augmentation counts are reported in Table 2.</w:t>
      </w:r>
    </w:p>
    <w:p w14:paraId="506507FC" w14:textId="755FC273" w:rsidR="00590F9B" w:rsidRDefault="00000000">
      <w:pPr>
        <w:spacing w:after="0" w:line="280" w:lineRule="exact"/>
        <w:ind w:firstLine="567"/>
        <w:jc w:val="both"/>
      </w:pPr>
      <w:r>
        <w:t xml:space="preserve">This produces three theoretical effects, each predicted by Section 4.1.8. First, the augmented family stresses the bounds of the admissible coordinate intervals on each anchor and tightens the diagnostic-weight estimation below; without augmentation, an interval estimated from three to nine handpicked originals collapses to a near-degenerate width on most coordinates and the diagnostic weight saturates uniformly across features. Second, the segmentation </w:t>
      </w:r>
      <w:r w:rsidR="00600563" w:rsidRPr="00600563">
        <w:rPr>
          <w:position w:val="-12"/>
        </w:rPr>
        <w:object w:dxaOrig="279" w:dyaOrig="360" w14:anchorId="5D886315">
          <v:shape id="_x0000_i1243" type="#_x0000_t75" style="width:14.4pt;height:18pt" o:ole="">
            <v:imagedata r:id="rId442" o:title=""/>
          </v:shape>
          <o:OLEObject Type="Embed" ProgID="Equation.DSMT4" ShapeID="_x0000_i1243" DrawAspect="Content" ObjectID="_1839728198" r:id="rId443"/>
        </w:object>
      </w:r>
      <w:r>
        <w:t xml:space="preserve"> of each parameter is forced to refer to a stable interval rather than a single point, instantiating the metric-from-segmentation principle (structure → segmentation → metric) directly: the post-reduction interval width controls the per-feature contribution to the substitution cost, and a narrow width receives a higher weight at comparison time. Third, the augmented family enforces order-invariance of learning empirically (Theorem 2): once the originals are merged in any order with their variants, the resulting attractor is invariant under permutation of the merge order up to </w:t>
      </w:r>
      <w:r>
        <w:rPr>
          <w:szCs w:val="20"/>
        </w:rPr>
        <w:t>≅</w:t>
      </w:r>
      <w:r>
        <w:t xml:space="preserve">, because the </w:t>
      </w:r>
      <w:r>
        <w:lastRenderedPageBreak/>
        <w:t>frequency-one set on the cumulative carrier is order-independent. The augmentation contract is therefore not 'make the training set bigger' but 'make the metric measurable from data'.</w:t>
      </w:r>
    </w:p>
    <w:p w14:paraId="4EF03E7D" w14:textId="77777777" w:rsidR="00590F9B" w:rsidRDefault="00000000">
      <w:pPr>
        <w:spacing w:after="0" w:line="280" w:lineRule="exact"/>
        <w:ind w:firstLine="567"/>
        <w:jc w:val="both"/>
      </w:pPr>
      <w:r>
        <w:t>Classification of an unseen image reduces to computing an upper bound on the graph-edit-distance between the test image's skeletal graph and each concept-attractor in the alphabet. The implementation uses the iterative upper-bound generator optimize_graph_edit_distance from NetworkX (Hagberg, Schult and Swart, 2008), which is initialised by the bipartite-assignment polynomial-time approximation (Riesen and Bunke, 2009) and monotonically refines the upper bound by enumerating alternative vertex correspondences. After a fixed time budget — 15 seconds per concept comparison in the campaign — the procedure halts and returns the best upper bound obtained. The returned value is therefore an anytime estimator: it does not guarantee the global graph-edit-distance minimum but, on graphs of the size and structure of the trained alphabet (3 to 15 anchor nodes), stabilises near the optimum within the time budget on more than 99 % of comparisons. Edge handling is intentionally simplified: any pair of edges is considered compatible, edge deletion costs MINOR, edge insertion is free, and no explicit attribute-substitution is computed at the edge level. All structural penalty therefore concentrates at the vertex level through the cost ladder below and the diagnostic weighting below.</w:t>
      </w:r>
    </w:p>
    <w:p w14:paraId="719A297C" w14:textId="77777777" w:rsidR="00590F9B" w:rsidRDefault="00000000">
      <w:pPr>
        <w:spacing w:after="0" w:line="280" w:lineRule="exact"/>
        <w:ind w:firstLine="567"/>
        <w:jc w:val="both"/>
      </w:pPr>
      <w:r>
        <w:t>Edit operations are charged through a six-level monotonically-increasing ladder that assigns one cost class per qualitative match category: NO_COST = 0.00 for an exact attribute match, MINOR = 0.65 for an absent vertex or edge (deletion / insertion of one side), GENERAL = 0.75 for a moderate attribute deviation, SEVERE = 1.00 for a severe attribute deviation, NO_MATCH = 1.50 when a feature is present on one node only, and IMPOSSIBLE = 10.00 for label mismatch or a forbidden insertion. The ladder values are designer-chosen round numbers under the constraint MINOR &lt; GENERAL &lt; SEVERE &lt; NO_MATCH &lt; IMPOSSIBLE; only MINOR = 0.65 is empirically anchored as a load-bearing finding of a prior tuning study. The ratio NO_</w:t>
      </w:r>
      <w:proofErr w:type="gramStart"/>
      <w:r>
        <w:t>MATCH :</w:t>
      </w:r>
      <w:proofErr w:type="gramEnd"/>
      <w:r>
        <w:t xml:space="preserve"> MINOR ≈ 2.3 enforces that having a feature on one side and not on the other costs more than two structural deletions, motivating the comparator to prefer like-for-like matches over forced cross-type substitutions. The IMPOSSIBLE sentinel acts as a hard barrier that removes Point ↔ Vector substitutions from the optimisation entirely.</w:t>
      </w:r>
    </w:p>
    <w:p w14:paraId="42365F5A" w14:textId="6DDA3D0B" w:rsidR="00590F9B" w:rsidRDefault="00000000">
      <w:pPr>
        <w:spacing w:after="0" w:line="280" w:lineRule="exact"/>
        <w:ind w:firstLine="567"/>
        <w:jc w:val="both"/>
      </w:pPr>
      <w:r>
        <w:t>Within each candidate vertex substitution, the comparator must aggregate the per-feature cost contributions into a single substitution cost. Uniform aggregation (</w:t>
      </w:r>
      <w:r w:rsidR="00600563" w:rsidRPr="00025957">
        <w:rPr>
          <w:position w:val="-4"/>
        </w:rPr>
        <w:object w:dxaOrig="180" w:dyaOrig="279" w14:anchorId="21824A29">
          <v:shape id="_x0000_i1244" type="#_x0000_t75" style="width:9pt;height:14.4pt" o:ole="">
            <v:imagedata r:id="rId444" o:title=""/>
          </v:shape>
          <o:OLEObject Type="Embed" ProgID="Equation.DSMT4" ShapeID="_x0000_i1244" DrawAspect="Content" ObjectID="_1839728199" r:id="rId445"/>
        </w:object>
      </w:r>
      <w:r>
        <w:t xml:space="preserve"> per feature) was found in earlier ablations to dilute the contribution of strongly diagnostic features as soon as the feature list grows beyond five entries. The mitigation is a range-based diagnostic weighting of features, computed per-concept-per-feature from the reduced interval width (defined below). Here </w:t>
      </w:r>
      <w:r w:rsidR="00600563" w:rsidRPr="00600563">
        <w:rPr>
          <w:position w:val="-14"/>
          <w:szCs w:val="20"/>
        </w:rPr>
        <w:object w:dxaOrig="2620" w:dyaOrig="400" w14:anchorId="4CAD0C39">
          <v:shape id="_x0000_i1245" type="#_x0000_t75" style="width:131.4pt;height:20.4pt" o:ole="">
            <v:imagedata r:id="rId446" o:title=""/>
          </v:shape>
          <o:OLEObject Type="Embed" ProgID="Equation.DSMT4" ShapeID="_x0000_i1245" DrawAspect="Content" ObjectID="_1839728200" r:id="rId447"/>
        </w:object>
      </w:r>
      <w:r w:rsidR="00600563">
        <w:rPr>
          <w:szCs w:val="20"/>
        </w:rPr>
        <w:t xml:space="preserve"> </w:t>
      </w:r>
      <w:r>
        <w:t xml:space="preserve"> is a fixed per-feature multiplier (</w:t>
      </w:r>
      <w:r>
        <w:rPr>
          <w:szCs w:val="20"/>
        </w:rPr>
        <w:t>1.0</w:t>
      </w:r>
      <w:r>
        <w:t xml:space="preserve"> by default; reduced to </w:t>
      </w:r>
      <w:r>
        <w:rPr>
          <w:szCs w:val="20"/>
        </w:rPr>
        <w:t>0.3</w:t>
      </w:r>
      <w:r>
        <w:t xml:space="preserve"> for redundant features such as </w:t>
      </w:r>
      <w:proofErr w:type="spellStart"/>
      <w:r>
        <w:t>cycle_count</w:t>
      </w:r>
      <w:proofErr w:type="spellEnd"/>
      <w:r>
        <w:t xml:space="preserve">), </w:t>
      </w:r>
      <w:r w:rsidR="00600563">
        <w:t xml:space="preserve">\[range\_width\left( {{f}_{c}} \right)\] </w:t>
      </w:r>
      <w:r>
        <w:t xml:space="preserve">is the post-reduction interval width of feature </w:t>
      </w:r>
      <w:r w:rsidR="00600563" w:rsidRPr="00600563">
        <w:rPr>
          <w:position w:val="-10"/>
        </w:rPr>
        <w:object w:dxaOrig="240" w:dyaOrig="320" w14:anchorId="18D5B0DA">
          <v:shape id="_x0000_i1246" type="#_x0000_t75" style="width:12pt;height:15.6pt" o:ole="">
            <v:imagedata r:id="rId448" o:title=""/>
          </v:shape>
          <o:OLEObject Type="Embed" ProgID="Equation.DSMT4" ShapeID="_x0000_i1246" DrawAspect="Content" ObjectID="_1839728201" r:id="rId449"/>
        </w:object>
      </w:r>
      <w:r>
        <w:t xml:space="preserve"> on concept </w:t>
      </w:r>
      <w:r w:rsidR="00600563" w:rsidRPr="00600563">
        <w:rPr>
          <w:position w:val="-6"/>
        </w:rPr>
        <w:object w:dxaOrig="180" w:dyaOrig="220" w14:anchorId="56641CDC">
          <v:shape id="_x0000_i1247" type="#_x0000_t75" style="width:9pt;height:11.4pt" o:ole="">
            <v:imagedata r:id="rId450" o:title=""/>
          </v:shape>
          <o:OLEObject Type="Embed" ProgID="Equation.DSMT4" ShapeID="_x0000_i1247" DrawAspect="Content" ObjectID="_1839728202" r:id="rId451"/>
        </w:object>
      </w:r>
      <w:r>
        <w:t xml:space="preserve">, and </w:t>
      </w:r>
      <w:r w:rsidR="00600563" w:rsidRPr="00600563">
        <w:rPr>
          <w:position w:val="-6"/>
        </w:rPr>
        <w:object w:dxaOrig="200" w:dyaOrig="220" w14:anchorId="49DC14CB">
          <v:shape id="_x0000_i1248" type="#_x0000_t75" style="width:9.6pt;height:11.4pt" o:ole="">
            <v:imagedata r:id="rId452" o:title=""/>
          </v:shape>
          <o:OLEObject Type="Embed" ProgID="Equation.DSMT4" ShapeID="_x0000_i1248" DrawAspect="Content" ObjectID="_1839728203" r:id="rId453"/>
        </w:object>
      </w:r>
      <w:r>
        <w:t xml:space="preserve"> is a </w:t>
      </w:r>
      <w:proofErr w:type="spellStart"/>
      <w:r>
        <w:t>stabilisation</w:t>
      </w:r>
      <w:proofErr w:type="spellEnd"/>
      <w:r>
        <w:t xml:space="preserve"> parameter (</w:t>
      </w:r>
      <w:r>
        <w:rPr>
          <w:szCs w:val="20"/>
        </w:rPr>
        <w:t>$1.0$</w:t>
      </w:r>
      <w:r>
        <w:t xml:space="preserve"> in the present campaign) that prevents division by zero on degenerate-width features. Categorical features take a constant weight independent of width. The final node-substitution cost is the weighted sum of per-feature attribute costs determined by the cost ladder. A narrow interval — that is, a feature whose value is stable across all absorbed originals and their augmented variants — produces a high weight, enforcing that the comparator pays attention to the features the reduction operator has already established as diagnostic.</w:t>
      </w:r>
    </w:p>
    <w:p w14:paraId="3AF4C95A" w14:textId="44B46C3F" w:rsidR="00590F9B" w:rsidRDefault="00600563" w:rsidP="00600563">
      <w:pPr>
        <w:spacing w:before="80" w:after="80" w:line="240" w:lineRule="auto"/>
        <w:ind w:firstLine="720"/>
        <w:jc w:val="right"/>
      </w:pPr>
      <w:r w:rsidRPr="00600563">
        <w:rPr>
          <w:position w:val="-30"/>
        </w:rPr>
        <w:object w:dxaOrig="4940" w:dyaOrig="700" w14:anchorId="5173D960">
          <v:shape id="_x0000_i1249" type="#_x0000_t75" style="width:246.6pt;height:35.4pt" o:ole="">
            <v:imagedata r:id="rId454" o:title=""/>
          </v:shape>
          <o:OLEObject Type="Embed" ProgID="Equation.DSMT4" ShapeID="_x0000_i1249" DrawAspect="Content" ObjectID="_1839728204" r:id="rId455"/>
        </w:object>
      </w:r>
      <w:r>
        <w:t xml:space="preserve"> </w:t>
      </w:r>
      <w:r>
        <w:tab/>
      </w:r>
      <w:r>
        <w:tab/>
      </w:r>
      <w:r>
        <w:tab/>
        <w:t>(13)</w:t>
      </w:r>
    </w:p>
    <w:p w14:paraId="5BDD4A60" w14:textId="7C006C5A" w:rsidR="00590F9B" w:rsidRDefault="00600563">
      <w:pPr>
        <w:spacing w:after="0" w:line="280" w:lineRule="exact"/>
        <w:ind w:firstLine="567"/>
        <w:jc w:val="both"/>
      </w:pPr>
      <w:proofErr w:type="gramStart"/>
      <w:r>
        <w:t>.The</w:t>
      </w:r>
      <w:proofErr w:type="gramEnd"/>
      <w:r>
        <w:t xml:space="preserve"> final similarity score is constructed by a bounded similarity normalisation of the upper-bound edit distance on the size of the larger of the two compared graphs (formula given below), with </w:t>
      </w:r>
      <w:r w:rsidRPr="00600563">
        <w:rPr>
          <w:position w:val="-6"/>
        </w:rPr>
        <w:object w:dxaOrig="200" w:dyaOrig="220" w14:anchorId="34173F6C">
          <v:shape id="_x0000_i1250" type="#_x0000_t75" style="width:9.6pt;height:11.4pt" o:ole="">
            <v:imagedata r:id="rId456" o:title=""/>
          </v:shape>
          <o:OLEObject Type="Embed" ProgID="Equation.DSMT4" ShapeID="_x0000_i1250" DrawAspect="Content" ObjectID="_1839728205" r:id="rId457"/>
        </w:object>
      </w:r>
      <w:r>
        <w:t xml:space="preserve"> equal to the count of nodes plus edges of the corresponding graph. The denominator </w:t>
      </w:r>
      <w:r w:rsidRPr="00600563">
        <w:rPr>
          <w:position w:val="-14"/>
        </w:rPr>
        <w:object w:dxaOrig="2400" w:dyaOrig="380" w14:anchorId="6FEB5ADA">
          <v:shape id="_x0000_i1251" type="#_x0000_t75" style="width:120pt;height:18.6pt" o:ole="">
            <v:imagedata r:id="rId458" o:title=""/>
          </v:shape>
          <o:OLEObject Type="Embed" ProgID="Equation.DSMT4" ShapeID="_x0000_i1251" DrawAspect="Content" ObjectID="_1839728206" r:id="rId459"/>
        </w:object>
      </w:r>
      <w:r>
        <w:t xml:space="preserve"> guarantees the map saturates into </w:t>
      </w:r>
      <w:r>
        <w:rPr>
          <w:szCs w:val="20"/>
        </w:rPr>
        <w:t>$[0,1]</w:t>
      </w:r>
      <w:r w:rsidRPr="00600563">
        <w:rPr>
          <w:position w:val="-10"/>
        </w:rPr>
        <w:object w:dxaOrig="3040" w:dyaOrig="320" w14:anchorId="231C4307">
          <v:shape id="_x0000_i1252" type="#_x0000_t75" style="width:152.4pt;height:15.6pt" o:ole="">
            <v:imagedata r:id="rId460" o:title=""/>
          </v:shape>
          <o:OLEObject Type="Embed" ProgID="Equation.DSMT4" ShapeID="_x0000_i1252" DrawAspect="Content" ObjectID="_1839728207" r:id="rId461"/>
        </w:object>
      </w:r>
      <w:r>
        <w:rPr>
          <w:szCs w:val="20"/>
        </w:rPr>
        <w:t>\</w:t>
      </w:r>
      <w:proofErr w:type="spellStart"/>
      <w:r>
        <w:rPr>
          <w:szCs w:val="20"/>
        </w:rPr>
        <w:t>mathrm</w:t>
      </w:r>
      <w:proofErr w:type="spellEnd"/>
      <w:r>
        <w:rPr>
          <w:szCs w:val="20"/>
        </w:rPr>
        <w:t>{sim}=1$</w:t>
      </w:r>
      <w:r>
        <w:t xml:space="preserve"> for an exact match and </w:t>
      </w:r>
      <w:r w:rsidRPr="00600563">
        <w:rPr>
          <w:position w:val="-6"/>
        </w:rPr>
        <w:object w:dxaOrig="880" w:dyaOrig="279" w14:anchorId="3B1D48CE">
          <v:shape id="_x0000_i1253" type="#_x0000_t75" style="width:44.4pt;height:14.4pt" o:ole="">
            <v:imagedata r:id="rId462" o:title=""/>
          </v:shape>
          <o:OLEObject Type="Embed" ProgID="Equation.DSMT4" ShapeID="_x0000_i1253" DrawAspect="Content" ObjectID="_1839728208" r:id="rId463"/>
        </w:object>
      </w:r>
      <w:r>
        <w:t xml:space="preserve"> for graphs of incompatible size or label structure. The map partially compensates for graph-size asymmetry but does not eliminate the bias toward structurally minimal concepts — a phenomenon exposed empirically by the over-firing of a compact attractor in the alphabet (Section 5). The predicted class is the concept with the maximum of the score function (final formula below), where </w:t>
      </w:r>
      <w:r w:rsidRPr="00600563">
        <w:rPr>
          <w:position w:val="-10"/>
        </w:rPr>
        <w:object w:dxaOrig="600" w:dyaOrig="320" w14:anchorId="075E616F">
          <v:shape id="_x0000_i1254" type="#_x0000_t75" style="width:30pt;height:15.6pt" o:ole="">
            <v:imagedata r:id="rId464" o:title=""/>
          </v:shape>
          <o:OLEObject Type="Embed" ProgID="Equation.DSMT4" ShapeID="_x0000_i1254" DrawAspect="Content" ObjectID="_1839728209" r:id="rId465"/>
        </w:object>
      </w:r>
      <w:r>
        <w:t xml:space="preserve"> is the structural complexity of the concept (count of nodes plus edges) and </w:t>
      </w:r>
      <w:r w:rsidRPr="00600563">
        <w:rPr>
          <w:position w:val="-6"/>
        </w:rPr>
        <w:object w:dxaOrig="220" w:dyaOrig="279" w14:anchorId="24401B36">
          <v:shape id="_x0000_i1255" type="#_x0000_t75" style="width:11.4pt;height:14.4pt" o:ole="">
            <v:imagedata r:id="rId466" o:title=""/>
          </v:shape>
          <o:OLEObject Type="Embed" ProgID="Equation.DSMT4" ShapeID="_x0000_i1255" DrawAspect="Content" ObjectID="_1839728210" r:id="rId467"/>
        </w:object>
      </w:r>
      <w:r>
        <w:t xml:space="preserve"> is a small positive coefficient. This is a Bayesian prior in the spirit of the minimum-description-length principle: a more complex concept is treated as a priori more specific, partially counteracting the small-attractor bias of the raw similarity score. Together with the predicted class, the classifier returns an explanation artefact containing four fields: the identifier of the winning concept, the similarity value, and the two complexities </w:t>
      </w:r>
      <w:r w:rsidRPr="00600563">
        <w:rPr>
          <w:position w:val="-10"/>
        </w:rPr>
        <w:object w:dxaOrig="600" w:dyaOrig="320" w14:anchorId="5419014C">
          <v:shape id="_x0000_i1256" type="#_x0000_t75" style="width:30pt;height:15.6pt" o:ole="">
            <v:imagedata r:id="rId468" o:title=""/>
          </v:shape>
          <o:OLEObject Type="Embed" ProgID="Equation.DSMT4" ShapeID="_x0000_i1256" DrawAspect="Content" ObjectID="_1839728211" r:id="rId469"/>
        </w:object>
      </w:r>
      <w:r>
        <w:t xml:space="preserve"> and </w:t>
      </w:r>
      <w:r w:rsidRPr="00600563">
        <w:rPr>
          <w:position w:val="-12"/>
        </w:rPr>
        <w:object w:dxaOrig="859" w:dyaOrig="360" w14:anchorId="7FC80CF4">
          <v:shape id="_x0000_i1257" type="#_x0000_t75" style="width:42.6pt;height:18pt" o:ole="">
            <v:imagedata r:id="rId470" o:title=""/>
          </v:shape>
          <o:OLEObject Type="Embed" ProgID="Equation.DSMT4" ShapeID="_x0000_i1257" DrawAspect="Content" ObjectID="_1839728212" r:id="rId471"/>
        </w:object>
      </w:r>
      <w:r>
        <w:t xml:space="preserve">. These four fields constitute </w:t>
      </w:r>
      <w:r>
        <w:lastRenderedPageBreak/>
        <w:t>a complete local explanation of the decision: any subsequent audit of the prediction reduces to inspecting why the winning concept ranked above its closest competitor, without the need for any post-hoc surrogate model.</w:t>
      </w:r>
    </w:p>
    <w:p w14:paraId="537B260E" w14:textId="4D199D31" w:rsidR="00590F9B" w:rsidRDefault="00754FFF" w:rsidP="00754FFF">
      <w:pPr>
        <w:spacing w:before="80" w:after="80" w:line="240" w:lineRule="auto"/>
        <w:jc w:val="right"/>
      </w:pPr>
      <w:r w:rsidRPr="00754FFF">
        <w:rPr>
          <w:position w:val="-32"/>
        </w:rPr>
        <w:object w:dxaOrig="5000" w:dyaOrig="740" w14:anchorId="3C3DC2C6">
          <v:shape id="_x0000_i1258" type="#_x0000_t75" style="width:249.6pt;height:36.6pt" o:ole="">
            <v:imagedata r:id="rId472" o:title=""/>
          </v:shape>
          <o:OLEObject Type="Embed" ProgID="Equation.DSMT4" ShapeID="_x0000_i1258" DrawAspect="Content" ObjectID="_1839728213" r:id="rId473"/>
        </w:object>
      </w:r>
      <w:r>
        <w:t xml:space="preserve"> </w:t>
      </w:r>
      <w:r>
        <w:tab/>
      </w:r>
      <w:r>
        <w:tab/>
      </w:r>
      <w:r>
        <w:tab/>
        <w:t>(14)</w:t>
      </w:r>
    </w:p>
    <w:p w14:paraId="366FD77B" w14:textId="6AB04D12" w:rsidR="00590F9B" w:rsidRDefault="00754FFF" w:rsidP="00754FFF">
      <w:pPr>
        <w:spacing w:before="80" w:after="80" w:line="240" w:lineRule="auto"/>
        <w:jc w:val="right"/>
      </w:pPr>
      <w:r w:rsidRPr="00754FFF">
        <w:rPr>
          <w:position w:val="-12"/>
        </w:rPr>
        <w:object w:dxaOrig="3580" w:dyaOrig="360" w14:anchorId="6E261A16">
          <v:shape id="_x0000_i1259" type="#_x0000_t75" style="width:179.4pt;height:18pt" o:ole="">
            <v:imagedata r:id="rId474" o:title=""/>
          </v:shape>
          <o:OLEObject Type="Embed" ProgID="Equation.DSMT4" ShapeID="_x0000_i1259" DrawAspect="Content" ObjectID="_1839728214" r:id="rId475"/>
        </w:object>
      </w:r>
      <w:r>
        <w:t xml:space="preserve"> </w:t>
      </w:r>
      <w:r>
        <w:tab/>
      </w:r>
      <w:r>
        <w:tab/>
      </w:r>
      <w:r>
        <w:tab/>
      </w:r>
      <w:r>
        <w:tab/>
        <w:t>(15)</w:t>
      </w:r>
    </w:p>
    <w:p w14:paraId="7BAA4ED7" w14:textId="31F365CC" w:rsidR="00590F9B" w:rsidRDefault="00600563">
      <w:pPr>
        <w:spacing w:after="0" w:line="280" w:lineRule="exact"/>
        <w:ind w:firstLine="567"/>
        <w:jc w:val="both"/>
      </w:pPr>
      <w:proofErr w:type="gramStart"/>
      <w:r>
        <w:t>.To</w:t>
      </w:r>
      <w:proofErr w:type="gramEnd"/>
      <w:r>
        <w:t xml:space="preserve"> make the action of the reduction operator concrete, the formation of attractor 7_1 (the only attractor of class 7 in the alphabet) is traced step by step. The initial state consists of nine handpicked originals of digit 7 from the MNIST training set after Growing Neural Gas skeletonisation and Ramer–Douglas–Peucker simplification. Because of handwriting variation, the example-graphs differ in the presence of intermediate corner points along the horizontal stroke, in mild bends of the diagonal stroke, and in variations of the upper corner angle. The same graph-edit-distance kernel used at classification time identifies, in every example, an invariant kernel of three critical points: a starting endpoint of the horizontal stroke in the upper-left of the field, an upper corner point in the upper-right where the horizontal stroke turns into the diagonal, and a terminal endpoint of the diagonal in the lower part of the field. These three Point vertices are joined by two Vector vertices: one for the horizontal segment between the starting and the upper corner Point, and one for the diagonal segment between the upper corner and the terminal Point. All other vertices that occur in only a subset of the originals — extra intermediate corners on the horizontal stroke, micro-bends along the diagonal — are removed in the next step as elements with frequency </w:t>
      </w:r>
      <w:r w:rsidR="00754FFF" w:rsidRPr="00754FFF">
        <w:rPr>
          <w:position w:val="-12"/>
        </w:rPr>
        <w:object w:dxaOrig="600" w:dyaOrig="360" w14:anchorId="60A2D7D4">
          <v:shape id="_x0000_i1260" type="#_x0000_t75" style="width:30pt;height:18pt" o:ole="">
            <v:imagedata r:id="rId476" o:title=""/>
          </v:shape>
          <o:OLEObject Type="Embed" ProgID="Equation.DSMT4" ShapeID="_x0000_i1260" DrawAspect="Content" ObjectID="_1839728215" r:id="rId477"/>
        </w:object>
      </w:r>
      <w:r>
        <w:t>, in agreement with Definition 1.</w:t>
      </w:r>
    </w:p>
    <w:p w14:paraId="4F9F810B" w14:textId="6808F3C8" w:rsidR="00590F9B" w:rsidRDefault="00000000">
      <w:pPr>
        <w:spacing w:after="0" w:line="280" w:lineRule="exact"/>
        <w:ind w:firstLine="567"/>
        <w:jc w:val="both"/>
      </w:pPr>
      <w:r>
        <w:t xml:space="preserve">For each surviving vertex of the invariant kernel, the reduction operator records the interval of admissible values of every coordinate-feature across the absorbed originals. The intervals reflect the expected topology of the digit: the starting Point localises in the upper-left, the upper corner Point in the upper-right, and the terminal Point in the lower half with relatively wide horizontal latitude. The Vector nodes inherit analogous intervals: the horizontal segment is stably positioned in the upper band with a small positional spread, while the diagonal segment crosses the field from the upper-right region into the lower band. The width of the resulting interval directly drives the diagnostic weight: coordinates whose values repeat stably across originals carry larger weights at classification time. After a few iterations the structure stabilises into a linear bipartite chain alternating Point and Vector vertices: starting Point — horizontal Vector — upper corner Point — diagonal Vector — terminal Point. Subsequent iterations widen the intervals but introduce no new vertices — the signature of having reached the attractor. The resulting compact attractor 7_1 has 5 Point + Vector vertices and complexity </w:t>
      </w:r>
      <w:r w:rsidR="00754FFF" w:rsidRPr="00754FFF">
        <w:rPr>
          <w:position w:val="-10"/>
        </w:rPr>
        <w:object w:dxaOrig="1640" w:dyaOrig="320" w14:anchorId="0D54943D">
          <v:shape id="_x0000_i1261" type="#_x0000_t75" style="width:81.6pt;height:15.6pt" o:ole="">
            <v:imagedata r:id="rId478" o:title=""/>
          </v:shape>
          <o:OLEObject Type="Embed" ProgID="Equation.DSMT4" ShapeID="_x0000_i1261" DrawAspect="Content" ObjectID="_1839728216" r:id="rId479"/>
        </w:object>
      </w:r>
      <w:r>
        <w:t>, making it one of the smallest nontrivial attractors in the alphabet. The compact structure encodes the topological invariant of digit 7, but the same compactness is the source of the over-firing pattern reported in Section 5 — a small, broadly-segmented attractor wins many ambiguous matches against larger concepts.</w:t>
      </w:r>
    </w:p>
    <w:p w14:paraId="3526756A" w14:textId="3A7D2243" w:rsidR="00590F9B" w:rsidRDefault="00000000">
      <w:pPr>
        <w:spacing w:before="160" w:after="80" w:line="280" w:lineRule="exact"/>
        <w:jc w:val="both"/>
      </w:pPr>
      <w:r>
        <w:rPr>
          <w:b/>
        </w:rPr>
        <w:t>5. Research results</w:t>
      </w:r>
    </w:p>
    <w:p w14:paraId="1F7324FF" w14:textId="49C55952" w:rsidR="00590F9B" w:rsidRDefault="00000000">
      <w:pPr>
        <w:spacing w:after="0" w:line="280" w:lineRule="exact"/>
        <w:ind w:firstLine="567"/>
        <w:jc w:val="both"/>
      </w:pPr>
      <w:r>
        <w:t xml:space="preserve">The experiment was conducted on a complete-contour subset of MNIST. Original images of size </w:t>
      </w:r>
      <w:r w:rsidR="00754FFF" w:rsidRPr="00754FFF">
        <w:rPr>
          <w:position w:val="-6"/>
        </w:rPr>
        <w:object w:dxaOrig="740" w:dyaOrig="279" w14:anchorId="04FC7E0E">
          <v:shape id="_x0000_i1262" type="#_x0000_t75" style="width:36.6pt;height:14.4pt" o:ole="">
            <v:imagedata r:id="rId480" o:title=""/>
          </v:shape>
          <o:OLEObject Type="Embed" ProgID="Equation.DSMT4" ShapeID="_x0000_i1262" DrawAspect="Content" ObjectID="_1839728217" r:id="rId481"/>
        </w:object>
      </w:r>
      <w:r>
        <w:t xml:space="preserve"> pixels were upscaled to </w:t>
      </w:r>
      <w:r w:rsidR="00754FFF" w:rsidRPr="00754FFF">
        <w:rPr>
          <w:position w:val="-6"/>
        </w:rPr>
        <w:object w:dxaOrig="920" w:dyaOrig="279" w14:anchorId="26AD39FC">
          <v:shape id="_x0000_i1263" type="#_x0000_t75" style="width:45.6pt;height:14.4pt" o:ole="">
            <v:imagedata r:id="rId482" o:title=""/>
          </v:shape>
          <o:OLEObject Type="Embed" ProgID="Equation.DSMT4" ShapeID="_x0000_i1263" DrawAspect="Content" ObjectID="_1839728218" r:id="rId483"/>
        </w:object>
      </w:r>
      <w:r>
        <w:t xml:space="preserve"> by Lanczos resampling so that the skeletal representation has sufficient resolution for endpoint and junction detection. From the original ten-thousand-image test split, 8 707 images were retained by the contour-completeness filter (structure = complete) of the dataset manifest; per-class admissible counts are reported in Table 3 (column Support). Images with broken or fragmented contours were deliberately excluded from the scope of the present study, since their recognition requires an additional mechanism of associative completion of a different mathematical nature, as already stated in Section 3 (Aim). The training set was constructed from 76 handpicked originals distributed across 13 concepts, each original expanded by parametric augmentation (random rotation in </w:t>
      </w:r>
      <w:r w:rsidR="00754FFF" w:rsidRPr="00754FFF">
        <w:rPr>
          <w:position w:val="-10"/>
        </w:rPr>
        <w:object w:dxaOrig="1200" w:dyaOrig="360" w14:anchorId="2657709E">
          <v:shape id="_x0000_i1264" type="#_x0000_t75" style="width:60pt;height:18pt" o:ole="">
            <v:imagedata r:id="rId484" o:title=""/>
          </v:shape>
          <o:OLEObject Type="Embed" ProgID="Equation.DSMT4" ShapeID="_x0000_i1264" DrawAspect="Content" ObjectID="_1839728219" r:id="rId485"/>
        </w:object>
      </w:r>
      <w:r>
        <w:t xml:space="preserve"> and shift in </w:t>
      </w:r>
      <w:r w:rsidR="00754FFF" w:rsidRPr="00754FFF">
        <w:rPr>
          <w:position w:val="-10"/>
        </w:rPr>
        <w:object w:dxaOrig="1440" w:dyaOrig="320" w14:anchorId="11A36E6E">
          <v:shape id="_x0000_i1265" type="#_x0000_t75" style="width:1in;height:15.6pt" o:ole="">
            <v:imagedata r:id="rId486" o:title=""/>
          </v:shape>
          <o:OLEObject Type="Embed" ProgID="Equation.DSMT4" ShapeID="_x0000_i1265" DrawAspect="Content" ObjectID="_1839728220" r:id="rId487"/>
        </w:object>
      </w:r>
      <w:r>
        <w:t xml:space="preserve"> of the canvas) with a per-concept multiplier between five and ten (full per-concept counts in Table 2), producing 729 augmented instances and 805 training instances in total. No test images were used during concept formation.</w:t>
      </w:r>
    </w:p>
    <w:p w14:paraId="1F5F1B09" w14:textId="4CF155DE" w:rsidR="00590F9B" w:rsidRDefault="00000000">
      <w:pPr>
        <w:spacing w:after="0" w:line="280" w:lineRule="exact"/>
        <w:ind w:firstLine="567"/>
        <w:jc w:val="both"/>
      </w:pPr>
      <w:r>
        <w:t xml:space="preserve">The classification parameters were committed to the experiment configuration: skeletonisation threshold 110, simplification </w:t>
      </w:r>
      <w:r w:rsidR="00754FFF" w:rsidRPr="00754FFF">
        <w:rPr>
          <w:position w:val="-6"/>
        </w:rPr>
        <w:object w:dxaOrig="859" w:dyaOrig="279" w14:anchorId="1B212017">
          <v:shape id="_x0000_i1266" type="#_x0000_t75" style="width:42.6pt;height:14.4pt" o:ole="">
            <v:imagedata r:id="rId488" o:title=""/>
          </v:shape>
          <o:OLEObject Type="Embed" ProgID="Equation.DSMT4" ShapeID="_x0000_i1266" DrawAspect="Content" ObjectID="_1839728221" r:id="rId489"/>
        </w:object>
      </w:r>
      <w:r>
        <w:t xml:space="preserve">; the 14-dimensional feature vector listed in Table 1; graph-edit-distance comparator with iterative upper-bound refinement, time budget 15 s per concept comparison; cost ladder NO_COST / MINOR / GENERAL / SEVERE / NO_MATCH / IMPOSSIBLE = </w:t>
      </w:r>
      <w:r w:rsidR="00754FFF" w:rsidRPr="00754FFF">
        <w:rPr>
          <w:position w:val="-6"/>
        </w:rPr>
        <w:object w:dxaOrig="2560" w:dyaOrig="279" w14:anchorId="3A4E0808">
          <v:shape id="_x0000_i1267" type="#_x0000_t75" style="width:128.4pt;height:14.4pt" o:ole="">
            <v:imagedata r:id="rId490" o:title=""/>
          </v:shape>
          <o:OLEObject Type="Embed" ProgID="Equation.DSMT4" ShapeID="_x0000_i1267" DrawAspect="Content" ObjectID="_1839728222" r:id="rId491"/>
        </w:object>
      </w:r>
      <w:r>
        <w:t xml:space="preserve">; diagnostic weighting with </w:t>
      </w:r>
      <w:proofErr w:type="spellStart"/>
      <w:r>
        <w:t>stabilisation</w:t>
      </w:r>
      <w:proofErr w:type="spellEnd"/>
      <w:r>
        <w:t xml:space="preserve"> parameter </w:t>
      </w:r>
      <w:r w:rsidR="00754FFF" w:rsidRPr="00754FFF">
        <w:rPr>
          <w:position w:val="-6"/>
        </w:rPr>
        <w:object w:dxaOrig="720" w:dyaOrig="279" w14:anchorId="50EA9244">
          <v:shape id="_x0000_i1268" type="#_x0000_t75" style="width:36pt;height:14.4pt" o:ole="">
            <v:imagedata r:id="rId492" o:title=""/>
          </v:shape>
          <o:OLEObject Type="Embed" ProgID="Equation.DSMT4" ShapeID="_x0000_i1268" DrawAspect="Content" ObjectID="_1839728223" r:id="rId493"/>
        </w:object>
      </w:r>
      <w:r>
        <w:t xml:space="preserve">; small positive log-prior coefficient </w:t>
      </w:r>
      <w:r w:rsidR="00754FFF" w:rsidRPr="00754FFF">
        <w:rPr>
          <w:position w:val="-6"/>
        </w:rPr>
        <w:object w:dxaOrig="220" w:dyaOrig="279" w14:anchorId="412C1764">
          <v:shape id="_x0000_i1269" type="#_x0000_t75" style="width:11.4pt;height:14.4pt" o:ole="">
            <v:imagedata r:id="rId494" o:title=""/>
          </v:shape>
          <o:OLEObject Type="Embed" ProgID="Equation.DSMT4" ShapeID="_x0000_i1269" DrawAspect="Content" ObjectID="_1839728224" r:id="rId495"/>
        </w:object>
      </w:r>
      <w:r>
        <w:t xml:space="preserve"> on log-complexity. The full pipeline was executed end-to-end in batched mode on a multi-instance Nuclio deployment (8 classification consumers, 2 </w:t>
      </w:r>
      <w:r>
        <w:lastRenderedPageBreak/>
        <w:t>skeletonisation consumers, 2 contour-analysis consumers) with shared Kafka producers and per-image graph caching (concept graphs loaded once at function init and reused across messages). The campaign produced 8 685 successfully classified images and 22 dead-letter-queue records (≈ 0.25 %) from images on which the skeletonisation stage failed to produce a connected graph at the chosen threshold. Failed images were excluded from the metric computation.</w:t>
      </w:r>
    </w:p>
    <w:p w14:paraId="1E9CFE4A" w14:textId="4CDACB19" w:rsidR="00590F9B" w:rsidRDefault="00000000">
      <w:pPr>
        <w:spacing w:after="0" w:line="280" w:lineRule="exact"/>
        <w:ind w:firstLine="567"/>
        <w:jc w:val="both"/>
      </w:pPr>
      <w:r>
        <w:t xml:space="preserve">The trained alphabet contains 13 concept-attractors covering the </w:t>
      </w:r>
      <w:proofErr w:type="gramStart"/>
      <w:r>
        <w:t>ten digit</w:t>
      </w:r>
      <w:proofErr w:type="gramEnd"/>
      <w:r>
        <w:t xml:space="preserve"> classes; classes 1, 2 and 4 each have two attractors capturing distinct stylistic variants, and the remaining seven classes have one attractor each. Concept sizes (the count of preserved structural primitives) range from three nodes for the simplest variant of digit 1 to fifteen nodes for digit 8 — the latter being the only digit in the alphabet with a closed-loop topology of double articulation, which is reflected in the highest preserved primitive count. The compact attractor 7_1 (5 nodes, complexity </w:t>
      </w:r>
      <w:r w:rsidR="00754FFF" w:rsidRPr="00754FFF">
        <w:rPr>
          <w:position w:val="-10"/>
        </w:rPr>
        <w:object w:dxaOrig="960" w:dyaOrig="320" w14:anchorId="01F5170B">
          <v:shape id="_x0000_i1270" type="#_x0000_t75" style="width:48pt;height:15.6pt" o:ole="">
            <v:imagedata r:id="rId496" o:title=""/>
          </v:shape>
          <o:OLEObject Type="Embed" ProgID="Equation.DSMT4" ShapeID="_x0000_i1270" DrawAspect="Content" ObjectID="_1839728225" r:id="rId497"/>
        </w:object>
      </w:r>
      <w:r>
        <w:t xml:space="preserve">), one of the smallest nontrivial attractors, is structurally a linear chain of two segments meeting at a single corner. The largest, 8_1 (15 nodes, complexity </w:t>
      </w:r>
      <w:r w:rsidR="00754FFF" w:rsidRPr="00754FFF">
        <w:rPr>
          <w:position w:val="-6"/>
        </w:rPr>
        <w:object w:dxaOrig="499" w:dyaOrig="279" w14:anchorId="7FD1560B">
          <v:shape id="_x0000_i1271" type="#_x0000_t75" style="width:24.6pt;height:14.4pt" o:ole="">
            <v:imagedata r:id="rId498" o:title=""/>
          </v:shape>
          <o:OLEObject Type="Embed" ProgID="Equation.DSMT4" ShapeID="_x0000_i1271" DrawAspect="Content" ObjectID="_1839728226" r:id="rId499"/>
        </w:object>
      </w:r>
      <w:r>
        <w:t>), encodes the double-loop topology of digit 8. The size disparity is intrinsic to the digit shapes; it is not a tuning artefact and forms the structural background for the over-firing pattern below. Per-concept origin counts, augmented-variant counts, and training totals are reported in Table 2.</w:t>
      </w:r>
    </w:p>
    <w:p w14:paraId="07D42471" w14:textId="77777777" w:rsidR="00590F9B" w:rsidRDefault="00000000">
      <w:pPr>
        <w:spacing w:after="0" w:line="280" w:lineRule="exact"/>
        <w:ind w:firstLine="567"/>
        <w:jc w:val="both"/>
      </w:pPr>
      <w:r>
        <w:t>Of the 8 707 images submitted to the pipeline, 8 685 produced a valid skeletal graph and entered the metric computation; the remaining 22 images (≈ 0.25 %) failed to produce a connected graph at the binarisation stage and are excluded from the per-class metric averages without affecting the headline accuracy ceiling significantly. Accuracy on the valid set is 85.80 %, weighted precision 89.31 %, recall 85.80 %, F1-score 86.66 %. The 3.51-percentage-point gap between weighted precision and recall is informative: it indicates an uneven coverage of individual classes — primarily class 2, with recall 60.0 %, and class 8, with recall 74.7 %; both classes are characterised by high precision and low recall, which is the typical signature of an under-covering attractor alphabet. Per-class precision, recall, F1-score and support are reported in Table 3.</w:t>
      </w:r>
    </w:p>
    <w:p w14:paraId="7086C86F" w14:textId="77777777" w:rsidR="00590F9B" w:rsidRDefault="00000000">
      <w:pPr>
        <w:spacing w:after="0" w:line="280" w:lineRule="exact"/>
        <w:ind w:firstLine="567"/>
        <w:jc w:val="both"/>
      </w:pPr>
      <w:r>
        <w:t>The highest F1-scores belong to classes 0, 9 and 1 — the digits with the most stable skeletal topology in handwritten form. Moderate F1-scores are observed for classes 3, 4, 5, 6, and 8. Two classes are clearly off-trend and define the residual error budget of the alphabet: class 2 with F1 71.1 % (driven by recall 60.0 % at high precision) and class 7 with F1 78.8 % (driven by precision 66.2 % at very high recall). The class-7 over-firing complement of the class-2 recall deficit is not a coincidence — it has a single shared structural cause that is unpacked below.</w:t>
      </w:r>
    </w:p>
    <w:p w14:paraId="7DC42BCD" w14:textId="77777777" w:rsidR="00590F9B" w:rsidRDefault="00000000">
      <w:pPr>
        <w:spacing w:after="0" w:line="280" w:lineRule="exact"/>
        <w:ind w:firstLine="567"/>
        <w:jc w:val="both"/>
      </w:pPr>
      <w:r>
        <w:t>Two confusion patterns dominate the residual errors and together account for the bulk of the 14.20 % class-error budget. The full confusion matrix is shown in Figure 4; Table 4 lists the ten largest confusion pairs ranked by absolute count. The dominant pattern — confusion 2 → 7 (252 cases, 66.0 % of class-2 errors) and the secondary patterns 3 → 7, 4 → 7 and 1 → 7 — share a single structural cause. The compact attractor 7_1, with five Point + Vector vertices and complexity 9, encodes a linear two-segment topology with one corner. This topology is locally consistent with the open-tail variant of handwritten digit 2 (a corner in the upper-left, an open-loop endpoint nearby, and a diagonal stroke to a lower endpoint), with elongated shapes of digit 3 missing the closing arc, with strokes of digit 4 meeting at a single junction, and with thin variants of digit 1 with a sloped headstroke. None of these classes has a competing attractor in the alphabet that prefers a corner in the upper-left zone with a tighter coordinate interval, so the comparator selects 7_1 as the highest-similarity match for these images. The size-driven coverage advantage of small attractors is the direct empirical consequence of the structure-versus-parameter decomposition of Section 4.1.8: when only the structural skeleton is matched and the parametric coverage is wide, a small, broadly-segmented attractor wins many ambiguous matches against larger concepts.</w:t>
      </w:r>
    </w:p>
    <w:p w14:paraId="69D163D0" w14:textId="79C62B1B" w:rsidR="00590F9B" w:rsidRDefault="00000000">
      <w:pPr>
        <w:spacing w:after="0" w:line="280" w:lineRule="exact"/>
        <w:ind w:firstLine="567"/>
        <w:jc w:val="both"/>
      </w:pPr>
      <w:r>
        <w:t>The second pattern — under-coverage of class 2 — is the dual face of the same problem from the class-2 side. The two attractors 2_1 and 2_2 cover the closed-loop variant and the wide-base variant of digit 2 respectively, but the open-tail stylistic variant — common in left-handed and rapid handwriting — falls outside the convex hull of either attractor's intervals while remaining inside 7_1's interval envelope. This is recoverable by extending the alphabet with a third stylistic attractor 2_3 (Section 6 fix (i); Section 7 future work item (i)). The class-8 not-classified rate (127 of 580 class-8 images, ≈ 21.9 % of class-8 support and 86.4 % of class-8 errors per Table 4) is a separate phenomenon: 8_1 has the highest concept size of the alphabet and demands a substantial structural match before scoring is possible. When the binarisation threshold breaks the closed loops of digit 8 the resulting graph either fails the connectivity check at the skeletonisation stage (and is recorded in the dead-letter queue, which accounts for only 22 records across the whole corpus) or passes that stage as a fragmented graph that no remaining concept can match above the comparator threshold, in which case the image is rejected before a class label is emitted. This is a pre-classification failure mode rather than a comparator failure, and it is mitigated either by tightening the threshold for class-8 candidates (extraction-time fix) or by introducing a fragment-completion step at the graph level (future-work item beyond the present scope).</w:t>
      </w:r>
    </w:p>
    <w:p w14:paraId="20EF04A5" w14:textId="77777777" w:rsidR="00590F9B" w:rsidRDefault="00000000">
      <w:pPr>
        <w:spacing w:after="0" w:line="280" w:lineRule="exact"/>
        <w:ind w:firstLine="567"/>
        <w:jc w:val="both"/>
      </w:pPr>
      <w:r>
        <w:lastRenderedPageBreak/>
        <w:t>Direct numerical comparison between architectures requires care, as the principal candidate baselines were evaluated under conditions different from the present one. Convolutional networks of the LeNet-5 family (LeCun et al., 1998) and modern residual variants reach above 99 % accuracy on the standard MNIST test split, but require thousands of labelled examples per class, the full backpropagation training cycle, and offer no built-in explanation — the network's decision rests on linear combinations of feature maps whose interpretation by a human is only possible through post-hoc visualisation surrogates, the fragility of which is documented by Slack et al. (2020). Support-vector machines with Gaussian kernels and invariance-aware preprocessing reach about 98.6 % accuracy on standard MNIST; on raw pixels without invariance augmentation the result is more modest. Multi-layer perceptrons with deslanting and affine augmentation are at the 97–98 % level (LeCun et al., 1998). The Prototypical Networks of Snell et al. (2017), under the canonical 5-way 5-shot episodic protocol on Omniglot or miniImageNet, attain approximately 95–97 % within the protocol-specific benchmark; this number is not directly commensurable with the present 85.80 % on the open-test MNIST protocol. The team's previous six-class graph-attractor study (Lapin and Bokhan, 2025) on a restricted MNIST alphabet (digits 1, 2, 3, 6, 7, 9; 5 467 test images, 8 attractors, 60-second per-comparison budget, exact graph-edit distance) attained 82.35 % accuracy. The present study extends the methodology to the full ten-class alphabet under contour-completeness filtering, increases the alphabet to 13 attractors, introduces diagnostic feature weighting by reduced-range width, and switches to an iterative upper-bound graph-edit distance with progressive refinement under a substantially smaller time budget — the combination of which yields the 85.80 % accuracy reported here.</w:t>
      </w:r>
    </w:p>
    <w:p w14:paraId="0C91FEDE" w14:textId="43B079EB" w:rsidR="00590F9B" w:rsidRDefault="00000000">
      <w:pPr>
        <w:spacing w:after="0" w:line="280" w:lineRule="exact"/>
        <w:ind w:firstLine="567"/>
        <w:jc w:val="both"/>
      </w:pPr>
      <w:r>
        <w:t>The proposed architecture is therefore not in competition with deep convolutional networks for absolute accuracy on the standard MNIST benchmark. Its niche is the joint satisfaction of three properties identified as separately solved but not jointly solved in Section 2: training without backpropagation, operation under a small number of examples per class, and local explainability of each decision at the level of the model itself. The 85.80 % result, achieved with thirteen concept-attractors trained from a total of 76 handpicked originals (between three and nine per concept), demonstrates that this triple is achievable in practice on a non-trivial recognition task — which is the empirical confirmation of Tasks (4) and (5) of Section 3 and the closure of the gap stated in Section 2.</w:t>
      </w:r>
    </w:p>
    <w:p w14:paraId="57EB44B7" w14:textId="77777777" w:rsidR="00590F9B" w:rsidRDefault="00000000">
      <w:pPr>
        <w:spacing w:after="0" w:line="280" w:lineRule="exact"/>
        <w:ind w:firstLine="567"/>
        <w:jc w:val="both"/>
      </w:pPr>
      <w:r>
        <w:t>Visual support is given by Figures 1–4. Figure 1 shows the full pipeline for a single image — raw raster, binary mask, skeleton after the algorithmic medial-line approximation, simplified graph, and the selected concept-attractor. Figure 2 shows the graph representation of a typical handwritten digit 7 with critical-point annotations. Figure 3 shows the resulting attractor 7_1 after reduction with the admissible coordinate intervals overlaid. Figure 4 is the confusion matrix; the visual prominence of column 7 corresponds quantitatively to the over-firing of attractor 7_1 documented in Table 4.</w:t>
      </w:r>
    </w:p>
    <w:p w14:paraId="77B817EA" w14:textId="7B6B7CA5" w:rsidR="00590F9B" w:rsidRDefault="00000000">
      <w:pPr>
        <w:spacing w:before="120" w:after="0" w:line="240" w:lineRule="auto"/>
        <w:jc w:val="center"/>
      </w:pPr>
      <w:r>
        <w:rPr>
          <w:noProof/>
        </w:rPr>
        <w:drawing>
          <wp:inline distT="0" distB="0" distL="0" distR="0" wp14:anchorId="383D175D" wp14:editId="1AB61677">
            <wp:extent cx="5486400" cy="16201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pipeline.png"/>
                    <pic:cNvPicPr/>
                  </pic:nvPicPr>
                  <pic:blipFill>
                    <a:blip r:embed="rId500"/>
                    <a:stretch>
                      <a:fillRect/>
                    </a:stretch>
                  </pic:blipFill>
                  <pic:spPr>
                    <a:xfrm>
                      <a:off x="0" y="0"/>
                      <a:ext cx="5486400" cy="1620145"/>
                    </a:xfrm>
                    <a:prstGeom prst="rect">
                      <a:avLst/>
                    </a:prstGeom>
                  </pic:spPr>
                </pic:pic>
              </a:graphicData>
            </a:graphic>
          </wp:inline>
        </w:drawing>
      </w:r>
    </w:p>
    <w:p w14:paraId="6C7A5A60" w14:textId="77777777" w:rsidR="00590F9B" w:rsidRDefault="00000000">
      <w:pPr>
        <w:spacing w:after="120" w:line="280" w:lineRule="exact"/>
        <w:jc w:val="center"/>
      </w:pPr>
      <w:r>
        <w:rPr>
          <w:i/>
          <w:sz w:val="18"/>
        </w:rPr>
        <w:t>Figure 1. End-to-end pipeline from raster image to concept-attractor classification via graph edit distance.</w:t>
      </w:r>
    </w:p>
    <w:p w14:paraId="2CEA0425" w14:textId="77777777" w:rsidR="00590F9B" w:rsidRDefault="00000000">
      <w:pPr>
        <w:spacing w:before="120" w:after="0" w:line="240" w:lineRule="auto"/>
        <w:jc w:val="center"/>
      </w:pPr>
      <w:r>
        <w:rPr>
          <w:noProof/>
        </w:rPr>
        <w:lastRenderedPageBreak/>
        <w:drawing>
          <wp:inline distT="0" distB="0" distL="0" distR="0" wp14:anchorId="5688983D" wp14:editId="5145412A">
            <wp:extent cx="5029200" cy="25239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digit7_graph.png"/>
                    <pic:cNvPicPr/>
                  </pic:nvPicPr>
                  <pic:blipFill>
                    <a:blip r:embed="rId501"/>
                    <a:stretch>
                      <a:fillRect/>
                    </a:stretch>
                  </pic:blipFill>
                  <pic:spPr>
                    <a:xfrm>
                      <a:off x="0" y="0"/>
                      <a:ext cx="5029200" cy="2523954"/>
                    </a:xfrm>
                    <a:prstGeom prst="rect">
                      <a:avLst/>
                    </a:prstGeom>
                  </pic:spPr>
                </pic:pic>
              </a:graphicData>
            </a:graphic>
          </wp:inline>
        </w:drawing>
      </w:r>
    </w:p>
    <w:p w14:paraId="28ADCF3E" w14:textId="77777777" w:rsidR="00590F9B" w:rsidRDefault="00000000">
      <w:pPr>
        <w:spacing w:after="120" w:line="280" w:lineRule="exact"/>
        <w:jc w:val="center"/>
      </w:pPr>
      <w:r>
        <w:rPr>
          <w:i/>
          <w:sz w:val="18"/>
        </w:rPr>
        <w:t>Figure 2. Graph representation of digit 7: left — the original MNIST raster; right — the corresponding skeletal graph with Point and Vector nodes.</w:t>
      </w:r>
    </w:p>
    <w:p w14:paraId="2EF44229" w14:textId="77777777" w:rsidR="00590F9B" w:rsidRDefault="00000000">
      <w:pPr>
        <w:spacing w:before="120" w:after="0" w:line="240" w:lineRule="auto"/>
        <w:jc w:val="center"/>
      </w:pPr>
      <w:r>
        <w:rPr>
          <w:noProof/>
        </w:rPr>
        <w:drawing>
          <wp:inline distT="0" distB="0" distL="0" distR="0" wp14:anchorId="68E1BC66" wp14:editId="37059495">
            <wp:extent cx="4114800" cy="35184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concept_7_1.png"/>
                    <pic:cNvPicPr/>
                  </pic:nvPicPr>
                  <pic:blipFill>
                    <a:blip r:embed="rId502"/>
                    <a:stretch>
                      <a:fillRect/>
                    </a:stretch>
                  </pic:blipFill>
                  <pic:spPr>
                    <a:xfrm>
                      <a:off x="0" y="0"/>
                      <a:ext cx="4114800" cy="3518452"/>
                    </a:xfrm>
                    <a:prstGeom prst="rect">
                      <a:avLst/>
                    </a:prstGeom>
                  </pic:spPr>
                </pic:pic>
              </a:graphicData>
            </a:graphic>
          </wp:inline>
        </w:drawing>
      </w:r>
    </w:p>
    <w:p w14:paraId="6B9AE10E" w14:textId="77777777" w:rsidR="00590F9B" w:rsidRDefault="00000000">
      <w:pPr>
        <w:spacing w:after="120" w:line="280" w:lineRule="exact"/>
        <w:jc w:val="center"/>
      </w:pPr>
      <w:r>
        <w:rPr>
          <w:i/>
          <w:sz w:val="18"/>
        </w:rPr>
        <w:t>Figure 3. Concept-attractor 7_1 after structural reduction: a linear chain of three Point and two Vector nodes — one of the smallest nontrivial attractors in the alphabet.</w:t>
      </w:r>
    </w:p>
    <w:p w14:paraId="2FB8BED6" w14:textId="77777777" w:rsidR="00590F9B" w:rsidRDefault="00000000">
      <w:pPr>
        <w:spacing w:before="120" w:after="0" w:line="240" w:lineRule="auto"/>
        <w:jc w:val="center"/>
      </w:pPr>
      <w:r>
        <w:rPr>
          <w:noProof/>
        </w:rPr>
        <w:lastRenderedPageBreak/>
        <w:drawing>
          <wp:inline distT="0" distB="0" distL="0" distR="0" wp14:anchorId="6C21F7CF" wp14:editId="6E2CBEAD">
            <wp:extent cx="5029200" cy="40335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confusion_matrix.png"/>
                    <pic:cNvPicPr/>
                  </pic:nvPicPr>
                  <pic:blipFill>
                    <a:blip r:embed="rId503"/>
                    <a:stretch>
                      <a:fillRect/>
                    </a:stretch>
                  </pic:blipFill>
                  <pic:spPr>
                    <a:xfrm>
                      <a:off x="0" y="0"/>
                      <a:ext cx="5029200" cy="4033532"/>
                    </a:xfrm>
                    <a:prstGeom prst="rect">
                      <a:avLst/>
                    </a:prstGeom>
                  </pic:spPr>
                </pic:pic>
              </a:graphicData>
            </a:graphic>
          </wp:inline>
        </w:drawing>
      </w:r>
    </w:p>
    <w:p w14:paraId="5D7DEF2F" w14:textId="77777777" w:rsidR="00590F9B" w:rsidRDefault="00000000">
      <w:pPr>
        <w:spacing w:after="120" w:line="280" w:lineRule="exact"/>
        <w:jc w:val="center"/>
      </w:pPr>
      <w:r>
        <w:rPr>
          <w:i/>
          <w:sz w:val="18"/>
        </w:rPr>
        <w:t>Figure 4. Confusion matrix on the complete-contour subset of MNIST (8 685 successfully classified images across 10 classes). The 'not classified' column contains images that did not match any concept.</w:t>
      </w:r>
    </w:p>
    <w:p w14:paraId="434DB6F0" w14:textId="77777777" w:rsidR="00590F9B" w:rsidRDefault="00000000">
      <w:pPr>
        <w:spacing w:before="120" w:after="0" w:line="280" w:lineRule="exact"/>
        <w:jc w:val="center"/>
      </w:pPr>
      <w:r>
        <w:rPr>
          <w:b/>
          <w:i/>
          <w:sz w:val="18"/>
        </w:rPr>
        <w:t>Table 2. Concept alphabet: per-concept origin counts, augmented-variant counts, post-augmentation training-set size, concept node count, and class membership.</w:t>
      </w:r>
    </w:p>
    <w:tbl>
      <w:tblPr>
        <w:tblStyle w:val="-11"/>
        <w:tblW w:w="0" w:type="auto"/>
        <w:tblLook w:val="04A0" w:firstRow="1" w:lastRow="0" w:firstColumn="1" w:lastColumn="0" w:noHBand="0" w:noVBand="1"/>
      </w:tblPr>
      <w:tblGrid>
        <w:gridCol w:w="1247"/>
        <w:gridCol w:w="850"/>
        <w:gridCol w:w="1247"/>
        <w:gridCol w:w="1247"/>
        <w:gridCol w:w="1984"/>
        <w:gridCol w:w="1701"/>
      </w:tblGrid>
      <w:tr w:rsidR="00590F9B" w14:paraId="7A45B199" w14:textId="77777777" w:rsidTr="00590F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176FFF5D" w14:textId="77777777" w:rsidR="00590F9B" w:rsidRDefault="00000000">
            <w:pPr>
              <w:jc w:val="center"/>
            </w:pPr>
            <w:r>
              <w:rPr>
                <w:sz w:val="18"/>
              </w:rPr>
              <w:t>Concept</w:t>
            </w:r>
          </w:p>
        </w:tc>
        <w:tc>
          <w:tcPr>
            <w:tcW w:w="850" w:type="dxa"/>
          </w:tcPr>
          <w:p w14:paraId="3EA45506" w14:textId="77777777" w:rsidR="00590F9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Class</w:t>
            </w:r>
          </w:p>
        </w:tc>
        <w:tc>
          <w:tcPr>
            <w:tcW w:w="1247" w:type="dxa"/>
          </w:tcPr>
          <w:p w14:paraId="415E9089" w14:textId="77777777" w:rsidR="00590F9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Originals</w:t>
            </w:r>
          </w:p>
        </w:tc>
        <w:tc>
          <w:tcPr>
            <w:tcW w:w="1247" w:type="dxa"/>
          </w:tcPr>
          <w:p w14:paraId="63DBAAF0" w14:textId="77777777" w:rsidR="00590F9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Augmented</w:t>
            </w:r>
          </w:p>
        </w:tc>
        <w:tc>
          <w:tcPr>
            <w:tcW w:w="1984" w:type="dxa"/>
          </w:tcPr>
          <w:p w14:paraId="7D39AADA" w14:textId="77777777" w:rsidR="00590F9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Training instances</w:t>
            </w:r>
          </w:p>
        </w:tc>
        <w:tc>
          <w:tcPr>
            <w:tcW w:w="1701" w:type="dxa"/>
          </w:tcPr>
          <w:p w14:paraId="285C5C17" w14:textId="77777777" w:rsidR="00590F9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Concept node count</w:t>
            </w:r>
          </w:p>
        </w:tc>
      </w:tr>
      <w:tr w:rsidR="00590F9B" w14:paraId="43E8CC16"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5EBB3337" w14:textId="77777777" w:rsidR="00590F9B" w:rsidRDefault="00000000">
            <w:r>
              <w:rPr>
                <w:b w:val="0"/>
                <w:sz w:val="18"/>
              </w:rPr>
              <w:t>0_1</w:t>
            </w:r>
          </w:p>
        </w:tc>
        <w:tc>
          <w:tcPr>
            <w:tcW w:w="850" w:type="dxa"/>
          </w:tcPr>
          <w:p w14:paraId="4EA8AFE7"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w:t>
            </w:r>
          </w:p>
        </w:tc>
        <w:tc>
          <w:tcPr>
            <w:tcW w:w="1247" w:type="dxa"/>
          </w:tcPr>
          <w:p w14:paraId="3871127A"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3</w:t>
            </w:r>
          </w:p>
        </w:tc>
        <w:tc>
          <w:tcPr>
            <w:tcW w:w="1247" w:type="dxa"/>
          </w:tcPr>
          <w:p w14:paraId="64DE98D3"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30</w:t>
            </w:r>
          </w:p>
        </w:tc>
        <w:tc>
          <w:tcPr>
            <w:tcW w:w="1984" w:type="dxa"/>
          </w:tcPr>
          <w:p w14:paraId="4A99D3EF"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33</w:t>
            </w:r>
          </w:p>
        </w:tc>
        <w:tc>
          <w:tcPr>
            <w:tcW w:w="1701" w:type="dxa"/>
          </w:tcPr>
          <w:p w14:paraId="0A644647"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12</w:t>
            </w:r>
          </w:p>
        </w:tc>
      </w:tr>
      <w:tr w:rsidR="00590F9B" w14:paraId="1EFB1F13"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54EA4DF8" w14:textId="77777777" w:rsidR="00590F9B" w:rsidRDefault="00000000">
            <w:r>
              <w:rPr>
                <w:b w:val="0"/>
                <w:sz w:val="18"/>
              </w:rPr>
              <w:t>1_1</w:t>
            </w:r>
          </w:p>
        </w:tc>
        <w:tc>
          <w:tcPr>
            <w:tcW w:w="850" w:type="dxa"/>
          </w:tcPr>
          <w:p w14:paraId="3BBE051A"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w:t>
            </w:r>
          </w:p>
        </w:tc>
        <w:tc>
          <w:tcPr>
            <w:tcW w:w="1247" w:type="dxa"/>
          </w:tcPr>
          <w:p w14:paraId="03D68067"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3</w:t>
            </w:r>
          </w:p>
        </w:tc>
        <w:tc>
          <w:tcPr>
            <w:tcW w:w="1247" w:type="dxa"/>
          </w:tcPr>
          <w:p w14:paraId="5708AD9B"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30</w:t>
            </w:r>
          </w:p>
        </w:tc>
        <w:tc>
          <w:tcPr>
            <w:tcW w:w="1984" w:type="dxa"/>
          </w:tcPr>
          <w:p w14:paraId="02F90A60"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33</w:t>
            </w:r>
          </w:p>
        </w:tc>
        <w:tc>
          <w:tcPr>
            <w:tcW w:w="1701" w:type="dxa"/>
          </w:tcPr>
          <w:p w14:paraId="270FAA0B"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w:t>
            </w:r>
          </w:p>
        </w:tc>
      </w:tr>
      <w:tr w:rsidR="00590F9B" w14:paraId="2C56A10F"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22E3D36D" w14:textId="77777777" w:rsidR="00590F9B" w:rsidRDefault="00000000">
            <w:r>
              <w:rPr>
                <w:b w:val="0"/>
                <w:sz w:val="18"/>
              </w:rPr>
              <w:t>1_3</w:t>
            </w:r>
          </w:p>
        </w:tc>
        <w:tc>
          <w:tcPr>
            <w:tcW w:w="850" w:type="dxa"/>
          </w:tcPr>
          <w:p w14:paraId="1932C6EE"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w:t>
            </w:r>
          </w:p>
        </w:tc>
        <w:tc>
          <w:tcPr>
            <w:tcW w:w="1247" w:type="dxa"/>
          </w:tcPr>
          <w:p w14:paraId="4C065321"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w:t>
            </w:r>
          </w:p>
        </w:tc>
        <w:tc>
          <w:tcPr>
            <w:tcW w:w="1247" w:type="dxa"/>
          </w:tcPr>
          <w:p w14:paraId="29AFFB72"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40</w:t>
            </w:r>
          </w:p>
        </w:tc>
        <w:tc>
          <w:tcPr>
            <w:tcW w:w="1984" w:type="dxa"/>
          </w:tcPr>
          <w:p w14:paraId="5F4E11D0"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44</w:t>
            </w:r>
          </w:p>
        </w:tc>
        <w:tc>
          <w:tcPr>
            <w:tcW w:w="1701" w:type="dxa"/>
          </w:tcPr>
          <w:p w14:paraId="510E4AC1"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3</w:t>
            </w:r>
          </w:p>
        </w:tc>
      </w:tr>
      <w:tr w:rsidR="00590F9B" w14:paraId="4F3E1B7F"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126D9937" w14:textId="77777777" w:rsidR="00590F9B" w:rsidRDefault="00000000">
            <w:r>
              <w:rPr>
                <w:b w:val="0"/>
                <w:sz w:val="18"/>
              </w:rPr>
              <w:t>2_1</w:t>
            </w:r>
          </w:p>
        </w:tc>
        <w:tc>
          <w:tcPr>
            <w:tcW w:w="850" w:type="dxa"/>
          </w:tcPr>
          <w:p w14:paraId="119B8184"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2</w:t>
            </w:r>
          </w:p>
        </w:tc>
        <w:tc>
          <w:tcPr>
            <w:tcW w:w="1247" w:type="dxa"/>
          </w:tcPr>
          <w:p w14:paraId="15C450B7"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6</w:t>
            </w:r>
          </w:p>
        </w:tc>
        <w:tc>
          <w:tcPr>
            <w:tcW w:w="1247" w:type="dxa"/>
          </w:tcPr>
          <w:p w14:paraId="275932F5"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60</w:t>
            </w:r>
          </w:p>
        </w:tc>
        <w:tc>
          <w:tcPr>
            <w:tcW w:w="1984" w:type="dxa"/>
          </w:tcPr>
          <w:p w14:paraId="24049681"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66</w:t>
            </w:r>
          </w:p>
        </w:tc>
        <w:tc>
          <w:tcPr>
            <w:tcW w:w="1701" w:type="dxa"/>
          </w:tcPr>
          <w:p w14:paraId="5F0EA0DD"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w:t>
            </w:r>
          </w:p>
        </w:tc>
      </w:tr>
      <w:tr w:rsidR="00590F9B" w14:paraId="653B6D92"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1CB1AF7B" w14:textId="77777777" w:rsidR="00590F9B" w:rsidRDefault="00000000">
            <w:r>
              <w:rPr>
                <w:b w:val="0"/>
                <w:sz w:val="18"/>
              </w:rPr>
              <w:t>2_2</w:t>
            </w:r>
          </w:p>
        </w:tc>
        <w:tc>
          <w:tcPr>
            <w:tcW w:w="850" w:type="dxa"/>
          </w:tcPr>
          <w:p w14:paraId="67A5BB14"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w:t>
            </w:r>
          </w:p>
        </w:tc>
        <w:tc>
          <w:tcPr>
            <w:tcW w:w="1247" w:type="dxa"/>
          </w:tcPr>
          <w:p w14:paraId="5C06CD59"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3</w:t>
            </w:r>
          </w:p>
        </w:tc>
        <w:tc>
          <w:tcPr>
            <w:tcW w:w="1247" w:type="dxa"/>
          </w:tcPr>
          <w:p w14:paraId="0C00BC6E"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30</w:t>
            </w:r>
          </w:p>
        </w:tc>
        <w:tc>
          <w:tcPr>
            <w:tcW w:w="1984" w:type="dxa"/>
          </w:tcPr>
          <w:p w14:paraId="13498D6C"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33</w:t>
            </w:r>
          </w:p>
        </w:tc>
        <w:tc>
          <w:tcPr>
            <w:tcW w:w="1701" w:type="dxa"/>
          </w:tcPr>
          <w:p w14:paraId="07C32A53"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10</w:t>
            </w:r>
          </w:p>
        </w:tc>
      </w:tr>
      <w:tr w:rsidR="00590F9B" w14:paraId="2A29CC77"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33E75574" w14:textId="77777777" w:rsidR="00590F9B" w:rsidRDefault="00000000">
            <w:r>
              <w:rPr>
                <w:b w:val="0"/>
                <w:sz w:val="18"/>
              </w:rPr>
              <w:t>3_1</w:t>
            </w:r>
          </w:p>
        </w:tc>
        <w:tc>
          <w:tcPr>
            <w:tcW w:w="850" w:type="dxa"/>
          </w:tcPr>
          <w:p w14:paraId="4CC60DB2"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3</w:t>
            </w:r>
          </w:p>
        </w:tc>
        <w:tc>
          <w:tcPr>
            <w:tcW w:w="1247" w:type="dxa"/>
          </w:tcPr>
          <w:p w14:paraId="6508353C"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6</w:t>
            </w:r>
          </w:p>
        </w:tc>
        <w:tc>
          <w:tcPr>
            <w:tcW w:w="1247" w:type="dxa"/>
          </w:tcPr>
          <w:p w14:paraId="06EF3B42"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30</w:t>
            </w:r>
          </w:p>
        </w:tc>
        <w:tc>
          <w:tcPr>
            <w:tcW w:w="1984" w:type="dxa"/>
          </w:tcPr>
          <w:p w14:paraId="22C0FB24"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36</w:t>
            </w:r>
          </w:p>
        </w:tc>
        <w:tc>
          <w:tcPr>
            <w:tcW w:w="1701" w:type="dxa"/>
          </w:tcPr>
          <w:p w14:paraId="606F5557"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11</w:t>
            </w:r>
          </w:p>
        </w:tc>
      </w:tr>
      <w:tr w:rsidR="00590F9B" w14:paraId="6A16934F"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2095AD40" w14:textId="77777777" w:rsidR="00590F9B" w:rsidRDefault="00000000">
            <w:r>
              <w:rPr>
                <w:b w:val="0"/>
                <w:sz w:val="18"/>
              </w:rPr>
              <w:t>4_1</w:t>
            </w:r>
          </w:p>
        </w:tc>
        <w:tc>
          <w:tcPr>
            <w:tcW w:w="850" w:type="dxa"/>
          </w:tcPr>
          <w:p w14:paraId="292436AF"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w:t>
            </w:r>
          </w:p>
        </w:tc>
        <w:tc>
          <w:tcPr>
            <w:tcW w:w="1247" w:type="dxa"/>
          </w:tcPr>
          <w:p w14:paraId="6D52A785"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w:t>
            </w:r>
          </w:p>
        </w:tc>
        <w:tc>
          <w:tcPr>
            <w:tcW w:w="1247" w:type="dxa"/>
          </w:tcPr>
          <w:p w14:paraId="16F19241"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70</w:t>
            </w:r>
          </w:p>
        </w:tc>
        <w:tc>
          <w:tcPr>
            <w:tcW w:w="1984" w:type="dxa"/>
          </w:tcPr>
          <w:p w14:paraId="4C8481AF"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77</w:t>
            </w:r>
          </w:p>
        </w:tc>
        <w:tc>
          <w:tcPr>
            <w:tcW w:w="1701" w:type="dxa"/>
          </w:tcPr>
          <w:p w14:paraId="126FE7A6"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8</w:t>
            </w:r>
          </w:p>
        </w:tc>
      </w:tr>
      <w:tr w:rsidR="00590F9B" w14:paraId="4850381C"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7F1E2CE4" w14:textId="77777777" w:rsidR="00590F9B" w:rsidRDefault="00000000">
            <w:r>
              <w:rPr>
                <w:b w:val="0"/>
                <w:sz w:val="18"/>
              </w:rPr>
              <w:t>4_2</w:t>
            </w:r>
          </w:p>
        </w:tc>
        <w:tc>
          <w:tcPr>
            <w:tcW w:w="850" w:type="dxa"/>
          </w:tcPr>
          <w:p w14:paraId="43AD15F2"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4</w:t>
            </w:r>
          </w:p>
        </w:tc>
        <w:tc>
          <w:tcPr>
            <w:tcW w:w="1247" w:type="dxa"/>
          </w:tcPr>
          <w:p w14:paraId="622FCD23"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6</w:t>
            </w:r>
          </w:p>
        </w:tc>
        <w:tc>
          <w:tcPr>
            <w:tcW w:w="1247" w:type="dxa"/>
          </w:tcPr>
          <w:p w14:paraId="5EDDAAF4"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59</w:t>
            </w:r>
          </w:p>
        </w:tc>
        <w:tc>
          <w:tcPr>
            <w:tcW w:w="1984" w:type="dxa"/>
          </w:tcPr>
          <w:p w14:paraId="78F43A6A"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65</w:t>
            </w:r>
          </w:p>
        </w:tc>
        <w:tc>
          <w:tcPr>
            <w:tcW w:w="1701" w:type="dxa"/>
          </w:tcPr>
          <w:p w14:paraId="4C71E44D"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9</w:t>
            </w:r>
          </w:p>
        </w:tc>
      </w:tr>
      <w:tr w:rsidR="00590F9B" w14:paraId="6E0264E6"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488577B8" w14:textId="77777777" w:rsidR="00590F9B" w:rsidRDefault="00000000">
            <w:r>
              <w:rPr>
                <w:b w:val="0"/>
                <w:sz w:val="18"/>
              </w:rPr>
              <w:t>5_1</w:t>
            </w:r>
          </w:p>
        </w:tc>
        <w:tc>
          <w:tcPr>
            <w:tcW w:w="850" w:type="dxa"/>
          </w:tcPr>
          <w:p w14:paraId="434E96C0"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w:t>
            </w:r>
          </w:p>
        </w:tc>
        <w:tc>
          <w:tcPr>
            <w:tcW w:w="1247" w:type="dxa"/>
          </w:tcPr>
          <w:p w14:paraId="38FA1379"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6</w:t>
            </w:r>
          </w:p>
        </w:tc>
        <w:tc>
          <w:tcPr>
            <w:tcW w:w="1247" w:type="dxa"/>
          </w:tcPr>
          <w:p w14:paraId="6CC9ECFC"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60</w:t>
            </w:r>
          </w:p>
        </w:tc>
        <w:tc>
          <w:tcPr>
            <w:tcW w:w="1984" w:type="dxa"/>
          </w:tcPr>
          <w:p w14:paraId="19956C32"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66</w:t>
            </w:r>
          </w:p>
        </w:tc>
        <w:tc>
          <w:tcPr>
            <w:tcW w:w="1701" w:type="dxa"/>
          </w:tcPr>
          <w:p w14:paraId="14647C54"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9</w:t>
            </w:r>
          </w:p>
        </w:tc>
      </w:tr>
      <w:tr w:rsidR="00590F9B" w14:paraId="6DE12336"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6CE5C935" w14:textId="77777777" w:rsidR="00590F9B" w:rsidRDefault="00000000">
            <w:r>
              <w:rPr>
                <w:b w:val="0"/>
                <w:sz w:val="18"/>
              </w:rPr>
              <w:t>6_1</w:t>
            </w:r>
          </w:p>
        </w:tc>
        <w:tc>
          <w:tcPr>
            <w:tcW w:w="850" w:type="dxa"/>
          </w:tcPr>
          <w:p w14:paraId="4664E79F"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6</w:t>
            </w:r>
          </w:p>
        </w:tc>
        <w:tc>
          <w:tcPr>
            <w:tcW w:w="1247" w:type="dxa"/>
          </w:tcPr>
          <w:p w14:paraId="281691DC"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w:t>
            </w:r>
          </w:p>
        </w:tc>
        <w:tc>
          <w:tcPr>
            <w:tcW w:w="1247" w:type="dxa"/>
          </w:tcPr>
          <w:p w14:paraId="04E66943"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70</w:t>
            </w:r>
          </w:p>
        </w:tc>
        <w:tc>
          <w:tcPr>
            <w:tcW w:w="1984" w:type="dxa"/>
          </w:tcPr>
          <w:p w14:paraId="1660D5A2"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77</w:t>
            </w:r>
          </w:p>
        </w:tc>
        <w:tc>
          <w:tcPr>
            <w:tcW w:w="1701" w:type="dxa"/>
          </w:tcPr>
          <w:p w14:paraId="1BF0545D"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10</w:t>
            </w:r>
          </w:p>
        </w:tc>
      </w:tr>
      <w:tr w:rsidR="00590F9B" w14:paraId="6658706C"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7110CDFE" w14:textId="77777777" w:rsidR="00590F9B" w:rsidRDefault="00000000">
            <w:r>
              <w:rPr>
                <w:b w:val="0"/>
                <w:sz w:val="18"/>
              </w:rPr>
              <w:t>7_1</w:t>
            </w:r>
          </w:p>
        </w:tc>
        <w:tc>
          <w:tcPr>
            <w:tcW w:w="850" w:type="dxa"/>
          </w:tcPr>
          <w:p w14:paraId="2CBB8163"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w:t>
            </w:r>
          </w:p>
        </w:tc>
        <w:tc>
          <w:tcPr>
            <w:tcW w:w="1247" w:type="dxa"/>
          </w:tcPr>
          <w:p w14:paraId="305F6D09"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9</w:t>
            </w:r>
          </w:p>
        </w:tc>
        <w:tc>
          <w:tcPr>
            <w:tcW w:w="1247" w:type="dxa"/>
          </w:tcPr>
          <w:p w14:paraId="57E6C357"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90</w:t>
            </w:r>
          </w:p>
        </w:tc>
        <w:tc>
          <w:tcPr>
            <w:tcW w:w="1984" w:type="dxa"/>
          </w:tcPr>
          <w:p w14:paraId="4AE0CEF9"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99</w:t>
            </w:r>
          </w:p>
        </w:tc>
        <w:tc>
          <w:tcPr>
            <w:tcW w:w="1701" w:type="dxa"/>
          </w:tcPr>
          <w:p w14:paraId="2D7115A7"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w:t>
            </w:r>
          </w:p>
        </w:tc>
      </w:tr>
      <w:tr w:rsidR="00590F9B" w14:paraId="4833E89A"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69DDC762" w14:textId="77777777" w:rsidR="00590F9B" w:rsidRDefault="00000000">
            <w:r>
              <w:rPr>
                <w:b w:val="0"/>
                <w:sz w:val="18"/>
              </w:rPr>
              <w:t>8_1</w:t>
            </w:r>
          </w:p>
        </w:tc>
        <w:tc>
          <w:tcPr>
            <w:tcW w:w="850" w:type="dxa"/>
          </w:tcPr>
          <w:p w14:paraId="7C36E6DF"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8</w:t>
            </w:r>
          </w:p>
        </w:tc>
        <w:tc>
          <w:tcPr>
            <w:tcW w:w="1247" w:type="dxa"/>
          </w:tcPr>
          <w:p w14:paraId="6143E4E8"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8</w:t>
            </w:r>
          </w:p>
        </w:tc>
        <w:tc>
          <w:tcPr>
            <w:tcW w:w="1247" w:type="dxa"/>
          </w:tcPr>
          <w:p w14:paraId="04B187B4"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80</w:t>
            </w:r>
          </w:p>
        </w:tc>
        <w:tc>
          <w:tcPr>
            <w:tcW w:w="1984" w:type="dxa"/>
          </w:tcPr>
          <w:p w14:paraId="29AFBBB0"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88</w:t>
            </w:r>
          </w:p>
        </w:tc>
        <w:tc>
          <w:tcPr>
            <w:tcW w:w="1701" w:type="dxa"/>
          </w:tcPr>
          <w:p w14:paraId="55C02AB9"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15</w:t>
            </w:r>
          </w:p>
        </w:tc>
      </w:tr>
      <w:tr w:rsidR="00590F9B" w14:paraId="3DED8844"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0A6F3D48" w14:textId="77777777" w:rsidR="00590F9B" w:rsidRDefault="00000000">
            <w:r>
              <w:rPr>
                <w:b w:val="0"/>
                <w:sz w:val="18"/>
              </w:rPr>
              <w:t>9_2</w:t>
            </w:r>
          </w:p>
        </w:tc>
        <w:tc>
          <w:tcPr>
            <w:tcW w:w="850" w:type="dxa"/>
          </w:tcPr>
          <w:p w14:paraId="688EA4C2"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9</w:t>
            </w:r>
          </w:p>
        </w:tc>
        <w:tc>
          <w:tcPr>
            <w:tcW w:w="1247" w:type="dxa"/>
          </w:tcPr>
          <w:p w14:paraId="435389C2"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8</w:t>
            </w:r>
          </w:p>
        </w:tc>
        <w:tc>
          <w:tcPr>
            <w:tcW w:w="1247" w:type="dxa"/>
          </w:tcPr>
          <w:p w14:paraId="76D8A4CD"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80</w:t>
            </w:r>
          </w:p>
        </w:tc>
        <w:tc>
          <w:tcPr>
            <w:tcW w:w="1984" w:type="dxa"/>
          </w:tcPr>
          <w:p w14:paraId="703737B1"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88</w:t>
            </w:r>
          </w:p>
        </w:tc>
        <w:tc>
          <w:tcPr>
            <w:tcW w:w="1701" w:type="dxa"/>
          </w:tcPr>
          <w:p w14:paraId="11607ECF"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8</w:t>
            </w:r>
          </w:p>
        </w:tc>
      </w:tr>
      <w:tr w:rsidR="00590F9B" w14:paraId="4BDF2A7F"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5C9173F7" w14:textId="77777777" w:rsidR="00590F9B" w:rsidRDefault="00000000">
            <w:r>
              <w:rPr>
                <w:b w:val="0"/>
                <w:sz w:val="18"/>
              </w:rPr>
              <w:t>Total</w:t>
            </w:r>
          </w:p>
        </w:tc>
        <w:tc>
          <w:tcPr>
            <w:tcW w:w="850" w:type="dxa"/>
          </w:tcPr>
          <w:p w14:paraId="531AADB6"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w:t>
            </w:r>
          </w:p>
        </w:tc>
        <w:tc>
          <w:tcPr>
            <w:tcW w:w="1247" w:type="dxa"/>
          </w:tcPr>
          <w:p w14:paraId="4186F6EF"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76</w:t>
            </w:r>
          </w:p>
        </w:tc>
        <w:tc>
          <w:tcPr>
            <w:tcW w:w="1247" w:type="dxa"/>
          </w:tcPr>
          <w:p w14:paraId="71BC042A"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729</w:t>
            </w:r>
          </w:p>
        </w:tc>
        <w:tc>
          <w:tcPr>
            <w:tcW w:w="1984" w:type="dxa"/>
          </w:tcPr>
          <w:p w14:paraId="54F8BB30"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805</w:t>
            </w:r>
          </w:p>
        </w:tc>
        <w:tc>
          <w:tcPr>
            <w:tcW w:w="1701" w:type="dxa"/>
          </w:tcPr>
          <w:p w14:paraId="65320B0F"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w:t>
            </w:r>
          </w:p>
        </w:tc>
      </w:tr>
    </w:tbl>
    <w:p w14:paraId="4B6E2121" w14:textId="77777777" w:rsidR="00590F9B" w:rsidRDefault="00000000">
      <w:pPr>
        <w:spacing w:before="120" w:after="0" w:line="280" w:lineRule="exact"/>
        <w:jc w:val="center"/>
      </w:pPr>
      <w:r>
        <w:rPr>
          <w:b/>
          <w:i/>
          <w:sz w:val="18"/>
        </w:rPr>
        <w:t>Table 3. Per-class classifier metrics on the complete-contour subset of MNIST: precision, recall, F1, support.</w:t>
      </w:r>
    </w:p>
    <w:tbl>
      <w:tblPr>
        <w:tblStyle w:val="-11"/>
        <w:tblW w:w="0" w:type="auto"/>
        <w:tblLook w:val="04A0" w:firstRow="1" w:lastRow="0" w:firstColumn="1" w:lastColumn="0" w:noHBand="0" w:noVBand="1"/>
      </w:tblPr>
      <w:tblGrid>
        <w:gridCol w:w="1134"/>
        <w:gridCol w:w="1701"/>
        <w:gridCol w:w="1701"/>
        <w:gridCol w:w="1417"/>
        <w:gridCol w:w="2268"/>
      </w:tblGrid>
      <w:tr w:rsidR="00590F9B" w14:paraId="2A9D25CB" w14:textId="77777777" w:rsidTr="00590F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5AF9C468" w14:textId="77777777" w:rsidR="00590F9B" w:rsidRDefault="00000000">
            <w:pPr>
              <w:jc w:val="center"/>
            </w:pPr>
            <w:r>
              <w:rPr>
                <w:sz w:val="18"/>
              </w:rPr>
              <w:t>Class</w:t>
            </w:r>
          </w:p>
        </w:tc>
        <w:tc>
          <w:tcPr>
            <w:tcW w:w="1701" w:type="dxa"/>
          </w:tcPr>
          <w:p w14:paraId="3AF0A651" w14:textId="77777777" w:rsidR="00590F9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Precision, %</w:t>
            </w:r>
          </w:p>
        </w:tc>
        <w:tc>
          <w:tcPr>
            <w:tcW w:w="1701" w:type="dxa"/>
          </w:tcPr>
          <w:p w14:paraId="3D2957C7" w14:textId="77777777" w:rsidR="00590F9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Recall, %</w:t>
            </w:r>
          </w:p>
        </w:tc>
        <w:tc>
          <w:tcPr>
            <w:tcW w:w="1417" w:type="dxa"/>
          </w:tcPr>
          <w:p w14:paraId="76194BC6" w14:textId="77777777" w:rsidR="00590F9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F1, %</w:t>
            </w:r>
          </w:p>
        </w:tc>
        <w:tc>
          <w:tcPr>
            <w:tcW w:w="2268" w:type="dxa"/>
          </w:tcPr>
          <w:p w14:paraId="437CED01" w14:textId="77777777" w:rsidR="00590F9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Support</w:t>
            </w:r>
          </w:p>
        </w:tc>
      </w:tr>
      <w:tr w:rsidR="00590F9B" w14:paraId="4746D846"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69BF9BD5" w14:textId="77777777" w:rsidR="00590F9B" w:rsidRDefault="00000000">
            <w:r>
              <w:rPr>
                <w:b w:val="0"/>
                <w:sz w:val="18"/>
              </w:rPr>
              <w:t>0</w:t>
            </w:r>
          </w:p>
        </w:tc>
        <w:tc>
          <w:tcPr>
            <w:tcW w:w="1701" w:type="dxa"/>
          </w:tcPr>
          <w:p w14:paraId="76CA3855"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100.0</w:t>
            </w:r>
          </w:p>
        </w:tc>
        <w:tc>
          <w:tcPr>
            <w:tcW w:w="1701" w:type="dxa"/>
          </w:tcPr>
          <w:p w14:paraId="46DFFBAE"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88.7</w:t>
            </w:r>
          </w:p>
        </w:tc>
        <w:tc>
          <w:tcPr>
            <w:tcW w:w="1417" w:type="dxa"/>
          </w:tcPr>
          <w:p w14:paraId="19C72425"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94.0</w:t>
            </w:r>
          </w:p>
        </w:tc>
        <w:tc>
          <w:tcPr>
            <w:tcW w:w="2268" w:type="dxa"/>
          </w:tcPr>
          <w:p w14:paraId="07C2626E"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830</w:t>
            </w:r>
          </w:p>
        </w:tc>
      </w:tr>
      <w:tr w:rsidR="00590F9B" w14:paraId="3EA452C4"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03E3C5C2" w14:textId="77777777" w:rsidR="00590F9B" w:rsidRDefault="00000000">
            <w:r>
              <w:rPr>
                <w:b w:val="0"/>
                <w:sz w:val="18"/>
              </w:rPr>
              <w:t>1</w:t>
            </w:r>
          </w:p>
        </w:tc>
        <w:tc>
          <w:tcPr>
            <w:tcW w:w="1701" w:type="dxa"/>
          </w:tcPr>
          <w:p w14:paraId="54264C29"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90.2</w:t>
            </w:r>
          </w:p>
        </w:tc>
        <w:tc>
          <w:tcPr>
            <w:tcW w:w="1701" w:type="dxa"/>
          </w:tcPr>
          <w:p w14:paraId="5C44B2EF"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94.6</w:t>
            </w:r>
          </w:p>
        </w:tc>
        <w:tc>
          <w:tcPr>
            <w:tcW w:w="1417" w:type="dxa"/>
          </w:tcPr>
          <w:p w14:paraId="52916632"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92.4</w:t>
            </w:r>
          </w:p>
        </w:tc>
        <w:tc>
          <w:tcPr>
            <w:tcW w:w="2268" w:type="dxa"/>
          </w:tcPr>
          <w:p w14:paraId="2F0A712B"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1121</w:t>
            </w:r>
          </w:p>
        </w:tc>
      </w:tr>
      <w:tr w:rsidR="00590F9B" w14:paraId="44E75FE7"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4108025E" w14:textId="77777777" w:rsidR="00590F9B" w:rsidRDefault="00000000">
            <w:r>
              <w:rPr>
                <w:b w:val="0"/>
                <w:sz w:val="18"/>
              </w:rPr>
              <w:t>2</w:t>
            </w:r>
          </w:p>
        </w:tc>
        <w:tc>
          <w:tcPr>
            <w:tcW w:w="1701" w:type="dxa"/>
          </w:tcPr>
          <w:p w14:paraId="6B4FAFD4"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87.2</w:t>
            </w:r>
          </w:p>
        </w:tc>
        <w:tc>
          <w:tcPr>
            <w:tcW w:w="1701" w:type="dxa"/>
          </w:tcPr>
          <w:p w14:paraId="6B19567E"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60.0</w:t>
            </w:r>
          </w:p>
        </w:tc>
        <w:tc>
          <w:tcPr>
            <w:tcW w:w="1417" w:type="dxa"/>
          </w:tcPr>
          <w:p w14:paraId="461810FD"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71.1</w:t>
            </w:r>
          </w:p>
        </w:tc>
        <w:tc>
          <w:tcPr>
            <w:tcW w:w="2268" w:type="dxa"/>
          </w:tcPr>
          <w:p w14:paraId="2450A56F"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955</w:t>
            </w:r>
          </w:p>
        </w:tc>
      </w:tr>
      <w:tr w:rsidR="00590F9B" w14:paraId="0497F603"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7B56ECD1" w14:textId="77777777" w:rsidR="00590F9B" w:rsidRDefault="00000000">
            <w:r>
              <w:rPr>
                <w:b w:val="0"/>
                <w:sz w:val="18"/>
              </w:rPr>
              <w:t>3</w:t>
            </w:r>
          </w:p>
        </w:tc>
        <w:tc>
          <w:tcPr>
            <w:tcW w:w="1701" w:type="dxa"/>
          </w:tcPr>
          <w:p w14:paraId="50C80E34"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91.8</w:t>
            </w:r>
          </w:p>
        </w:tc>
        <w:tc>
          <w:tcPr>
            <w:tcW w:w="1701" w:type="dxa"/>
          </w:tcPr>
          <w:p w14:paraId="25D5B988"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85.4</w:t>
            </w:r>
          </w:p>
        </w:tc>
        <w:tc>
          <w:tcPr>
            <w:tcW w:w="1417" w:type="dxa"/>
          </w:tcPr>
          <w:p w14:paraId="133B6BAD"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88.5</w:t>
            </w:r>
          </w:p>
        </w:tc>
        <w:tc>
          <w:tcPr>
            <w:tcW w:w="2268" w:type="dxa"/>
          </w:tcPr>
          <w:p w14:paraId="699E9A72"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968</w:t>
            </w:r>
          </w:p>
        </w:tc>
      </w:tr>
      <w:tr w:rsidR="00590F9B" w14:paraId="05E5C262"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54C58876" w14:textId="77777777" w:rsidR="00590F9B" w:rsidRDefault="00000000">
            <w:r>
              <w:rPr>
                <w:b w:val="0"/>
                <w:sz w:val="18"/>
              </w:rPr>
              <w:t>4</w:t>
            </w:r>
          </w:p>
        </w:tc>
        <w:tc>
          <w:tcPr>
            <w:tcW w:w="1701" w:type="dxa"/>
          </w:tcPr>
          <w:p w14:paraId="3910F9A0"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96.0</w:t>
            </w:r>
          </w:p>
        </w:tc>
        <w:tc>
          <w:tcPr>
            <w:tcW w:w="1701" w:type="dxa"/>
          </w:tcPr>
          <w:p w14:paraId="5B453209"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82.6</w:t>
            </w:r>
          </w:p>
        </w:tc>
        <w:tc>
          <w:tcPr>
            <w:tcW w:w="1417" w:type="dxa"/>
          </w:tcPr>
          <w:p w14:paraId="089D64FB"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88.8</w:t>
            </w:r>
          </w:p>
        </w:tc>
        <w:tc>
          <w:tcPr>
            <w:tcW w:w="2268" w:type="dxa"/>
          </w:tcPr>
          <w:p w14:paraId="19379F44"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951</w:t>
            </w:r>
          </w:p>
        </w:tc>
      </w:tr>
      <w:tr w:rsidR="00590F9B" w14:paraId="63DD8BF9"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5A5ED270" w14:textId="77777777" w:rsidR="00590F9B" w:rsidRDefault="00000000">
            <w:r>
              <w:rPr>
                <w:b w:val="0"/>
                <w:sz w:val="18"/>
              </w:rPr>
              <w:t>5</w:t>
            </w:r>
          </w:p>
        </w:tc>
        <w:tc>
          <w:tcPr>
            <w:tcW w:w="1701" w:type="dxa"/>
          </w:tcPr>
          <w:p w14:paraId="02BBEC4E"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93.7</w:t>
            </w:r>
          </w:p>
        </w:tc>
        <w:tc>
          <w:tcPr>
            <w:tcW w:w="1701" w:type="dxa"/>
          </w:tcPr>
          <w:p w14:paraId="7E652919"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83.7</w:t>
            </w:r>
          </w:p>
        </w:tc>
        <w:tc>
          <w:tcPr>
            <w:tcW w:w="1417" w:type="dxa"/>
          </w:tcPr>
          <w:p w14:paraId="09E6B034"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88.4</w:t>
            </w:r>
          </w:p>
        </w:tc>
        <w:tc>
          <w:tcPr>
            <w:tcW w:w="2268" w:type="dxa"/>
          </w:tcPr>
          <w:p w14:paraId="720278B4"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796</w:t>
            </w:r>
          </w:p>
        </w:tc>
      </w:tr>
      <w:tr w:rsidR="00590F9B" w14:paraId="27A57482"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454FAF97" w14:textId="77777777" w:rsidR="00590F9B" w:rsidRDefault="00000000">
            <w:r>
              <w:rPr>
                <w:b w:val="0"/>
                <w:sz w:val="18"/>
              </w:rPr>
              <w:t>6</w:t>
            </w:r>
          </w:p>
        </w:tc>
        <w:tc>
          <w:tcPr>
            <w:tcW w:w="1701" w:type="dxa"/>
          </w:tcPr>
          <w:p w14:paraId="1D100F6C"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83.2</w:t>
            </w:r>
          </w:p>
        </w:tc>
        <w:tc>
          <w:tcPr>
            <w:tcW w:w="1701" w:type="dxa"/>
          </w:tcPr>
          <w:p w14:paraId="0C2C545D"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93.0</w:t>
            </w:r>
          </w:p>
        </w:tc>
        <w:tc>
          <w:tcPr>
            <w:tcW w:w="1417" w:type="dxa"/>
          </w:tcPr>
          <w:p w14:paraId="1BAD3B1F"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87.8</w:t>
            </w:r>
          </w:p>
        </w:tc>
        <w:tc>
          <w:tcPr>
            <w:tcW w:w="2268" w:type="dxa"/>
          </w:tcPr>
          <w:p w14:paraId="5FC1C4BD"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741</w:t>
            </w:r>
          </w:p>
        </w:tc>
      </w:tr>
      <w:tr w:rsidR="00590F9B" w14:paraId="6A85DDFC"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11735DA5" w14:textId="77777777" w:rsidR="00590F9B" w:rsidRDefault="00000000">
            <w:r>
              <w:rPr>
                <w:b w:val="0"/>
                <w:sz w:val="18"/>
              </w:rPr>
              <w:t>7</w:t>
            </w:r>
          </w:p>
        </w:tc>
        <w:tc>
          <w:tcPr>
            <w:tcW w:w="1701" w:type="dxa"/>
          </w:tcPr>
          <w:p w14:paraId="11DC422F"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66.2</w:t>
            </w:r>
          </w:p>
        </w:tc>
        <w:tc>
          <w:tcPr>
            <w:tcW w:w="1701" w:type="dxa"/>
          </w:tcPr>
          <w:p w14:paraId="49E3C43D"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97.3</w:t>
            </w:r>
          </w:p>
        </w:tc>
        <w:tc>
          <w:tcPr>
            <w:tcW w:w="1417" w:type="dxa"/>
          </w:tcPr>
          <w:p w14:paraId="41EC36B8"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78.8</w:t>
            </w:r>
          </w:p>
        </w:tc>
        <w:tc>
          <w:tcPr>
            <w:tcW w:w="2268" w:type="dxa"/>
          </w:tcPr>
          <w:p w14:paraId="1DFC1387"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1011</w:t>
            </w:r>
          </w:p>
        </w:tc>
      </w:tr>
      <w:tr w:rsidR="00590F9B" w14:paraId="0EA2C3B1"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2CA1F260" w14:textId="77777777" w:rsidR="00590F9B" w:rsidRDefault="00000000">
            <w:r>
              <w:rPr>
                <w:b w:val="0"/>
                <w:sz w:val="18"/>
              </w:rPr>
              <w:t>8</w:t>
            </w:r>
          </w:p>
        </w:tc>
        <w:tc>
          <w:tcPr>
            <w:tcW w:w="1701" w:type="dxa"/>
          </w:tcPr>
          <w:p w14:paraId="5BDC20F1"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99.8</w:t>
            </w:r>
          </w:p>
        </w:tc>
        <w:tc>
          <w:tcPr>
            <w:tcW w:w="1701" w:type="dxa"/>
          </w:tcPr>
          <w:p w14:paraId="26E8B61D"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74.7</w:t>
            </w:r>
          </w:p>
        </w:tc>
        <w:tc>
          <w:tcPr>
            <w:tcW w:w="1417" w:type="dxa"/>
          </w:tcPr>
          <w:p w14:paraId="489F33FA"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85.4</w:t>
            </w:r>
          </w:p>
        </w:tc>
        <w:tc>
          <w:tcPr>
            <w:tcW w:w="2268" w:type="dxa"/>
          </w:tcPr>
          <w:p w14:paraId="1E99D590"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580</w:t>
            </w:r>
          </w:p>
        </w:tc>
      </w:tr>
      <w:tr w:rsidR="00590F9B" w14:paraId="742B854F"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153A10A1" w14:textId="77777777" w:rsidR="00590F9B" w:rsidRDefault="00000000">
            <w:r>
              <w:rPr>
                <w:b w:val="0"/>
                <w:sz w:val="18"/>
              </w:rPr>
              <w:t>9</w:t>
            </w:r>
          </w:p>
        </w:tc>
        <w:tc>
          <w:tcPr>
            <w:tcW w:w="1701" w:type="dxa"/>
          </w:tcPr>
          <w:p w14:paraId="6F9CB439"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91.7</w:t>
            </w:r>
          </w:p>
        </w:tc>
        <w:tc>
          <w:tcPr>
            <w:tcW w:w="1701" w:type="dxa"/>
          </w:tcPr>
          <w:p w14:paraId="69BAD056"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95.2</w:t>
            </w:r>
          </w:p>
        </w:tc>
        <w:tc>
          <w:tcPr>
            <w:tcW w:w="1417" w:type="dxa"/>
          </w:tcPr>
          <w:p w14:paraId="3ED76728"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93.4</w:t>
            </w:r>
          </w:p>
        </w:tc>
        <w:tc>
          <w:tcPr>
            <w:tcW w:w="2268" w:type="dxa"/>
          </w:tcPr>
          <w:p w14:paraId="689D434B"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732</w:t>
            </w:r>
          </w:p>
        </w:tc>
      </w:tr>
    </w:tbl>
    <w:p w14:paraId="44A62B93" w14:textId="77777777" w:rsidR="00590F9B" w:rsidRDefault="00000000">
      <w:pPr>
        <w:spacing w:before="120" w:after="0" w:line="280" w:lineRule="exact"/>
        <w:jc w:val="center"/>
      </w:pPr>
      <w:r>
        <w:rPr>
          <w:b/>
          <w:i/>
          <w:sz w:val="18"/>
        </w:rPr>
        <w:lastRenderedPageBreak/>
        <w:t>Table 4. Top-10 confusion pairs (true → predicted): absolute count and share of class-level errors.</w:t>
      </w:r>
    </w:p>
    <w:tbl>
      <w:tblPr>
        <w:tblStyle w:val="-11"/>
        <w:tblW w:w="0" w:type="auto"/>
        <w:tblLook w:val="04A0" w:firstRow="1" w:lastRow="0" w:firstColumn="1" w:lastColumn="0" w:noHBand="0" w:noVBand="1"/>
      </w:tblPr>
      <w:tblGrid>
        <w:gridCol w:w="1984"/>
        <w:gridCol w:w="2268"/>
        <w:gridCol w:w="1701"/>
        <w:gridCol w:w="2551"/>
      </w:tblGrid>
      <w:tr w:rsidR="00590F9B" w14:paraId="12115847" w14:textId="77777777" w:rsidTr="00590F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35E27441" w14:textId="77777777" w:rsidR="00590F9B" w:rsidRDefault="00000000">
            <w:pPr>
              <w:jc w:val="center"/>
            </w:pPr>
            <w:r>
              <w:rPr>
                <w:sz w:val="18"/>
              </w:rPr>
              <w:t>True class</w:t>
            </w:r>
          </w:p>
        </w:tc>
        <w:tc>
          <w:tcPr>
            <w:tcW w:w="2268" w:type="dxa"/>
          </w:tcPr>
          <w:p w14:paraId="4B92B0E3" w14:textId="77777777" w:rsidR="00590F9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Predicted class</w:t>
            </w:r>
          </w:p>
        </w:tc>
        <w:tc>
          <w:tcPr>
            <w:tcW w:w="1701" w:type="dxa"/>
          </w:tcPr>
          <w:p w14:paraId="5598D50C" w14:textId="77777777" w:rsidR="00590F9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Count</w:t>
            </w:r>
          </w:p>
        </w:tc>
        <w:tc>
          <w:tcPr>
            <w:tcW w:w="2551" w:type="dxa"/>
          </w:tcPr>
          <w:p w14:paraId="63320C5E" w14:textId="77777777" w:rsidR="00590F9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 of class errors</w:t>
            </w:r>
          </w:p>
        </w:tc>
      </w:tr>
      <w:tr w:rsidR="00590F9B" w14:paraId="0FA5F6E3"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3E74655F" w14:textId="77777777" w:rsidR="00590F9B" w:rsidRDefault="00000000">
            <w:r>
              <w:rPr>
                <w:b w:val="0"/>
                <w:sz w:val="18"/>
              </w:rPr>
              <w:t>2</w:t>
            </w:r>
          </w:p>
        </w:tc>
        <w:tc>
          <w:tcPr>
            <w:tcW w:w="2268" w:type="dxa"/>
          </w:tcPr>
          <w:p w14:paraId="1261D597"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w:t>
            </w:r>
          </w:p>
        </w:tc>
        <w:tc>
          <w:tcPr>
            <w:tcW w:w="1701" w:type="dxa"/>
          </w:tcPr>
          <w:p w14:paraId="4E4BC0CB"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252</w:t>
            </w:r>
          </w:p>
        </w:tc>
        <w:tc>
          <w:tcPr>
            <w:tcW w:w="2551" w:type="dxa"/>
          </w:tcPr>
          <w:p w14:paraId="4B301BC3"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66.0</w:t>
            </w:r>
          </w:p>
        </w:tc>
      </w:tr>
      <w:tr w:rsidR="00590F9B" w14:paraId="46F9A19D"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6CFD1D48" w14:textId="77777777" w:rsidR="00590F9B" w:rsidRDefault="00000000">
            <w:r>
              <w:rPr>
                <w:b w:val="0"/>
                <w:sz w:val="18"/>
              </w:rPr>
              <w:t>8</w:t>
            </w:r>
          </w:p>
        </w:tc>
        <w:tc>
          <w:tcPr>
            <w:tcW w:w="2268" w:type="dxa"/>
          </w:tcPr>
          <w:p w14:paraId="4559438C"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not classified</w:t>
            </w:r>
          </w:p>
        </w:tc>
        <w:tc>
          <w:tcPr>
            <w:tcW w:w="1701" w:type="dxa"/>
          </w:tcPr>
          <w:p w14:paraId="0C813D63"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127</w:t>
            </w:r>
          </w:p>
        </w:tc>
        <w:tc>
          <w:tcPr>
            <w:tcW w:w="2551" w:type="dxa"/>
          </w:tcPr>
          <w:p w14:paraId="551CA52D"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86.4</w:t>
            </w:r>
          </w:p>
        </w:tc>
      </w:tr>
      <w:tr w:rsidR="00590F9B" w14:paraId="623EEAD5"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71B9DDF2" w14:textId="77777777" w:rsidR="00590F9B" w:rsidRDefault="00000000">
            <w:r>
              <w:rPr>
                <w:b w:val="0"/>
                <w:sz w:val="18"/>
              </w:rPr>
              <w:t>3</w:t>
            </w:r>
          </w:p>
        </w:tc>
        <w:tc>
          <w:tcPr>
            <w:tcW w:w="2268" w:type="dxa"/>
          </w:tcPr>
          <w:p w14:paraId="02848BEC"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w:t>
            </w:r>
          </w:p>
        </w:tc>
        <w:tc>
          <w:tcPr>
            <w:tcW w:w="1701" w:type="dxa"/>
          </w:tcPr>
          <w:p w14:paraId="31F88BB7"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99</w:t>
            </w:r>
          </w:p>
        </w:tc>
        <w:tc>
          <w:tcPr>
            <w:tcW w:w="2551" w:type="dxa"/>
          </w:tcPr>
          <w:p w14:paraId="2714C10E"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70.2</w:t>
            </w:r>
          </w:p>
        </w:tc>
      </w:tr>
      <w:tr w:rsidR="00590F9B" w14:paraId="23CA60BB"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22C3E8CA" w14:textId="77777777" w:rsidR="00590F9B" w:rsidRDefault="00000000">
            <w:r>
              <w:rPr>
                <w:b w:val="0"/>
                <w:sz w:val="18"/>
              </w:rPr>
              <w:t>4</w:t>
            </w:r>
          </w:p>
        </w:tc>
        <w:tc>
          <w:tcPr>
            <w:tcW w:w="2268" w:type="dxa"/>
          </w:tcPr>
          <w:p w14:paraId="50C64714"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w:t>
            </w:r>
          </w:p>
        </w:tc>
        <w:tc>
          <w:tcPr>
            <w:tcW w:w="1701" w:type="dxa"/>
          </w:tcPr>
          <w:p w14:paraId="61A19EDC"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76</w:t>
            </w:r>
          </w:p>
        </w:tc>
        <w:tc>
          <w:tcPr>
            <w:tcW w:w="2551" w:type="dxa"/>
          </w:tcPr>
          <w:p w14:paraId="10583A89"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46.1</w:t>
            </w:r>
          </w:p>
        </w:tc>
      </w:tr>
      <w:tr w:rsidR="00590F9B" w14:paraId="180DB002"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25ED99F0" w14:textId="77777777" w:rsidR="00590F9B" w:rsidRDefault="00000000">
            <w:r>
              <w:rPr>
                <w:b w:val="0"/>
                <w:sz w:val="18"/>
              </w:rPr>
              <w:t>2</w:t>
            </w:r>
          </w:p>
        </w:tc>
        <w:tc>
          <w:tcPr>
            <w:tcW w:w="2268" w:type="dxa"/>
          </w:tcPr>
          <w:p w14:paraId="273741EA"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6</w:t>
            </w:r>
          </w:p>
        </w:tc>
        <w:tc>
          <w:tcPr>
            <w:tcW w:w="1701" w:type="dxa"/>
          </w:tcPr>
          <w:p w14:paraId="0DE86A8E"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71</w:t>
            </w:r>
          </w:p>
        </w:tc>
        <w:tc>
          <w:tcPr>
            <w:tcW w:w="2551" w:type="dxa"/>
          </w:tcPr>
          <w:p w14:paraId="284C7412"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18.6</w:t>
            </w:r>
          </w:p>
        </w:tc>
      </w:tr>
      <w:tr w:rsidR="00590F9B" w14:paraId="487E2C46"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6025EB8E" w14:textId="77777777" w:rsidR="00590F9B" w:rsidRDefault="00000000">
            <w:r>
              <w:rPr>
                <w:b w:val="0"/>
                <w:sz w:val="18"/>
              </w:rPr>
              <w:t>4</w:t>
            </w:r>
          </w:p>
        </w:tc>
        <w:tc>
          <w:tcPr>
            <w:tcW w:w="2268" w:type="dxa"/>
          </w:tcPr>
          <w:p w14:paraId="29CA9495"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w:t>
            </w:r>
          </w:p>
        </w:tc>
        <w:tc>
          <w:tcPr>
            <w:tcW w:w="1701" w:type="dxa"/>
          </w:tcPr>
          <w:p w14:paraId="5BB2E47B"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68</w:t>
            </w:r>
          </w:p>
        </w:tc>
        <w:tc>
          <w:tcPr>
            <w:tcW w:w="2551" w:type="dxa"/>
          </w:tcPr>
          <w:p w14:paraId="78F4200B"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41.2</w:t>
            </w:r>
          </w:p>
        </w:tc>
      </w:tr>
      <w:tr w:rsidR="00590F9B" w14:paraId="0BE4CFF7"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2B755106" w14:textId="77777777" w:rsidR="00590F9B" w:rsidRDefault="00000000">
            <w:r>
              <w:rPr>
                <w:b w:val="0"/>
                <w:sz w:val="18"/>
              </w:rPr>
              <w:t>1</w:t>
            </w:r>
          </w:p>
        </w:tc>
        <w:tc>
          <w:tcPr>
            <w:tcW w:w="2268" w:type="dxa"/>
          </w:tcPr>
          <w:p w14:paraId="4EB2139E"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w:t>
            </w:r>
          </w:p>
        </w:tc>
        <w:tc>
          <w:tcPr>
            <w:tcW w:w="1701" w:type="dxa"/>
          </w:tcPr>
          <w:p w14:paraId="20A77655"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55</w:t>
            </w:r>
          </w:p>
        </w:tc>
        <w:tc>
          <w:tcPr>
            <w:tcW w:w="2551" w:type="dxa"/>
          </w:tcPr>
          <w:p w14:paraId="53735DDD"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91.7</w:t>
            </w:r>
          </w:p>
        </w:tc>
      </w:tr>
      <w:tr w:rsidR="00590F9B" w14:paraId="40CDFF1C"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640AE0B0" w14:textId="77777777" w:rsidR="00590F9B" w:rsidRDefault="00000000">
            <w:r>
              <w:rPr>
                <w:b w:val="0"/>
                <w:sz w:val="18"/>
              </w:rPr>
              <w:t>5</w:t>
            </w:r>
          </w:p>
        </w:tc>
        <w:tc>
          <w:tcPr>
            <w:tcW w:w="2268" w:type="dxa"/>
          </w:tcPr>
          <w:p w14:paraId="105AB55A"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3</w:t>
            </w:r>
          </w:p>
        </w:tc>
        <w:tc>
          <w:tcPr>
            <w:tcW w:w="1701" w:type="dxa"/>
          </w:tcPr>
          <w:p w14:paraId="02EC0960"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44</w:t>
            </w:r>
          </w:p>
        </w:tc>
        <w:tc>
          <w:tcPr>
            <w:tcW w:w="2551" w:type="dxa"/>
          </w:tcPr>
          <w:p w14:paraId="34306CE3"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33.8</w:t>
            </w:r>
          </w:p>
        </w:tc>
      </w:tr>
      <w:tr w:rsidR="00590F9B" w14:paraId="3060FE76"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39C099F5" w14:textId="77777777" w:rsidR="00590F9B" w:rsidRDefault="00000000">
            <w:r>
              <w:rPr>
                <w:b w:val="0"/>
                <w:sz w:val="18"/>
              </w:rPr>
              <w:t>0</w:t>
            </w:r>
          </w:p>
        </w:tc>
        <w:tc>
          <w:tcPr>
            <w:tcW w:w="2268" w:type="dxa"/>
          </w:tcPr>
          <w:p w14:paraId="2CDF1C1B"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6</w:t>
            </w:r>
          </w:p>
        </w:tc>
        <w:tc>
          <w:tcPr>
            <w:tcW w:w="1701" w:type="dxa"/>
          </w:tcPr>
          <w:p w14:paraId="0645F1F5"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43</w:t>
            </w:r>
          </w:p>
        </w:tc>
        <w:tc>
          <w:tcPr>
            <w:tcW w:w="2551" w:type="dxa"/>
          </w:tcPr>
          <w:p w14:paraId="445FF5AE"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45.7</w:t>
            </w:r>
          </w:p>
        </w:tc>
      </w:tr>
      <w:tr w:rsidR="00590F9B" w14:paraId="5F3B1F8C"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140EBE13" w14:textId="77777777" w:rsidR="00590F9B" w:rsidRDefault="00000000">
            <w:r>
              <w:rPr>
                <w:b w:val="0"/>
                <w:sz w:val="18"/>
              </w:rPr>
              <w:t>5</w:t>
            </w:r>
          </w:p>
        </w:tc>
        <w:tc>
          <w:tcPr>
            <w:tcW w:w="2268" w:type="dxa"/>
          </w:tcPr>
          <w:p w14:paraId="149EA424"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2</w:t>
            </w:r>
          </w:p>
        </w:tc>
        <w:tc>
          <w:tcPr>
            <w:tcW w:w="1701" w:type="dxa"/>
          </w:tcPr>
          <w:p w14:paraId="250BA643"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42</w:t>
            </w:r>
          </w:p>
        </w:tc>
        <w:tc>
          <w:tcPr>
            <w:tcW w:w="2551" w:type="dxa"/>
          </w:tcPr>
          <w:p w14:paraId="4AF6201F"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32.3</w:t>
            </w:r>
          </w:p>
        </w:tc>
      </w:tr>
    </w:tbl>
    <w:p w14:paraId="7A363957" w14:textId="77777777" w:rsidR="00590F9B" w:rsidRDefault="00000000">
      <w:pPr>
        <w:spacing w:before="160" w:after="80" w:line="280" w:lineRule="exact"/>
        <w:jc w:val="both"/>
      </w:pPr>
      <w:r>
        <w:rPr>
          <w:b/>
        </w:rPr>
        <w:t>6. Discussion of results</w:t>
      </w:r>
    </w:p>
    <w:p w14:paraId="0D42A5A3" w14:textId="77777777" w:rsidR="00590F9B" w:rsidRDefault="00000000">
      <w:pPr>
        <w:spacing w:after="0" w:line="280" w:lineRule="exact"/>
        <w:ind w:firstLine="567"/>
        <w:jc w:val="both"/>
      </w:pPr>
      <w:r>
        <w:t>The present work has a conceptual character and calls for further research. The discussion below addresses six points that arose in the course of the theoretical exposition, followed by an experimental subsection on the failure modes observed in Section 5 and on the application areas in which the proposed framework is expected to be of practical interest.</w:t>
      </w:r>
    </w:p>
    <w:p w14:paraId="50D90866" w14:textId="77777777" w:rsidR="00590F9B" w:rsidRDefault="00000000">
      <w:pPr>
        <w:spacing w:after="0" w:line="280" w:lineRule="exact"/>
        <w:ind w:firstLine="567"/>
        <w:jc w:val="both"/>
      </w:pPr>
      <w:r>
        <w:t>First, exogenous primitive detectors. Although the work is concerned with self-organising systems, the primitive detectors are given exogenously rather than learned. This is a modelling restriction; in the brain, formation of the relevant sensory areas is genetically programmed rather than learned. Nevertheless, the question of the necessary and sufficient set of primitives for forming all possible attractors is open. In the experimental part the primitive vocabulary was deliberately minimised, which introduced additional approximation noise during contour skeletonisation.</w:t>
      </w:r>
    </w:p>
    <w:p w14:paraId="31241503" w14:textId="77777777" w:rsidR="00590F9B" w:rsidRDefault="00000000">
      <w:pPr>
        <w:spacing w:after="0" w:line="280" w:lineRule="exact"/>
        <w:ind w:firstLine="567"/>
        <w:jc w:val="both"/>
      </w:pPr>
      <w:r>
        <w:t>Second, exogenous coordinates and scales. Coordinate systems and measurement scales are likewise given exogenously. Endogenous scales and coordinates are likely formed in the brain on the basis of both genetics and experience; a full treatment lies beyond the present scope. In the experiment the spatial coordinate frame is segmented exogenously.</w:t>
      </w:r>
    </w:p>
    <w:p w14:paraId="5046D367" w14:textId="77777777" w:rsidR="00590F9B" w:rsidRDefault="00000000">
      <w:pPr>
        <w:spacing w:after="0" w:line="280" w:lineRule="exact"/>
        <w:ind w:firstLine="567"/>
        <w:jc w:val="both"/>
      </w:pPr>
      <w:r>
        <w:t>Third, anchor selection. A central problem of the theory is the search for the critical (anchor) structural points underlying the attractor. The theory assumes that these points are determined by frequency relative to the hypergraph representation; finding them efficiently among many candidates is itself a non-trivial matching problem and is reserved for future work. A related issue is that, while the parameters of each structural element form a stratification of its parameter space and define hyper-vertices over the base graph, the formation of hyper-edges across vertices is a deeper agreement problem that constitutes a second level of attractor dynamics — relevant to the global glueing of the attractor and again outside the present scope.</w:t>
      </w:r>
    </w:p>
    <w:p w14:paraId="482902EA" w14:textId="77777777" w:rsidR="00590F9B" w:rsidRDefault="00000000">
      <w:pPr>
        <w:spacing w:after="0" w:line="280" w:lineRule="exact"/>
        <w:ind w:firstLine="567"/>
        <w:jc w:val="both"/>
      </w:pPr>
      <w:r>
        <w:t>Fourth, attention as a heuristic. A formal theory of the attention operator is essential, as it is the principal mechanism for circumventing the NP-hardness of global hypergraph matching. The present work uses only a heuristic anchor-based attention.</w:t>
      </w:r>
    </w:p>
    <w:p w14:paraId="6861A572" w14:textId="77777777" w:rsidR="00590F9B" w:rsidRDefault="00000000">
      <w:pPr>
        <w:spacing w:after="0" w:line="280" w:lineRule="exact"/>
        <w:ind w:firstLine="567"/>
        <w:jc w:val="both"/>
      </w:pPr>
      <w:r>
        <w:t>Fifth, endogenous ontology and scaling. A strength of the approach is the natural formation of an endogenous ontology — the system's internal model of the external world. This ontology is formed both by neuron maps of individual classes and by their hierarchy (Parzhin et al., 2020). The scalability problem is solved automatically: neuron-detectors are trained independently and their hierarchy generates a hierarchy of concepts, which has neurobiological support (Quiroga et al., 2005).</w:t>
      </w:r>
    </w:p>
    <w:p w14:paraId="0514E979" w14:textId="77777777" w:rsidR="00590F9B" w:rsidRDefault="00000000">
      <w:pPr>
        <w:spacing w:after="0" w:line="280" w:lineRule="exact"/>
        <w:ind w:firstLine="567"/>
        <w:jc w:val="both"/>
      </w:pPr>
      <w:r>
        <w:t>Sixth, dendritic-computation hypothesis. The key idea is that the dendritic tree of a neuron is the principal 'computational' system that builds the structural attractor; the neuron's response is its aggregate characteristic. This is consistent with neurobiological evidence that individual dendritic branches act as independent computational units and that neuron firing is determined by the activity of a limited subset of synapses (Häusser, 2001; Branco and Häusser, 2010; Magee, 2000).</w:t>
      </w:r>
    </w:p>
    <w:p w14:paraId="0E4D7F62" w14:textId="77777777" w:rsidR="00590F9B" w:rsidRDefault="00000000">
      <w:pPr>
        <w:spacing w:after="0" w:line="280" w:lineRule="exact"/>
        <w:ind w:firstLine="567"/>
        <w:jc w:val="both"/>
      </w:pPr>
      <w:r>
        <w:t xml:space="preserve">From the experimental side, three failure modes deserve discussion. First, recall on class 2 is 60.0 %, indicating under-coverage by concepts 2_1 and 2_2: the stylistic variability of handwritten 2 (closed-loop versus open-tail forms) is not captured by two attractors and would require a third stylistic attractor. This is consistent with the Section 4.1 statement that intra-class variation should be expressed by additional subclass attractors when separability holds. Second, precision on class 7 is 66.2 %, reflecting over-firing of the compact attractor 7_1 (5 nodes, complexity 9), one of the smallest nontrivial attractors in the trained alphabet. The size-driven coverage advantage of small attractors is a direct consequence of the structure–parameter decomposition: when only the structural skeleton is matched and </w:t>
      </w:r>
      <w:r>
        <w:lastRenderedPageBreak/>
        <w:t>parametric coverage is wide, a small, broadly-segmented attractor wins many ambiguous matches. Third, the not-classified rate on class 8 is non-trivial because attractor 8_1 has the highest complexity (15 nodes) of the alphabet, demanding a substantial structural match before scoring is possible. These three patterns confirm that the error structure under attractor-based classification is interpretable per concept and per feature range, satisfying the explanation desideratum stated in Section 1.</w:t>
      </w:r>
    </w:p>
    <w:p w14:paraId="4E1C7D76" w14:textId="77777777" w:rsidR="00590F9B" w:rsidRDefault="00000000">
      <w:pPr>
        <w:spacing w:after="0" w:line="280" w:lineRule="exact"/>
        <w:ind w:firstLine="567"/>
        <w:jc w:val="both"/>
      </w:pPr>
      <w:r>
        <w:t>Areas of application. The framework's traceability — every classification decision points to a named concept-attractor and to specific anchor-feature ranges — makes it a candidate for high-assurance optical character recognition (medical forms, legal documents), for industrial defectoscopy of contour structures (welds, stamped parts, printed circuit boards), where the number of flaw classes is small and labelled examples are scarce, and for educational analytics, where pedagogical explanations are required. Because training requires only a handful of positive examples per class, the approach is also relevant to rapid retargeting in engineering applications — adapting an existing alphabet to a new font, a new sensor configuration, or a new manufacturing operation — without retraining a large optimisation-based model. In regulated industries covered by the EU AI Act (European Parliament and Council of the European Union, 2024) and the General Data Protection Regulation (European Parliament and Council of the European Union, 2016) regarding the transparency of automated decisions, the ability to generate an interpretable decision protocol automatically is a decisive advantage for audit, which corresponds to the journal's priority on the industrial applicability of the results.</w:t>
      </w:r>
    </w:p>
    <w:p w14:paraId="3605EDD0" w14:textId="77777777" w:rsidR="00590F9B" w:rsidRDefault="00000000">
      <w:pPr>
        <w:spacing w:before="160" w:after="80" w:line="280" w:lineRule="exact"/>
        <w:jc w:val="both"/>
      </w:pPr>
      <w:r>
        <w:rPr>
          <w:b/>
        </w:rPr>
        <w:t>7. Conclusions</w:t>
      </w:r>
    </w:p>
    <w:p w14:paraId="1C810527" w14:textId="77777777" w:rsidR="00590F9B" w:rsidRDefault="00000000">
      <w:pPr>
        <w:spacing w:after="0" w:line="280" w:lineRule="exact"/>
        <w:ind w:firstLine="567"/>
        <w:jc w:val="both"/>
      </w:pPr>
      <w:r>
        <w:t>The present work proposes a formal model of learning based on the structural reduction of hypergraphs and on the extraction of invariants in the course of aligning a set of observations. In contrast to traditional statistical approaches, where learning is formulated as the minimisation of an error functional, the proposed model treats learning as convergence to a structural attractor.</w:t>
      </w:r>
    </w:p>
    <w:p w14:paraId="1CAF72AD" w14:textId="77777777" w:rsidR="00590F9B" w:rsidRDefault="00000000">
      <w:pPr>
        <w:spacing w:after="0" w:line="280" w:lineRule="exact"/>
        <w:ind w:firstLine="567"/>
        <w:jc w:val="both"/>
      </w:pPr>
      <w:r>
        <w:t>The principal result is the introduction and formalisation of the notion of a structural attractor as the fixed point of the reduction operator acting on the space of consistent hypergraphs. The attractor was shown to possess the following properties: (i) it is the result of a finite reduction process; (ii) it is unique for a given class of objects; (iii) it admits an equivalent characterisation as the intersection of structural invariants and as the set of elements of frequency one in the cumulative carrier; (iv) it is invariant under the order of data presentation. Furthermore, the attractor decomposes naturally into two levels: a structural level (topology of relations) and a parametric level (segments and metric), separating the tasks of extracting structural invariants and parametrising them.</w:t>
      </w:r>
    </w:p>
    <w:p w14:paraId="11CF1198" w14:textId="77777777" w:rsidR="00590F9B" w:rsidRDefault="00000000">
      <w:pPr>
        <w:spacing w:after="0" w:line="280" w:lineRule="exact"/>
        <w:ind w:firstLine="567"/>
        <w:jc w:val="both"/>
      </w:pPr>
      <w:r>
        <w:t>The principal distinction from classical machine-learning models can be expressed as an opposition of operators: where statistical neural-network models employ a minimisation operator over an error / discrepancy functional, the proposed approach employs an algebra of structural invariants — specifically, the fixed-point equation R(C) = C on a poset of hypergraphs. Learning is interpreted not as the search for the minimum of a functional but as the computation of the fixed point of an operator on a space of structures. This change of formalism has several consequences. First, the necessity of specifying an error functional and an external optimality criterion is removed. Second, learning becomes endogenous: it is determined by the structure of the data. Third, a natural mechanism of robustness to variations in input representations emerges from the extraction of invariants. The model opens prospects for further research, including the analysis of conditions for the existence and stability of attractors, the design of efficient hypergraph-matching algorithms, and the systematic study of learning under a limited number of examples (few-shot and zero-shot regimes) without statistical optimisation procedures. In summary, the work establishes the foundation of an alternative theoretical paradigm of learning, in which structural invariants, reduction, and attractor dynamics play the central role.</w:t>
      </w:r>
    </w:p>
    <w:p w14:paraId="4FE2B747" w14:textId="77777777" w:rsidR="00590F9B" w:rsidRDefault="00000000">
      <w:pPr>
        <w:spacing w:after="0" w:line="280" w:lineRule="exact"/>
        <w:ind w:firstLine="567"/>
        <w:jc w:val="both"/>
      </w:pPr>
      <w:r>
        <w:t>Empirically, the proposed pipeline achieved 85.80 % accuracy (89.31 % weighted precision, 85.80 % recall, 86.66 % F1) on the complete-contour subset of MNIST (8 707 admissible images), trained on 76 hand-picked originals — between three and nine per concept — augmented to 805 instances by parametric rotation (±10°) and shift (±10 %). The learnt alphabet of 13 attractors had concept node counts in the range 3 to 15. These figures support the structure–parameter decomposition hypothesis of Sections 4.1.7–4.1.8: a structural skeleton extracted from a small set is sufficient to cover the class, while the metric is induced endogenously through augmentation-driven segmentation rather than learned through statistical regularisation.</w:t>
      </w:r>
    </w:p>
    <w:p w14:paraId="479E0E70" w14:textId="77777777" w:rsidR="00590F9B" w:rsidRDefault="00000000">
      <w:pPr>
        <w:spacing w:after="0" w:line="280" w:lineRule="exact"/>
        <w:ind w:firstLine="567"/>
        <w:jc w:val="both"/>
      </w:pPr>
      <w:r>
        <w:t xml:space="preserve">Three directions of future work emerge from the experimental analysis. (i) Recover the missing recall mode of class 2 by introducing a third stylistic attractor 2_3, making the open-tail and closed-loop forms two distinct subclass detectors instead of forcing them to share a single attractor. (ii) Replace the heuristic anchor-based attention with an </w:t>
      </w:r>
      <w:r>
        <w:lastRenderedPageBreak/>
        <w:t>endogenous attention operator that searches anchors dynamically rather than pre-computing them as a deterministic post-hoc preprocessing step; this addresses Section 6 point four directly and operationalises Definition 6 / Axiom 4 inside the runtime path. (iii) Extend the framework to EMNIST and Omniglot to test whether the trained concept-attractors transfer across alphabets — a probe of the claim, made in Section 6, that the framework forms a hierarchy of endogenous concepts.</w:t>
      </w:r>
    </w:p>
    <w:p w14:paraId="159CAAE4" w14:textId="77777777" w:rsidR="00590F9B" w:rsidRDefault="00590F9B">
      <w:pPr>
        <w:spacing w:after="0" w:line="280" w:lineRule="exact"/>
        <w:jc w:val="both"/>
      </w:pPr>
    </w:p>
    <w:p w14:paraId="3654BC41" w14:textId="77777777" w:rsidR="00590F9B" w:rsidRDefault="00000000">
      <w:pPr>
        <w:spacing w:before="80" w:after="0" w:line="280" w:lineRule="exact"/>
        <w:jc w:val="both"/>
      </w:pPr>
      <w:r>
        <w:rPr>
          <w:b/>
          <w:i/>
        </w:rPr>
        <w:t>Conflict of interest</w:t>
      </w:r>
    </w:p>
    <w:p w14:paraId="6BC6D1C4" w14:textId="77777777" w:rsidR="00590F9B" w:rsidRDefault="00000000">
      <w:pPr>
        <w:spacing w:after="0" w:line="280" w:lineRule="exact"/>
        <w:ind w:firstLine="567"/>
        <w:jc w:val="both"/>
      </w:pPr>
      <w:r>
        <w:t>The authors declare that they have no conflicts of interest, including financial, personal, copyright, or any other conflicts that could influence the research or the results published in this article.</w:t>
      </w:r>
    </w:p>
    <w:p w14:paraId="456A4955" w14:textId="77777777" w:rsidR="00590F9B" w:rsidRDefault="00000000">
      <w:pPr>
        <w:spacing w:before="80" w:after="0" w:line="280" w:lineRule="exact"/>
        <w:jc w:val="both"/>
      </w:pPr>
      <w:r>
        <w:rPr>
          <w:b/>
          <w:i/>
        </w:rPr>
        <w:t>Funding</w:t>
      </w:r>
    </w:p>
    <w:p w14:paraId="198C28E8" w14:textId="77777777" w:rsidR="00590F9B" w:rsidRDefault="00000000">
      <w:pPr>
        <w:spacing w:after="0" w:line="280" w:lineRule="exact"/>
        <w:ind w:firstLine="567"/>
        <w:jc w:val="both"/>
      </w:pPr>
      <w:r>
        <w:t>The study was conducted without financial support.</w:t>
      </w:r>
    </w:p>
    <w:p w14:paraId="310A1CC1" w14:textId="77777777" w:rsidR="00590F9B" w:rsidRDefault="00000000">
      <w:pPr>
        <w:spacing w:before="80" w:after="0" w:line="280" w:lineRule="exact"/>
        <w:jc w:val="both"/>
      </w:pPr>
      <w:r>
        <w:rPr>
          <w:b/>
          <w:i/>
        </w:rPr>
        <w:t>Data availability</w:t>
      </w:r>
    </w:p>
    <w:p w14:paraId="6BFDF519" w14:textId="77777777" w:rsidR="00590F9B" w:rsidRDefault="00000000">
      <w:pPr>
        <w:spacing w:after="0" w:line="280" w:lineRule="exact"/>
        <w:ind w:firstLine="567"/>
        <w:jc w:val="both"/>
      </w:pPr>
      <w:r>
        <w:t>Data will be provided upon reasonable request. The source code of the model, the experiment configuration, the manifest of admissible images, the per-class metrics, the per-image error log, and the confusion matrix are available upon reasonable request to the corresponding author (Y. Parzhyn, e-mail: yparzhyn@augusta.edu); the request must specify the intended scientific purpose.</w:t>
      </w:r>
    </w:p>
    <w:p w14:paraId="08B0A9E2" w14:textId="77777777" w:rsidR="00590F9B" w:rsidRDefault="00000000">
      <w:pPr>
        <w:spacing w:before="80" w:after="0" w:line="280" w:lineRule="exact"/>
        <w:jc w:val="both"/>
      </w:pPr>
      <w:r>
        <w:rPr>
          <w:b/>
          <w:i/>
        </w:rPr>
        <w:t>Use of artificial intelligence tools</w:t>
      </w:r>
    </w:p>
    <w:p w14:paraId="7C7208DB" w14:textId="77777777" w:rsidR="00590F9B" w:rsidRDefault="00000000">
      <w:pPr>
        <w:spacing w:after="0" w:line="280" w:lineRule="exact"/>
        <w:ind w:firstLine="567"/>
        <w:jc w:val="both"/>
      </w:pPr>
      <w:r>
        <w:t>The authors used AI tools (Anthropic Claude Opus 4.7, model ID "claude-opus-4-7", accessed via the Anthropic API) at four stages of preparing this manuscript. (1) Preliminary domain analysis — querying for context on adjacent areas (graph edit distance, structural pattern recognition, few-shot learning, post-hoc explainability) to scope the related-work coverage. Each AI-suggested claim was independently verified against primary sources before inclusion. (2) Literature search — generating candidate reference lists, which were then validated by the authors against Crossref / OpenAlex / Scopus to confirm DOIs, author identity, and publication metadata before any citation was included. (3) Cross-checking results for contradictions — systematic comparison of the experimental findings (85.80 % accuracy on the complete-contour subset of MNIST, per-class F1 patterns, top-10 confusion pairs) against the published literature on MNIST baselines (CNN ~ 99 %, SVM ~ 98 %, MLP ~ 97–98 %) and few-shot learning (Prototypical Networks ~ 95–97 % on Omniglot/miniImageNet) to ensure that the claims are properly contextualised and do not contradict known results. (4) Translation editing — correction of translation errors when porting Ukrainian and Russian draft material into English; each AI-suggested phrasing was reviewed by an author before adoption. All conceptual content (problem formulation, theoretical framework, experimental design, analysis, and conclusions) was authored by the human authors. AI tools did not contribute to the formulation of theorems, proofs, or experimental hypotheses, and did not influence the scientific conclusions of this work.</w:t>
      </w:r>
    </w:p>
    <w:p w14:paraId="2DB45866" w14:textId="77777777" w:rsidR="00CF27CE" w:rsidRPr="00CF27CE" w:rsidRDefault="00CF27CE" w:rsidP="00CF27CE">
      <w:pPr>
        <w:spacing w:after="0" w:line="280" w:lineRule="exact"/>
        <w:jc w:val="both"/>
        <w:rPr>
          <w:b/>
          <w:bCs/>
          <w:i/>
          <w:iCs/>
        </w:rPr>
      </w:pPr>
      <w:r w:rsidRPr="00CF27CE">
        <w:rPr>
          <w:b/>
          <w:bCs/>
          <w:i/>
          <w:iCs/>
        </w:rPr>
        <w:t>Acknowledgements</w:t>
      </w:r>
    </w:p>
    <w:p w14:paraId="3DCABDE2" w14:textId="53316EE8" w:rsidR="00590F9B" w:rsidRDefault="00CF27CE" w:rsidP="00CF27CE">
      <w:pPr>
        <w:spacing w:after="0" w:line="280" w:lineRule="exact"/>
        <w:jc w:val="both"/>
      </w:pPr>
      <w:r>
        <w:t>The authors express their sincere gratitude to Alexander Schwarzmann, Dean of the School of Computer and Cyber Sciences at Augusta University (Georgia, USA), for his invaluable assistance and support in conducting this research.</w:t>
      </w:r>
    </w:p>
    <w:p w14:paraId="607107AB" w14:textId="77777777" w:rsidR="00CF27CE" w:rsidRDefault="00CF27CE" w:rsidP="00CF27CE">
      <w:pPr>
        <w:spacing w:after="0" w:line="280" w:lineRule="exact"/>
        <w:jc w:val="both"/>
      </w:pPr>
    </w:p>
    <w:p w14:paraId="25E3588D" w14:textId="77777777" w:rsidR="00590F9B" w:rsidRDefault="00000000">
      <w:pPr>
        <w:spacing w:before="160" w:after="80" w:line="280" w:lineRule="exact"/>
        <w:jc w:val="both"/>
      </w:pPr>
      <w:r>
        <w:rPr>
          <w:b/>
        </w:rPr>
        <w:t>References</w:t>
      </w:r>
    </w:p>
    <w:p w14:paraId="1DC8DDB6" w14:textId="77777777" w:rsidR="00590F9B" w:rsidRDefault="00000000">
      <w:pPr>
        <w:spacing w:after="0" w:line="280" w:lineRule="exact"/>
        <w:ind w:firstLine="567"/>
        <w:jc w:val="both"/>
      </w:pPr>
      <w:r>
        <w:t xml:space="preserve">Bajcsy, R., Aloimonos, Y., Tsotsos, J. K. (2018), "Revisiting active perception", </w:t>
      </w:r>
      <w:r>
        <w:rPr>
          <w:i/>
        </w:rPr>
        <w:t>Autonomous Robots</w:t>
      </w:r>
      <w:r>
        <w:t>, Vol. 42, No. 2, pp. 177-196. DOI: https://doi.org/10.1007/s10514-017-9615-3.</w:t>
      </w:r>
    </w:p>
    <w:p w14:paraId="3DEE4358" w14:textId="77777777" w:rsidR="00590F9B" w:rsidRDefault="00000000">
      <w:pPr>
        <w:spacing w:after="0" w:line="280" w:lineRule="exact"/>
        <w:ind w:firstLine="567"/>
        <w:jc w:val="both"/>
      </w:pPr>
      <w:r>
        <w:t xml:space="preserve">Branco, T., Häusser, M. (2010), "The single dendritic branch as a fundamental functional unit in the nervous system", </w:t>
      </w:r>
      <w:r>
        <w:rPr>
          <w:i/>
        </w:rPr>
        <w:t>Current Opinion in Neurobiology</w:t>
      </w:r>
      <w:r>
        <w:t>, Vol. 20, No. 4, pp. 494-502. DOI: https://doi.org/10.1016/j.conb.2010.07.009.</w:t>
      </w:r>
    </w:p>
    <w:p w14:paraId="789A5198" w14:textId="77777777" w:rsidR="00590F9B" w:rsidRDefault="00000000">
      <w:pPr>
        <w:spacing w:after="0" w:line="280" w:lineRule="exact"/>
        <w:ind w:firstLine="567"/>
        <w:jc w:val="both"/>
      </w:pPr>
      <w:r>
        <w:t xml:space="preserve">Bredon, G. E. (1967), "Sheaf Theory", </w:t>
      </w:r>
      <w:r>
        <w:rPr>
          <w:i/>
        </w:rPr>
        <w:t>Springer, New York</w:t>
      </w:r>
      <w:r>
        <w:t>. DOI: https://doi.org/10.1007/978-1-4612-0647-7.</w:t>
      </w:r>
    </w:p>
    <w:p w14:paraId="53393120" w14:textId="77777777" w:rsidR="00590F9B" w:rsidRDefault="00000000">
      <w:pPr>
        <w:spacing w:after="0" w:line="280" w:lineRule="exact"/>
        <w:ind w:firstLine="567"/>
        <w:jc w:val="both"/>
      </w:pPr>
      <w:r>
        <w:t xml:space="preserve">Buzsáki, G. (2010), "Neural syntax: cell assemblies, synapsembles, and readers", </w:t>
      </w:r>
      <w:r>
        <w:rPr>
          <w:i/>
        </w:rPr>
        <w:t>Neuron</w:t>
      </w:r>
      <w:r>
        <w:t>, Vol. 68, No. 3, pp. 362-385. DOI: https://doi.org/10.1016/j.neuron.2010.09.023.</w:t>
      </w:r>
    </w:p>
    <w:p w14:paraId="541E6AAC" w14:textId="77777777" w:rsidR="00590F9B" w:rsidRDefault="00000000">
      <w:pPr>
        <w:spacing w:after="0" w:line="280" w:lineRule="exact"/>
        <w:ind w:firstLine="567"/>
        <w:jc w:val="both"/>
      </w:pPr>
      <w:r>
        <w:t xml:space="preserve">Conte, D., Foggia, P., Sansone, C., Vento, M. (2004), "Thirty years of graph matching in pattern recognition", </w:t>
      </w:r>
      <w:r>
        <w:rPr>
          <w:i/>
        </w:rPr>
        <w:t>International Journal of Pattern Recognition and Artificial Intelligence</w:t>
      </w:r>
      <w:r>
        <w:t>, Vol. 18, No. 3, pp. 265-298. DOI: https://doi.org/10.1142/S0218001404003228.</w:t>
      </w:r>
    </w:p>
    <w:p w14:paraId="2DEF1E5B" w14:textId="77777777" w:rsidR="00590F9B" w:rsidRDefault="00000000">
      <w:pPr>
        <w:spacing w:after="0" w:line="280" w:lineRule="exact"/>
        <w:ind w:firstLine="567"/>
        <w:jc w:val="both"/>
      </w:pPr>
      <w:r>
        <w:t xml:space="preserve">Davey, B. A., Priestley, H. A. (2002), "Introduction to Lattices and Order", </w:t>
      </w:r>
      <w:r>
        <w:rPr>
          <w:i/>
        </w:rPr>
        <w:t xml:space="preserve">Cambridge University Press, Cambridge, 2nd </w:t>
      </w:r>
      <w:proofErr w:type="gramStart"/>
      <w:r>
        <w:rPr>
          <w:i/>
        </w:rPr>
        <w:t>ed.</w:t>
      </w:r>
      <w:r>
        <w:t>.</w:t>
      </w:r>
      <w:proofErr w:type="gramEnd"/>
      <w:r>
        <w:t xml:space="preserve"> DOI: https://doi.org/10.1017/CBO9780511809088.</w:t>
      </w:r>
    </w:p>
    <w:p w14:paraId="496C42AE" w14:textId="77777777" w:rsidR="00590F9B" w:rsidRDefault="00000000">
      <w:pPr>
        <w:spacing w:after="0" w:line="280" w:lineRule="exact"/>
        <w:ind w:firstLine="567"/>
        <w:jc w:val="both"/>
      </w:pPr>
      <w:r>
        <w:lastRenderedPageBreak/>
        <w:t xml:space="preserve">Ding, K., Wang, J., Li, J., Shu, K., Liu, C., Liu, H. (2022), "Graph prototypical networks for few-shot learning on attributed networks", </w:t>
      </w:r>
      <w:r>
        <w:rPr>
          <w:i/>
        </w:rPr>
        <w:t>Proceedings of the 31st ACM International Conference on Information and Knowledge Management</w:t>
      </w:r>
      <w:r>
        <w:t>, pp. 2023-2032. DOI: https://doi.org/10.1145/3511808.3557434.</w:t>
      </w:r>
    </w:p>
    <w:p w14:paraId="5946DAD6" w14:textId="77777777" w:rsidR="00590F9B" w:rsidRDefault="00000000">
      <w:pPr>
        <w:spacing w:after="0" w:line="280" w:lineRule="exact"/>
        <w:ind w:firstLine="567"/>
        <w:jc w:val="both"/>
      </w:pPr>
      <w:r>
        <w:t xml:space="preserve">Douglas, D. H., Peucker, T. K. (1973), "Algorithms for the reduction of the number of points required to represent a digitized line or its caricature", </w:t>
      </w:r>
      <w:r>
        <w:rPr>
          <w:i/>
        </w:rPr>
        <w:t>Cartographica: The International Journal for Geographic Information and Geovisualization</w:t>
      </w:r>
      <w:r>
        <w:t>, Vol. 10, No. 2, pp. 112-122. DOI: https://doi.org/10.3138/FM57-6770-U75U-7727.</w:t>
      </w:r>
    </w:p>
    <w:p w14:paraId="0E46247A" w14:textId="77777777" w:rsidR="00590F9B" w:rsidRDefault="00000000">
      <w:pPr>
        <w:spacing w:after="0" w:line="280" w:lineRule="exact"/>
        <w:ind w:firstLine="567"/>
        <w:jc w:val="both"/>
      </w:pPr>
      <w:r>
        <w:t xml:space="preserve">European Parliament, Council of the European Union (2016), "Regulation (EU) 2016/679 of the European Parliament and of the Council of 27 April 2016 on the protection of natural persons with regard to the processing of personal data and on the free movement of such data (General Data Protection Regulation)", </w:t>
      </w:r>
      <w:r>
        <w:rPr>
          <w:i/>
        </w:rPr>
        <w:t>Official Journal of the European Union, L 119, 4 May 2016</w:t>
      </w:r>
      <w:r>
        <w:t>, pp. 1-88. Available at: https://eur-lex.europa.eu/eli/reg/2016/679/oj.</w:t>
      </w:r>
    </w:p>
    <w:p w14:paraId="33F222E7" w14:textId="77777777" w:rsidR="00590F9B" w:rsidRDefault="00000000">
      <w:pPr>
        <w:spacing w:after="0" w:line="280" w:lineRule="exact"/>
        <w:ind w:firstLine="567"/>
        <w:jc w:val="both"/>
      </w:pPr>
      <w:r>
        <w:t xml:space="preserve">European Parliament, Council of the European Union (2024), "Regulation (EU) 2024/1689 of the European Parliament and of the Council of 13 June 2024 laying down harmonised rules on artificial intelligence (Artificial Intelligence Act)", </w:t>
      </w:r>
      <w:r>
        <w:rPr>
          <w:i/>
        </w:rPr>
        <w:t>Official Journal of the European Union, L series, 12 July 2024</w:t>
      </w:r>
      <w:r>
        <w:t>. Available at: https://eur-lex.europa.eu/eli/reg/2024/1689/oj.</w:t>
      </w:r>
    </w:p>
    <w:p w14:paraId="6B31D5CD" w14:textId="77777777" w:rsidR="00590F9B" w:rsidRDefault="00000000">
      <w:pPr>
        <w:spacing w:after="0" w:line="280" w:lineRule="exact"/>
        <w:ind w:firstLine="567"/>
        <w:jc w:val="both"/>
      </w:pPr>
      <w:r>
        <w:t xml:space="preserve">Finn, C., Abbeel, P., Levine, S. (2017), "Model-agnostic meta-learning for fast adaptation of deep networks", </w:t>
      </w:r>
      <w:r>
        <w:rPr>
          <w:i/>
        </w:rPr>
        <w:t>Proceedings of the 34th International Conference on Machine Learning (ICML 2017)</w:t>
      </w:r>
      <w:r>
        <w:t>, pp. 1126-1135. DOI: https://doi.org/10.48550/arXiv.1703.03400.</w:t>
      </w:r>
    </w:p>
    <w:p w14:paraId="71E40A29" w14:textId="77777777" w:rsidR="00590F9B" w:rsidRDefault="00000000">
      <w:pPr>
        <w:spacing w:after="0" w:line="280" w:lineRule="exact"/>
        <w:ind w:firstLine="567"/>
        <w:jc w:val="both"/>
      </w:pPr>
      <w:r>
        <w:t xml:space="preserve">Fritzke, B. (1995), "A growing neural gas network learns topologies", </w:t>
      </w:r>
      <w:r>
        <w:rPr>
          <w:i/>
        </w:rPr>
        <w:t>Advances in Neural Information Processing Systems 7 (NeurIPS 1994)</w:t>
      </w:r>
      <w:r>
        <w:t>, pp. 625-632. DOI: https://doi.org/10.5555/2998687.2998765.</w:t>
      </w:r>
    </w:p>
    <w:p w14:paraId="5466CE4A" w14:textId="77777777" w:rsidR="00590F9B" w:rsidRDefault="00000000">
      <w:pPr>
        <w:spacing w:after="0" w:line="280" w:lineRule="exact"/>
        <w:ind w:firstLine="567"/>
        <w:jc w:val="both"/>
      </w:pPr>
      <w:r>
        <w:t xml:space="preserve">Ganter, B., Wille, R. (1999), "Formal Concept Analysis: Mathematical Foundations", </w:t>
      </w:r>
      <w:r>
        <w:rPr>
          <w:i/>
        </w:rPr>
        <w:t>Springer, Berlin</w:t>
      </w:r>
      <w:r>
        <w:t>. DOI: https://doi.org/10.1007/978-3-642-59830-2.</w:t>
      </w:r>
    </w:p>
    <w:p w14:paraId="0704CF6B" w14:textId="77777777" w:rsidR="00590F9B" w:rsidRDefault="00000000">
      <w:pPr>
        <w:spacing w:after="0" w:line="280" w:lineRule="exact"/>
        <w:ind w:firstLine="567"/>
        <w:jc w:val="both"/>
      </w:pPr>
      <w:r>
        <w:t xml:space="preserve">Glansdorff, P., Prigogine, I. (1971), "Thermodynamic Theory of Structure, Stability and Fluctuations", </w:t>
      </w:r>
      <w:r>
        <w:rPr>
          <w:i/>
        </w:rPr>
        <w:t>Wiley-Interscience, London</w:t>
      </w:r>
      <w:r>
        <w:t>.</w:t>
      </w:r>
    </w:p>
    <w:p w14:paraId="5E95E9E0" w14:textId="77777777" w:rsidR="00590F9B" w:rsidRDefault="00000000">
      <w:pPr>
        <w:spacing w:after="0" w:line="280" w:lineRule="exact"/>
        <w:ind w:firstLine="567"/>
        <w:jc w:val="both"/>
      </w:pPr>
      <w:r>
        <w:t xml:space="preserve">Hagberg, A. A., Schult, D. A., Swart, P. J. (2008), "Exploring network structure, dynamics, and function using NetworkX", </w:t>
      </w:r>
      <w:r>
        <w:rPr>
          <w:i/>
        </w:rPr>
        <w:t>Proceedings of the 7th Python in Science Conference (SciPy 2008)</w:t>
      </w:r>
      <w:r>
        <w:t>, pp. 11-15. DOI: https://doi.org/10.25080/TCWV9851.</w:t>
      </w:r>
    </w:p>
    <w:p w14:paraId="383A2472" w14:textId="77777777" w:rsidR="00590F9B" w:rsidRDefault="00000000">
      <w:pPr>
        <w:spacing w:after="0" w:line="280" w:lineRule="exact"/>
        <w:ind w:firstLine="567"/>
        <w:jc w:val="both"/>
      </w:pPr>
      <w:r>
        <w:t xml:space="preserve">Häusser, M. (2001), "Synaptic function: dendritic democracy", </w:t>
      </w:r>
      <w:r>
        <w:rPr>
          <w:i/>
        </w:rPr>
        <w:t>Current Biology</w:t>
      </w:r>
      <w:r>
        <w:t>, Vol. 11, No. 1, pp. R10-R12. DOI: https://doi.org/10.1016/S0960-9822(00)00034-8.</w:t>
      </w:r>
    </w:p>
    <w:p w14:paraId="2994FCBC" w14:textId="77777777" w:rsidR="00590F9B" w:rsidRDefault="00000000">
      <w:pPr>
        <w:spacing w:after="0" w:line="280" w:lineRule="exact"/>
        <w:ind w:firstLine="567"/>
        <w:jc w:val="both"/>
      </w:pPr>
      <w:r>
        <w:t xml:space="preserve">Hooshyar, D., Yang, Y. (2024), "Problems with SHAP and LIME in interpretable AI for education: a comparative study of post-hoc explanations and neural-symbolic rule extraction", </w:t>
      </w:r>
      <w:r>
        <w:rPr>
          <w:i/>
        </w:rPr>
        <w:t>IEEE Access</w:t>
      </w:r>
      <w:r>
        <w:t>, Vol. 12, pp. 137472-137490. DOI: https://doi.org/10.1109/ACCESS.2024.3463948.</w:t>
      </w:r>
    </w:p>
    <w:p w14:paraId="53B09189" w14:textId="77777777" w:rsidR="00590F9B" w:rsidRPr="00BC5711" w:rsidRDefault="00000000">
      <w:pPr>
        <w:spacing w:after="0" w:line="280" w:lineRule="exact"/>
        <w:ind w:firstLine="567"/>
        <w:jc w:val="both"/>
        <w:rPr>
          <w:color w:val="EE0000"/>
        </w:rPr>
      </w:pPr>
      <w:r w:rsidRPr="00BC5711">
        <w:rPr>
          <w:color w:val="EE0000"/>
        </w:rPr>
        <w:t xml:space="preserve">Lapin, M., Bokhan, K. (2025), "Few-shot learning of graph neural network models without backpropagation", </w:t>
      </w:r>
      <w:r w:rsidRPr="00BC5711">
        <w:rPr>
          <w:i/>
          <w:color w:val="EE0000"/>
        </w:rPr>
        <w:t>Automated Control Systems and Instruments</w:t>
      </w:r>
      <w:r w:rsidRPr="00BC5711">
        <w:rPr>
          <w:color w:val="EE0000"/>
        </w:rPr>
        <w:t>, pp. 103-122. DOI: https://doi.org/10.30837/0135-1710.2025.187.103.</w:t>
      </w:r>
    </w:p>
    <w:p w14:paraId="37CC1B6C" w14:textId="77777777" w:rsidR="00590F9B" w:rsidRDefault="00000000">
      <w:pPr>
        <w:spacing w:after="0" w:line="280" w:lineRule="exact"/>
        <w:ind w:firstLine="567"/>
        <w:jc w:val="both"/>
      </w:pPr>
      <w:r>
        <w:t xml:space="preserve">Larkum, M. E. (2022), "Are dendrites conceptually useful?", </w:t>
      </w:r>
      <w:r>
        <w:rPr>
          <w:i/>
        </w:rPr>
        <w:t>Neuroscience</w:t>
      </w:r>
      <w:r>
        <w:t>, Vol. 489, pp. 4-14. DOI: https://doi.org/10.1016/j.neuroscience.2022.03.008.</w:t>
      </w:r>
    </w:p>
    <w:p w14:paraId="2C44D23B" w14:textId="77777777" w:rsidR="00590F9B" w:rsidRDefault="00000000">
      <w:pPr>
        <w:spacing w:after="0" w:line="280" w:lineRule="exact"/>
        <w:ind w:firstLine="567"/>
        <w:jc w:val="both"/>
      </w:pPr>
      <w:r>
        <w:t xml:space="preserve">LeCun, Y., Bottou, L., Bengio, Y., Haffner, P. (1998), "Gradient-based learning applied to document recognition", </w:t>
      </w:r>
      <w:r>
        <w:rPr>
          <w:i/>
        </w:rPr>
        <w:t>Proceedings of the IEEE</w:t>
      </w:r>
      <w:r>
        <w:t>, Vol. 86, No. 11, pp. 2278-2324. DOI: https://doi.org/10.1109/5.726791.</w:t>
      </w:r>
    </w:p>
    <w:p w14:paraId="6741ECA9" w14:textId="77777777" w:rsidR="00590F9B" w:rsidRDefault="00000000">
      <w:pPr>
        <w:spacing w:after="0" w:line="280" w:lineRule="exact"/>
        <w:ind w:firstLine="567"/>
        <w:jc w:val="both"/>
      </w:pPr>
      <w:r>
        <w:t xml:space="preserve">Lundberg, S. M., Lee, S.-I. (2017), "A unified approach to interpreting model predictions", </w:t>
      </w:r>
      <w:r>
        <w:rPr>
          <w:i/>
        </w:rPr>
        <w:t>Advances in Neural Information Processing Systems 30 (NeurIPS 2017)</w:t>
      </w:r>
      <w:r>
        <w:t>, pp. 4765-4774. DOI: https://doi.org/10.48550/arXiv.1705.07874.</w:t>
      </w:r>
    </w:p>
    <w:p w14:paraId="6720F751" w14:textId="77777777" w:rsidR="00590F9B" w:rsidRDefault="00000000">
      <w:pPr>
        <w:spacing w:after="0" w:line="280" w:lineRule="exact"/>
        <w:ind w:firstLine="567"/>
        <w:jc w:val="both"/>
      </w:pPr>
      <w:r>
        <w:t xml:space="preserve">Magee, J. C. (2000), "Dendritic integration of excitatory synaptic input", </w:t>
      </w:r>
      <w:r>
        <w:rPr>
          <w:i/>
        </w:rPr>
        <w:t>Nature Reviews Neuroscience</w:t>
      </w:r>
      <w:r>
        <w:t>, Vol. 1, No. 3, pp. 181-190. DOI: https://doi.org/10.1038/35044552.</w:t>
      </w:r>
    </w:p>
    <w:p w14:paraId="76BCDC27" w14:textId="77777777" w:rsidR="00590F9B" w:rsidRDefault="00000000">
      <w:pPr>
        <w:spacing w:after="0" w:line="280" w:lineRule="exact"/>
        <w:ind w:firstLine="567"/>
        <w:jc w:val="both"/>
      </w:pPr>
      <w:r>
        <w:t xml:space="preserve">von der Malsburg, C. (1999), "The what and why of binding: the modeler's perspective", </w:t>
      </w:r>
      <w:r>
        <w:rPr>
          <w:i/>
        </w:rPr>
        <w:t>Neuron</w:t>
      </w:r>
      <w:r>
        <w:t>, Vol. 24, No. 1, pp. 95-104. DOI: https://doi.org/10.1016/S0896-6273(00)80825-9.</w:t>
      </w:r>
    </w:p>
    <w:p w14:paraId="4656BC6E" w14:textId="77777777" w:rsidR="00590F9B" w:rsidRDefault="00000000">
      <w:pPr>
        <w:spacing w:after="0" w:line="280" w:lineRule="exact"/>
        <w:ind w:firstLine="567"/>
        <w:jc w:val="both"/>
      </w:pPr>
      <w:r>
        <w:t xml:space="preserve">Minh, D., Wang, H. X., Li, Y. F., Nguyen, T. N. (2022), "Explainable artificial intelligence: a comprehensive review", </w:t>
      </w:r>
      <w:r>
        <w:rPr>
          <w:i/>
        </w:rPr>
        <w:t>Artificial Intelligence Review</w:t>
      </w:r>
      <w:r>
        <w:t>, Vol. 55, No. 5, pp. 3503-3568. DOI: https://doi.org/10.1007/s10462-021-10088-y.</w:t>
      </w:r>
    </w:p>
    <w:p w14:paraId="08878FF9" w14:textId="77777777" w:rsidR="00590F9B" w:rsidRDefault="00000000">
      <w:pPr>
        <w:spacing w:after="0" w:line="280" w:lineRule="exact"/>
        <w:ind w:firstLine="567"/>
        <w:jc w:val="both"/>
      </w:pPr>
      <w:r>
        <w:t xml:space="preserve">Moscatelli, A., Piquenot, J., Berar, M., Heroux, P., Adam, S. (2024), "Graph node matching for edit distance", </w:t>
      </w:r>
      <w:r>
        <w:rPr>
          <w:i/>
        </w:rPr>
        <w:t>Pattern Recognition Letters</w:t>
      </w:r>
      <w:r>
        <w:t>, Vol. 184, pp. 14-20. DOI: https://doi.org/10.1016/j.patrec.2024.05.020.</w:t>
      </w:r>
    </w:p>
    <w:p w14:paraId="53AAE5EC" w14:textId="77777777" w:rsidR="00590F9B" w:rsidRDefault="00000000">
      <w:pPr>
        <w:spacing w:after="0" w:line="280" w:lineRule="exact"/>
        <w:ind w:firstLine="567"/>
        <w:jc w:val="both"/>
      </w:pPr>
      <w:r>
        <w:t xml:space="preserve">Nawaz, U., Anees-ur-Rahaman, M., Saeed, Z. (2025), "A review of neuro-symbolic AI integrating reasoning and learning for advanced cognitive systems", </w:t>
      </w:r>
      <w:r>
        <w:rPr>
          <w:i/>
        </w:rPr>
        <w:t>Intelligent Systems with Applications</w:t>
      </w:r>
      <w:r>
        <w:t>, Vol. 26, pp. 200541. DOI: https://doi.org/10.1016/j.iswa.2025.200541.</w:t>
      </w:r>
    </w:p>
    <w:p w14:paraId="5E437DDA" w14:textId="77777777" w:rsidR="00590F9B" w:rsidRDefault="00000000">
      <w:pPr>
        <w:spacing w:after="0" w:line="280" w:lineRule="exact"/>
        <w:ind w:firstLine="567"/>
        <w:jc w:val="both"/>
      </w:pPr>
      <w:r>
        <w:lastRenderedPageBreak/>
        <w:t xml:space="preserve">Parzhin, Y., Kosenko, V., Podorozhniak, A., Malyeyeva, O., Timofeyev, V. (2020), "Detector neural network vs connectionist artificial neural networks", </w:t>
      </w:r>
      <w:r>
        <w:rPr>
          <w:i/>
        </w:rPr>
        <w:t>Neurocomputing</w:t>
      </w:r>
      <w:r>
        <w:t>, Vol. 414, pp. 191-203. DOI: https://doi.org/10.1016/j.neucom.2020.07.025.</w:t>
      </w:r>
    </w:p>
    <w:p w14:paraId="5E3FFC58" w14:textId="77777777" w:rsidR="00590F9B" w:rsidRDefault="00000000">
      <w:pPr>
        <w:spacing w:after="0" w:line="280" w:lineRule="exact"/>
        <w:ind w:firstLine="567"/>
        <w:jc w:val="both"/>
      </w:pPr>
      <w:r>
        <w:t xml:space="preserve">Parzhin, Y., Galkyn, S., Sobol, M. (2022), "Method for binary contour images vectorization based on structural connection tracking", </w:t>
      </w:r>
      <w:r>
        <w:rPr>
          <w:i/>
        </w:rPr>
        <w:t>2022 IEEE 3rd KhPI Week on Advanced Technology (KhPIWeek)</w:t>
      </w:r>
      <w:r>
        <w:t>, pp. 1-6. DOI: https://doi.org/10.1109/KhPIWeek57572.2022.9916331.</w:t>
      </w:r>
    </w:p>
    <w:p w14:paraId="57C0A83D" w14:textId="09388457" w:rsidR="00590F9B" w:rsidRDefault="00000000">
      <w:pPr>
        <w:spacing w:after="0" w:line="280" w:lineRule="exact"/>
        <w:ind w:firstLine="567"/>
        <w:jc w:val="both"/>
      </w:pPr>
      <w:r>
        <w:t xml:space="preserve">Parzhyn, Y. (2025), "Architecture of information", </w:t>
      </w:r>
      <w:r>
        <w:rPr>
          <w:i/>
        </w:rPr>
        <w:t>arXiv preprint arXiv:2503.21794</w:t>
      </w:r>
      <w:r>
        <w:t xml:space="preserve">. DOI: </w:t>
      </w:r>
      <w:hyperlink r:id="rId504" w:history="1">
        <w:r w:rsidR="00B06422" w:rsidRPr="000D0DB8">
          <w:rPr>
            <w:rStyle w:val="aff8"/>
          </w:rPr>
          <w:t>https://doi.org/10.48550/arXiv.2503.21794</w:t>
        </w:r>
      </w:hyperlink>
      <w:r>
        <w:t>.</w:t>
      </w:r>
    </w:p>
    <w:p w14:paraId="20BBC08E" w14:textId="241AF767" w:rsidR="00B06422" w:rsidRPr="00B06422" w:rsidRDefault="00B06422" w:rsidP="00B06422">
      <w:pPr>
        <w:spacing w:after="0" w:line="280" w:lineRule="exact"/>
        <w:ind w:firstLine="567"/>
        <w:jc w:val="both"/>
      </w:pPr>
      <w:proofErr w:type="spellStart"/>
      <w:r w:rsidRPr="00B06422">
        <w:t>Parzhyn</w:t>
      </w:r>
      <w:proofErr w:type="spellEnd"/>
      <w:r>
        <w:t>,</w:t>
      </w:r>
      <w:r w:rsidRPr="00B06422">
        <w:t xml:space="preserve"> Y., Lapin</w:t>
      </w:r>
      <w:r>
        <w:t>,</w:t>
      </w:r>
      <w:r w:rsidRPr="00B06422">
        <w:t xml:space="preserve"> M., Bokhan</w:t>
      </w:r>
      <w:r>
        <w:t>,</w:t>
      </w:r>
      <w:r w:rsidRPr="00B06422">
        <w:t xml:space="preserve"> K. </w:t>
      </w:r>
      <w:r>
        <w:t>"</w:t>
      </w:r>
      <w:r w:rsidRPr="00B06422">
        <w:t>A new approach to building energy models of neural networks</w:t>
      </w:r>
      <w:r>
        <w:t>",</w:t>
      </w:r>
      <w:r w:rsidRPr="00B06422">
        <w:t xml:space="preserve"> </w:t>
      </w:r>
      <w:r w:rsidRPr="00B06422">
        <w:rPr>
          <w:i/>
          <w:iCs/>
        </w:rPr>
        <w:t xml:space="preserve">Advanced Information Systems. </w:t>
      </w:r>
      <w:r w:rsidRPr="00B06422">
        <w:t xml:space="preserve">Vol. 9, Issue 4. </w:t>
      </w:r>
      <w:r>
        <w:t>pp</w:t>
      </w:r>
      <w:r w:rsidRPr="00B06422">
        <w:t>. 100–119. DOI:10.20998/2522-9052.2025.4.1.</w:t>
      </w:r>
    </w:p>
    <w:p w14:paraId="1503180F" w14:textId="77777777" w:rsidR="00590F9B" w:rsidRDefault="00000000">
      <w:pPr>
        <w:spacing w:after="0" w:line="280" w:lineRule="exact"/>
        <w:ind w:firstLine="567"/>
        <w:jc w:val="both"/>
      </w:pPr>
      <w:r>
        <w:t xml:space="preserve">Piao, C., Xu, T., Sun, X., Rong, Y., Zhao, K., Cheng, H. (2023), "Computing graph edit distance via neural graph matching", </w:t>
      </w:r>
      <w:r>
        <w:rPr>
          <w:i/>
        </w:rPr>
        <w:t>Proceedings of the VLDB Endowment</w:t>
      </w:r>
      <w:r>
        <w:t>, Vol. 16, No. 8, pp. 1817-1829. DOI: https://doi.org/10.14778/3594512.3594514.</w:t>
      </w:r>
    </w:p>
    <w:p w14:paraId="32BEC081" w14:textId="77777777" w:rsidR="00590F9B" w:rsidRDefault="00000000">
      <w:pPr>
        <w:spacing w:after="0" w:line="280" w:lineRule="exact"/>
        <w:ind w:firstLine="567"/>
        <w:jc w:val="both"/>
      </w:pPr>
      <w:r>
        <w:t xml:space="preserve">Quiroga, R. Q., Reddy, L., Kreiman, G., Koch, C., Fried, I. (2005), "Invariant visual representation by single neurons in the human brain", </w:t>
      </w:r>
      <w:r>
        <w:rPr>
          <w:i/>
        </w:rPr>
        <w:t>Nature</w:t>
      </w:r>
      <w:r>
        <w:t>, Vol. 435, pp. 1102-1107. DOI: https://doi.org/10.1038/nature03687.</w:t>
      </w:r>
    </w:p>
    <w:p w14:paraId="5AEBF286" w14:textId="77777777" w:rsidR="00590F9B" w:rsidRDefault="00000000">
      <w:pPr>
        <w:spacing w:after="0" w:line="280" w:lineRule="exact"/>
        <w:ind w:firstLine="567"/>
        <w:jc w:val="both"/>
      </w:pPr>
      <w:r>
        <w:t xml:space="preserve">Quiroga, R. Q. (2012), "Concept cells: the building blocks of declarative memory functions", </w:t>
      </w:r>
      <w:r>
        <w:rPr>
          <w:i/>
        </w:rPr>
        <w:t>Nature Reviews Neuroscience</w:t>
      </w:r>
      <w:r>
        <w:t>, Vol. 13, No. 8, pp. 587-597. DOI: https://doi.org/10.1038/nrn3251.</w:t>
      </w:r>
    </w:p>
    <w:p w14:paraId="28C3DA78" w14:textId="77777777" w:rsidR="00590F9B" w:rsidRDefault="00000000">
      <w:pPr>
        <w:spacing w:after="0" w:line="280" w:lineRule="exact"/>
        <w:ind w:firstLine="567"/>
        <w:jc w:val="both"/>
      </w:pPr>
      <w:r>
        <w:t xml:space="preserve">Rajabi, E., Etminani, K. (2024), "Knowledge-graph-based explainable AI: a systematic review", </w:t>
      </w:r>
      <w:r>
        <w:rPr>
          <w:i/>
        </w:rPr>
        <w:t>Journal of Information Science</w:t>
      </w:r>
      <w:r>
        <w:t>, Vol. 50, No. 4, pp. 1019-1029. DOI: https://doi.org/10.1177/01655515221112844.</w:t>
      </w:r>
    </w:p>
    <w:p w14:paraId="7CA0F49F" w14:textId="77777777" w:rsidR="00590F9B" w:rsidRDefault="00000000">
      <w:pPr>
        <w:spacing w:after="0" w:line="280" w:lineRule="exact"/>
        <w:ind w:firstLine="567"/>
        <w:jc w:val="both"/>
      </w:pPr>
      <w:r>
        <w:t xml:space="preserve">Ribeiro, M. T., Singh, S., Guestrin, C. (2016), ""Why should I trust you?": Explaining the predictions of any classifier", </w:t>
      </w:r>
      <w:r>
        <w:rPr>
          <w:i/>
        </w:rPr>
        <w:t>Proceedings of the 22nd ACM SIGKDD International Conference on Knowledge Discovery and Data Mining (KDD 2016)</w:t>
      </w:r>
      <w:r>
        <w:t>, pp. 1135-1144. DOI: https://doi.org/10.1145/2939672.2939778.</w:t>
      </w:r>
    </w:p>
    <w:p w14:paraId="45D57F75" w14:textId="77777777" w:rsidR="00590F9B" w:rsidRDefault="00000000">
      <w:pPr>
        <w:spacing w:after="0" w:line="280" w:lineRule="exact"/>
        <w:ind w:firstLine="567"/>
        <w:jc w:val="both"/>
      </w:pPr>
      <w:r>
        <w:t xml:space="preserve">Riesen, K., Bunke, H. (2009), "Approximate graph edit distance computation by means of bipartite graph matching", </w:t>
      </w:r>
      <w:r>
        <w:rPr>
          <w:i/>
        </w:rPr>
        <w:t>Image and Vision Computing</w:t>
      </w:r>
      <w:r>
        <w:t>, Vol. 27, No. 7, pp. 950-959. DOI: https://doi.org/10.1016/j.imavis.2008.04.004.</w:t>
      </w:r>
    </w:p>
    <w:p w14:paraId="2A87838C" w14:textId="77777777" w:rsidR="00590F9B" w:rsidRDefault="00000000">
      <w:pPr>
        <w:spacing w:after="0" w:line="280" w:lineRule="exact"/>
        <w:ind w:firstLine="567"/>
        <w:jc w:val="both"/>
      </w:pPr>
      <w:r>
        <w:t xml:space="preserve">Riesen, K. (2015), "Structural Pattern Recognition with Graph Edit Distance: Approximation Algorithms and Applications", </w:t>
      </w:r>
      <w:r>
        <w:rPr>
          <w:i/>
        </w:rPr>
        <w:t>Springer International Publishing, Cham</w:t>
      </w:r>
      <w:r>
        <w:t>. DOI: https://doi.org/10.1007/978-3-319-27252-8.</w:t>
      </w:r>
    </w:p>
    <w:p w14:paraId="2BCE55BF" w14:textId="77777777" w:rsidR="00590F9B" w:rsidRDefault="00000000">
      <w:pPr>
        <w:spacing w:after="0" w:line="280" w:lineRule="exact"/>
        <w:ind w:firstLine="567"/>
        <w:jc w:val="both"/>
      </w:pPr>
      <w:r>
        <w:t xml:space="preserve">Rucci, M., Victor, J. D. (2015), "The unsteady eye: an information-processing stage, not a bug", </w:t>
      </w:r>
      <w:r>
        <w:rPr>
          <w:i/>
        </w:rPr>
        <w:t>Trends in Neurosciences</w:t>
      </w:r>
      <w:r>
        <w:t>, Vol. 38, No. 4, pp. 195-206. DOI: https://doi.org/10.1016/j.tins.2015.01.005.</w:t>
      </w:r>
    </w:p>
    <w:p w14:paraId="25BC4998" w14:textId="77777777" w:rsidR="00590F9B" w:rsidRDefault="00000000">
      <w:pPr>
        <w:spacing w:after="0" w:line="280" w:lineRule="exact"/>
        <w:ind w:firstLine="567"/>
        <w:jc w:val="both"/>
      </w:pPr>
      <w:r>
        <w:t xml:space="preserve">Sanfeliu, A., Fu, K.-S. (1983), "A distance measure between attributed relational graphs for pattern recognition", </w:t>
      </w:r>
      <w:r>
        <w:rPr>
          <w:i/>
        </w:rPr>
        <w:t>IEEE Transactions on Systems, Man, and Cybernetics</w:t>
      </w:r>
      <w:r>
        <w:t>, Vol. SMC-13, No. 3, pp. 353-362. DOI: https://doi.org/10.1109/TSMC.1983.6313167.</w:t>
      </w:r>
    </w:p>
    <w:p w14:paraId="43601174" w14:textId="77777777" w:rsidR="00590F9B" w:rsidRDefault="00000000">
      <w:pPr>
        <w:spacing w:after="0" w:line="280" w:lineRule="exact"/>
        <w:ind w:firstLine="567"/>
        <w:jc w:val="both"/>
      </w:pPr>
      <w:r>
        <w:t xml:space="preserve">Slack, D., Hilgard, S., Jia, E., Singh, S., Lakkaraju, H. (2020), "Fooling LIME and SHAP: adversarial attacks on post hoc explanation methods", </w:t>
      </w:r>
      <w:r>
        <w:rPr>
          <w:i/>
        </w:rPr>
        <w:t>Proceedings of the AAAI/ACM Conference on AI, Ethics, and Society (AIES '20)</w:t>
      </w:r>
      <w:r>
        <w:t>, pp. 180-186. DOI: https://doi.org/10.1145/3375627.3375830.</w:t>
      </w:r>
    </w:p>
    <w:p w14:paraId="578A62AF" w14:textId="77777777" w:rsidR="00590F9B" w:rsidRDefault="00000000">
      <w:pPr>
        <w:spacing w:after="0" w:line="280" w:lineRule="exact"/>
        <w:ind w:firstLine="567"/>
        <w:jc w:val="both"/>
      </w:pPr>
      <w:r>
        <w:t xml:space="preserve">Snell, J., Swersky, K., Zemel, R. (2017), "Prototypical networks for few-shot learning", </w:t>
      </w:r>
      <w:r>
        <w:rPr>
          <w:i/>
        </w:rPr>
        <w:t>Advances in Neural Information Processing Systems 30 (NeurIPS 2017)</w:t>
      </w:r>
      <w:r>
        <w:t>, pp. 4077-4087. DOI: https://doi.org/10.48550/arXiv.1703.05175.</w:t>
      </w:r>
    </w:p>
    <w:p w14:paraId="72F8C1B7" w14:textId="77777777" w:rsidR="00590F9B" w:rsidRDefault="00000000">
      <w:pPr>
        <w:spacing w:after="0" w:line="280" w:lineRule="exact"/>
        <w:ind w:firstLine="567"/>
        <w:jc w:val="both"/>
      </w:pPr>
      <w:r>
        <w:t xml:space="preserve">Strogatz, S. H. (2015), "Nonlinear Dynamics and Chaos: With Applications to Physics, Biology, Chemistry and Engineering", </w:t>
      </w:r>
      <w:r>
        <w:rPr>
          <w:i/>
        </w:rPr>
        <w:t xml:space="preserve">Westview Press, Boulder, CO, 2nd </w:t>
      </w:r>
      <w:proofErr w:type="gramStart"/>
      <w:r>
        <w:rPr>
          <w:i/>
        </w:rPr>
        <w:t>ed.</w:t>
      </w:r>
      <w:r>
        <w:t>.</w:t>
      </w:r>
      <w:proofErr w:type="gramEnd"/>
    </w:p>
    <w:p w14:paraId="4C2C8A22" w14:textId="77777777" w:rsidR="00590F9B" w:rsidRDefault="00000000">
      <w:pPr>
        <w:spacing w:after="0" w:line="280" w:lineRule="exact"/>
        <w:ind w:firstLine="567"/>
        <w:jc w:val="both"/>
      </w:pPr>
      <w:r>
        <w:t xml:space="preserve">Vinyals, O., Blundell, C., Lillicrap, T., Kavukcuoglu, K., Wierstra, D. (2016), "Matching networks for one shot learning", </w:t>
      </w:r>
      <w:r>
        <w:rPr>
          <w:i/>
        </w:rPr>
        <w:t>Advances in Neural Information Processing Systems 29 (NeurIPS 2016)</w:t>
      </w:r>
      <w:r>
        <w:t>, pp. 3630-3638. DOI: https://doi.org/10.48550/arXiv.1606.04080.</w:t>
      </w:r>
    </w:p>
    <w:p w14:paraId="63BC0F8B" w14:textId="77777777" w:rsidR="00590F9B" w:rsidRDefault="00000000">
      <w:pPr>
        <w:spacing w:after="0" w:line="280" w:lineRule="exact"/>
        <w:ind w:firstLine="567"/>
        <w:jc w:val="both"/>
      </w:pPr>
      <w:r>
        <w:t xml:space="preserve">Xie, Y., Liang, Y., Wen, C., Qin, A. K., Gong, M. (2024), "Federated collaborative graph neural networks for few-shot graph classification", </w:t>
      </w:r>
      <w:r>
        <w:rPr>
          <w:i/>
        </w:rPr>
        <w:t>Machine Intelligence Research</w:t>
      </w:r>
      <w:r>
        <w:t>, Vol. 21, No. 6, pp. 1077-1091. DOI: https://doi.org/10.1007/s11633-023-1463-3.</w:t>
      </w:r>
    </w:p>
    <w:p w14:paraId="40AD357E" w14:textId="77777777" w:rsidR="00590F9B" w:rsidRDefault="00000000">
      <w:pPr>
        <w:spacing w:after="0" w:line="280" w:lineRule="exact"/>
        <w:ind w:firstLine="567"/>
        <w:jc w:val="both"/>
      </w:pPr>
      <w:r>
        <w:t xml:space="preserve">Yarbus, A. L. (1967), "Eye Movements and Vision", </w:t>
      </w:r>
      <w:r>
        <w:rPr>
          <w:i/>
        </w:rPr>
        <w:t>Plenum Press, New York</w:t>
      </w:r>
      <w:r>
        <w:t>. DOI: https://doi.org/10.1007/978-1-4899-5379-7.</w:t>
      </w:r>
    </w:p>
    <w:p w14:paraId="4FE9EF20" w14:textId="77777777" w:rsidR="00590F9B" w:rsidRDefault="00590F9B">
      <w:pPr>
        <w:spacing w:after="0" w:line="280" w:lineRule="exact"/>
        <w:jc w:val="both"/>
      </w:pPr>
    </w:p>
    <w:p w14:paraId="5C877BFC" w14:textId="77777777" w:rsidR="00590F9B" w:rsidRDefault="00000000">
      <w:pPr>
        <w:spacing w:before="160" w:after="80" w:line="280" w:lineRule="exact"/>
        <w:jc w:val="center"/>
      </w:pPr>
      <w:r>
        <w:rPr>
          <w:i/>
        </w:rPr>
        <w:t>Відомості про авторів / About the Authors</w:t>
      </w:r>
    </w:p>
    <w:p w14:paraId="54AC58D3" w14:textId="77777777" w:rsidR="00590F9B" w:rsidRDefault="00000000">
      <w:pPr>
        <w:spacing w:after="0" w:line="280" w:lineRule="exact"/>
        <w:ind w:left="567" w:hanging="567"/>
        <w:jc w:val="both"/>
      </w:pPr>
      <w:r>
        <w:rPr>
          <w:b/>
        </w:rPr>
        <w:t>Лапін Микита Олексійович</w:t>
      </w:r>
      <w:r>
        <w:t xml:space="preserve"> – аспірант кафедри системного аналізу та інформаційно-аналітичних технологій Національного технічного університету "Харківський політехнічний інститут" (Україна, м. Харків).</w:t>
      </w:r>
    </w:p>
    <w:p w14:paraId="72D86E2A" w14:textId="77777777" w:rsidR="00590F9B" w:rsidRDefault="00000000">
      <w:pPr>
        <w:spacing w:after="0" w:line="280" w:lineRule="exact"/>
        <w:ind w:left="567"/>
        <w:jc w:val="both"/>
      </w:pPr>
      <w:r>
        <w:rPr>
          <w:b/>
        </w:rPr>
        <w:lastRenderedPageBreak/>
        <w:t>Mykyta Lapin</w:t>
      </w:r>
      <w:r>
        <w:t xml:space="preserve"> – PhD student at the Department of Systems Analysis and Information-Analytical Technologies, National Technical University "Kharkiv Polytechnic Institute" (Kharkiv, Ukraine);</w:t>
      </w:r>
    </w:p>
    <w:p w14:paraId="74074774" w14:textId="77777777" w:rsidR="00590F9B" w:rsidRDefault="00000000">
      <w:pPr>
        <w:spacing w:after="0" w:line="280" w:lineRule="exact"/>
        <w:ind w:left="567"/>
        <w:jc w:val="both"/>
      </w:pPr>
      <w:r>
        <w:t>e-mail: Mykyta.Lapin@cit.khpi.edu.ua; ORCID Author ID: https://orcid.org/0009-0003-6307-1172; Scopus Author ID: https://www.scopus.com/authid/detail.uri?authorId=60171161300.</w:t>
      </w:r>
    </w:p>
    <w:p w14:paraId="564D1344" w14:textId="77777777" w:rsidR="00590F9B" w:rsidRDefault="00590F9B">
      <w:pPr>
        <w:spacing w:after="0" w:line="280" w:lineRule="exact"/>
        <w:jc w:val="both"/>
      </w:pPr>
    </w:p>
    <w:p w14:paraId="65E907B8" w14:textId="77777777" w:rsidR="00590F9B" w:rsidRPr="00B06422" w:rsidRDefault="00000000">
      <w:pPr>
        <w:spacing w:after="0" w:line="280" w:lineRule="exact"/>
        <w:ind w:left="567" w:hanging="567"/>
        <w:jc w:val="both"/>
        <w:rPr>
          <w:lang w:val="ru-RU"/>
        </w:rPr>
      </w:pPr>
      <w:r w:rsidRPr="00B06422">
        <w:rPr>
          <w:b/>
          <w:lang w:val="ru-RU"/>
        </w:rPr>
        <w:t>Паржин Юрій Володимирович</w:t>
      </w:r>
      <w:r w:rsidRPr="00B06422">
        <w:rPr>
          <w:lang w:val="ru-RU"/>
        </w:rPr>
        <w:t xml:space="preserve"> – доктор </w:t>
      </w:r>
      <w:proofErr w:type="spellStart"/>
      <w:r w:rsidRPr="00B06422">
        <w:rPr>
          <w:lang w:val="ru-RU"/>
        </w:rPr>
        <w:t>технічних</w:t>
      </w:r>
      <w:proofErr w:type="spellEnd"/>
      <w:r w:rsidRPr="00B06422">
        <w:rPr>
          <w:lang w:val="ru-RU"/>
        </w:rPr>
        <w:t xml:space="preserve"> наук, постдокторант </w:t>
      </w:r>
      <w:proofErr w:type="spellStart"/>
      <w:r w:rsidRPr="00B06422">
        <w:rPr>
          <w:lang w:val="ru-RU"/>
        </w:rPr>
        <w:t>Школи</w:t>
      </w:r>
      <w:proofErr w:type="spellEnd"/>
      <w:r w:rsidRPr="00B06422">
        <w:rPr>
          <w:lang w:val="ru-RU"/>
        </w:rPr>
        <w:t xml:space="preserve"> </w:t>
      </w:r>
      <w:proofErr w:type="spellStart"/>
      <w:r w:rsidRPr="00B06422">
        <w:rPr>
          <w:lang w:val="ru-RU"/>
        </w:rPr>
        <w:t>Комп'ютерних</w:t>
      </w:r>
      <w:proofErr w:type="spellEnd"/>
      <w:r w:rsidRPr="00B06422">
        <w:rPr>
          <w:lang w:val="ru-RU"/>
        </w:rPr>
        <w:t xml:space="preserve"> та </w:t>
      </w:r>
      <w:proofErr w:type="spellStart"/>
      <w:r w:rsidRPr="00B06422">
        <w:rPr>
          <w:lang w:val="ru-RU"/>
        </w:rPr>
        <w:t>Кібер</w:t>
      </w:r>
      <w:proofErr w:type="spellEnd"/>
      <w:r w:rsidRPr="00B06422">
        <w:rPr>
          <w:lang w:val="ru-RU"/>
        </w:rPr>
        <w:t xml:space="preserve"> Наук </w:t>
      </w:r>
      <w:proofErr w:type="spellStart"/>
      <w:r w:rsidRPr="00B06422">
        <w:rPr>
          <w:lang w:val="ru-RU"/>
        </w:rPr>
        <w:t>Університету</w:t>
      </w:r>
      <w:proofErr w:type="spellEnd"/>
      <w:r w:rsidRPr="00B06422">
        <w:rPr>
          <w:lang w:val="ru-RU"/>
        </w:rPr>
        <w:t xml:space="preserve"> </w:t>
      </w:r>
      <w:proofErr w:type="spellStart"/>
      <w:r w:rsidRPr="00B06422">
        <w:rPr>
          <w:lang w:val="ru-RU"/>
        </w:rPr>
        <w:t>Огасти</w:t>
      </w:r>
      <w:proofErr w:type="spellEnd"/>
      <w:r w:rsidRPr="00B06422">
        <w:rPr>
          <w:lang w:val="ru-RU"/>
        </w:rPr>
        <w:t xml:space="preserve"> (США, </w:t>
      </w:r>
      <w:proofErr w:type="spellStart"/>
      <w:r w:rsidRPr="00B06422">
        <w:rPr>
          <w:lang w:val="ru-RU"/>
        </w:rPr>
        <w:t>Джорджія</w:t>
      </w:r>
      <w:proofErr w:type="spellEnd"/>
      <w:r w:rsidRPr="00B06422">
        <w:rPr>
          <w:lang w:val="ru-RU"/>
        </w:rPr>
        <w:t>, м. Огаста).</w:t>
      </w:r>
    </w:p>
    <w:p w14:paraId="37DA0CE3" w14:textId="77777777" w:rsidR="00590F9B" w:rsidRDefault="00000000">
      <w:pPr>
        <w:spacing w:after="0" w:line="280" w:lineRule="exact"/>
        <w:ind w:left="567"/>
        <w:jc w:val="both"/>
      </w:pPr>
      <w:r>
        <w:rPr>
          <w:b/>
        </w:rPr>
        <w:t xml:space="preserve">Yurii </w:t>
      </w:r>
      <w:proofErr w:type="spellStart"/>
      <w:r>
        <w:rPr>
          <w:b/>
        </w:rPr>
        <w:t>Parzhyn</w:t>
      </w:r>
      <w:proofErr w:type="spellEnd"/>
      <w:r>
        <w:t xml:space="preserve"> – Doctor of Sciences (Engineering), Postdoctoral Fellow at the School of Computer and Cyber Sciences, Augusta University (Augusta, Georgia, USA);</w:t>
      </w:r>
    </w:p>
    <w:p w14:paraId="432D41A6" w14:textId="77777777" w:rsidR="00590F9B" w:rsidRDefault="00000000">
      <w:pPr>
        <w:spacing w:after="0" w:line="280" w:lineRule="exact"/>
        <w:ind w:left="567"/>
        <w:jc w:val="both"/>
      </w:pPr>
      <w:r>
        <w:t>e-mail: yparzhyn@augusta.edu; ORCID Author ID: https://orcid.org/0000-0001-5727-1918; Scopus Author ID: https://www.scopus.com/authid/detail.uri?authorId=57224412390.</w:t>
      </w:r>
    </w:p>
    <w:p w14:paraId="3A3C4756" w14:textId="77777777" w:rsidR="00590F9B" w:rsidRDefault="00590F9B">
      <w:pPr>
        <w:spacing w:after="0" w:line="280" w:lineRule="exact"/>
        <w:jc w:val="both"/>
      </w:pPr>
    </w:p>
    <w:p w14:paraId="35897367" w14:textId="77777777" w:rsidR="00590F9B" w:rsidRDefault="00000000">
      <w:pPr>
        <w:spacing w:after="0" w:line="280" w:lineRule="exact"/>
        <w:ind w:left="567" w:hanging="567"/>
        <w:jc w:val="both"/>
      </w:pPr>
      <w:r>
        <w:rPr>
          <w:b/>
        </w:rPr>
        <w:t>Бохан Костянтин Олександрович</w:t>
      </w:r>
      <w:r>
        <w:t xml:space="preserve"> – кандидат технічних наук, доцент кафедри системного аналізу та інформаційно-аналітичних технологій Національного технічного університету "Харківський політехнічний інститут" (Україна, м. Харків).</w:t>
      </w:r>
    </w:p>
    <w:p w14:paraId="751D02FE" w14:textId="77777777" w:rsidR="00590F9B" w:rsidRDefault="00000000">
      <w:pPr>
        <w:spacing w:after="0" w:line="280" w:lineRule="exact"/>
        <w:ind w:left="567"/>
        <w:jc w:val="both"/>
      </w:pPr>
      <w:r>
        <w:rPr>
          <w:b/>
        </w:rPr>
        <w:t>Kostiantyn Bokhan</w:t>
      </w:r>
      <w:r>
        <w:t xml:space="preserve"> – Candidate of Technical Sciences (PhD in Engineering), Associate Professor at the Department of Systems Analysis and Information-Analytical Technologies, National Technical University "Kharkiv Polytechnic Institute" (Kharkiv, Ukraine);</w:t>
      </w:r>
    </w:p>
    <w:p w14:paraId="7508BC89" w14:textId="77777777" w:rsidR="00590F9B" w:rsidRDefault="00000000">
      <w:pPr>
        <w:spacing w:after="0" w:line="280" w:lineRule="exact"/>
        <w:ind w:left="567"/>
        <w:jc w:val="both"/>
      </w:pPr>
      <w:r>
        <w:t>e-mail: kostiantyn.bokhan@khpi.edu.ua; ORCID Author ID: https://orcid.org/0000-0003-3375-2527; Scopus Author ID: https://www.scopus.com/authid/detail.uri?authorId=57191592568.</w:t>
      </w:r>
    </w:p>
    <w:p w14:paraId="6B35D41F" w14:textId="77777777" w:rsidR="00590F9B" w:rsidRDefault="00590F9B">
      <w:pPr>
        <w:spacing w:after="0" w:line="280" w:lineRule="exact"/>
        <w:jc w:val="both"/>
      </w:pPr>
    </w:p>
    <w:p w14:paraId="0B1788F3" w14:textId="77777777" w:rsidR="00590F9B" w:rsidRPr="00B06422" w:rsidRDefault="00000000">
      <w:pPr>
        <w:spacing w:after="0" w:line="280" w:lineRule="exact"/>
        <w:ind w:left="567" w:hanging="567"/>
        <w:jc w:val="both"/>
        <w:rPr>
          <w:lang w:val="ru-RU"/>
        </w:rPr>
      </w:pPr>
      <w:proofErr w:type="spellStart"/>
      <w:r w:rsidRPr="00B06422">
        <w:rPr>
          <w:b/>
          <w:lang w:val="ru-RU"/>
        </w:rPr>
        <w:t>Перевозник</w:t>
      </w:r>
      <w:proofErr w:type="spellEnd"/>
      <w:r w:rsidRPr="00B06422">
        <w:rPr>
          <w:b/>
          <w:lang w:val="ru-RU"/>
        </w:rPr>
        <w:t xml:space="preserve"> </w:t>
      </w:r>
      <w:proofErr w:type="spellStart"/>
      <w:r w:rsidRPr="00B06422">
        <w:rPr>
          <w:b/>
          <w:lang w:val="ru-RU"/>
        </w:rPr>
        <w:t>Кирило</w:t>
      </w:r>
      <w:proofErr w:type="spellEnd"/>
      <w:r w:rsidRPr="00B06422">
        <w:rPr>
          <w:b/>
          <w:lang w:val="ru-RU"/>
        </w:rPr>
        <w:t xml:space="preserve"> Максимович</w:t>
      </w:r>
      <w:r w:rsidRPr="00B06422">
        <w:rPr>
          <w:lang w:val="ru-RU"/>
        </w:rPr>
        <w:t xml:space="preserve"> – </w:t>
      </w:r>
      <w:proofErr w:type="spellStart"/>
      <w:r w:rsidRPr="00B06422">
        <w:rPr>
          <w:lang w:val="ru-RU"/>
        </w:rPr>
        <w:t>аспірант</w:t>
      </w:r>
      <w:proofErr w:type="spellEnd"/>
      <w:r w:rsidRPr="00B06422">
        <w:rPr>
          <w:lang w:val="ru-RU"/>
        </w:rPr>
        <w:t xml:space="preserve"> </w:t>
      </w:r>
      <w:proofErr w:type="spellStart"/>
      <w:r w:rsidRPr="00B06422">
        <w:rPr>
          <w:lang w:val="ru-RU"/>
        </w:rPr>
        <w:t>кафедри</w:t>
      </w:r>
      <w:proofErr w:type="spellEnd"/>
      <w:r w:rsidRPr="00B06422">
        <w:rPr>
          <w:lang w:val="ru-RU"/>
        </w:rPr>
        <w:t xml:space="preserve"> системного </w:t>
      </w:r>
      <w:proofErr w:type="spellStart"/>
      <w:r w:rsidRPr="00B06422">
        <w:rPr>
          <w:lang w:val="ru-RU"/>
        </w:rPr>
        <w:t>аналізу</w:t>
      </w:r>
      <w:proofErr w:type="spellEnd"/>
      <w:r w:rsidRPr="00B06422">
        <w:rPr>
          <w:lang w:val="ru-RU"/>
        </w:rPr>
        <w:t xml:space="preserve"> та </w:t>
      </w:r>
      <w:proofErr w:type="spellStart"/>
      <w:r w:rsidRPr="00B06422">
        <w:rPr>
          <w:lang w:val="ru-RU"/>
        </w:rPr>
        <w:t>інформаційно-аналітичних</w:t>
      </w:r>
      <w:proofErr w:type="spellEnd"/>
      <w:r w:rsidRPr="00B06422">
        <w:rPr>
          <w:lang w:val="ru-RU"/>
        </w:rPr>
        <w:t xml:space="preserve"> </w:t>
      </w:r>
      <w:proofErr w:type="spellStart"/>
      <w:r w:rsidRPr="00B06422">
        <w:rPr>
          <w:lang w:val="ru-RU"/>
        </w:rPr>
        <w:t>технологій</w:t>
      </w:r>
      <w:proofErr w:type="spellEnd"/>
      <w:r w:rsidRPr="00B06422">
        <w:rPr>
          <w:lang w:val="ru-RU"/>
        </w:rPr>
        <w:t xml:space="preserve"> </w:t>
      </w:r>
      <w:proofErr w:type="spellStart"/>
      <w:r w:rsidRPr="00B06422">
        <w:rPr>
          <w:lang w:val="ru-RU"/>
        </w:rPr>
        <w:t>Національного</w:t>
      </w:r>
      <w:proofErr w:type="spellEnd"/>
      <w:r w:rsidRPr="00B06422">
        <w:rPr>
          <w:lang w:val="ru-RU"/>
        </w:rPr>
        <w:t xml:space="preserve"> </w:t>
      </w:r>
      <w:proofErr w:type="spellStart"/>
      <w:r w:rsidRPr="00B06422">
        <w:rPr>
          <w:lang w:val="ru-RU"/>
        </w:rPr>
        <w:t>технічного</w:t>
      </w:r>
      <w:proofErr w:type="spellEnd"/>
      <w:r w:rsidRPr="00B06422">
        <w:rPr>
          <w:lang w:val="ru-RU"/>
        </w:rPr>
        <w:t xml:space="preserve"> </w:t>
      </w:r>
      <w:proofErr w:type="spellStart"/>
      <w:r w:rsidRPr="00B06422">
        <w:rPr>
          <w:lang w:val="ru-RU"/>
        </w:rPr>
        <w:t>університету</w:t>
      </w:r>
      <w:proofErr w:type="spellEnd"/>
      <w:r w:rsidRPr="00B06422">
        <w:rPr>
          <w:lang w:val="ru-RU"/>
        </w:rPr>
        <w:t xml:space="preserve"> "</w:t>
      </w:r>
      <w:proofErr w:type="spellStart"/>
      <w:r w:rsidRPr="00B06422">
        <w:rPr>
          <w:lang w:val="ru-RU"/>
        </w:rPr>
        <w:t>Харківський</w:t>
      </w:r>
      <w:proofErr w:type="spellEnd"/>
      <w:r w:rsidRPr="00B06422">
        <w:rPr>
          <w:lang w:val="ru-RU"/>
        </w:rPr>
        <w:t xml:space="preserve"> </w:t>
      </w:r>
      <w:proofErr w:type="spellStart"/>
      <w:r w:rsidRPr="00B06422">
        <w:rPr>
          <w:lang w:val="ru-RU"/>
        </w:rPr>
        <w:t>політехнічний</w:t>
      </w:r>
      <w:proofErr w:type="spellEnd"/>
      <w:r w:rsidRPr="00B06422">
        <w:rPr>
          <w:lang w:val="ru-RU"/>
        </w:rPr>
        <w:t xml:space="preserve"> </w:t>
      </w:r>
      <w:proofErr w:type="spellStart"/>
      <w:r w:rsidRPr="00B06422">
        <w:rPr>
          <w:lang w:val="ru-RU"/>
        </w:rPr>
        <w:t>інститут</w:t>
      </w:r>
      <w:proofErr w:type="spellEnd"/>
      <w:r w:rsidRPr="00B06422">
        <w:rPr>
          <w:lang w:val="ru-RU"/>
        </w:rPr>
        <w:t>" (</w:t>
      </w:r>
      <w:proofErr w:type="spellStart"/>
      <w:r w:rsidRPr="00B06422">
        <w:rPr>
          <w:lang w:val="ru-RU"/>
        </w:rPr>
        <w:t>Україна</w:t>
      </w:r>
      <w:proofErr w:type="spellEnd"/>
      <w:r w:rsidRPr="00B06422">
        <w:rPr>
          <w:lang w:val="ru-RU"/>
        </w:rPr>
        <w:t xml:space="preserve">, м. </w:t>
      </w:r>
      <w:proofErr w:type="spellStart"/>
      <w:r w:rsidRPr="00B06422">
        <w:rPr>
          <w:lang w:val="ru-RU"/>
        </w:rPr>
        <w:t>Харків</w:t>
      </w:r>
      <w:proofErr w:type="spellEnd"/>
      <w:r w:rsidRPr="00B06422">
        <w:rPr>
          <w:lang w:val="ru-RU"/>
        </w:rPr>
        <w:t>).</w:t>
      </w:r>
    </w:p>
    <w:p w14:paraId="20ED841B" w14:textId="77777777" w:rsidR="00590F9B" w:rsidRDefault="00000000">
      <w:pPr>
        <w:spacing w:after="0" w:line="280" w:lineRule="exact"/>
        <w:ind w:left="567"/>
        <w:jc w:val="both"/>
      </w:pPr>
      <w:r>
        <w:rPr>
          <w:b/>
        </w:rPr>
        <w:t>Kyrylo Perevoznyk</w:t>
      </w:r>
      <w:r>
        <w:t xml:space="preserve"> – PhD student at the Department of Systems Analysis and Information-Analytical Technologies, National Technical University "Kharkiv Polytechnic Institute" (Kharkiv, Ukraine);</w:t>
      </w:r>
    </w:p>
    <w:p w14:paraId="52F1D1A1" w14:textId="77777777" w:rsidR="00590F9B" w:rsidRDefault="00000000">
      <w:pPr>
        <w:spacing w:after="0" w:line="280" w:lineRule="exact"/>
        <w:ind w:left="567"/>
        <w:jc w:val="both"/>
      </w:pPr>
      <w:r>
        <w:t>e-mail: kyrylo.perevoznyk@cs.khpi.edu.ua; ORCID Author ID: https://orcid.org/0009-0009-2327-1501; Scopus Author ID: https://www.scopus.com/authid/detail.uri?authorId=59564678000.</w:t>
      </w:r>
    </w:p>
    <w:p w14:paraId="2203F4D1" w14:textId="77777777" w:rsidR="00590F9B" w:rsidRDefault="00590F9B">
      <w:pPr>
        <w:spacing w:after="0" w:line="280" w:lineRule="exact"/>
        <w:jc w:val="both"/>
      </w:pPr>
    </w:p>
    <w:p w14:paraId="0CD3BBEA" w14:textId="77777777" w:rsidR="00590F9B" w:rsidRDefault="00000000">
      <w:pPr>
        <w:spacing w:after="0" w:line="280" w:lineRule="exact"/>
        <w:ind w:left="567" w:hanging="567"/>
        <w:jc w:val="both"/>
      </w:pPr>
      <w:r>
        <w:rPr>
          <w:b/>
        </w:rPr>
        <w:t>Александрова Тетяна Євгенівна</w:t>
      </w:r>
      <w:r>
        <w:t xml:space="preserve"> – доктор технічних наук, професор, завідувач кафедри системного аналізу та інформаційно-аналітичних технологій, Національний технічний університет "Харківський політехнічний інститут", Харків, Україна.</w:t>
      </w:r>
    </w:p>
    <w:p w14:paraId="31DCA626" w14:textId="77777777" w:rsidR="00590F9B" w:rsidRDefault="00000000">
      <w:pPr>
        <w:spacing w:after="0" w:line="280" w:lineRule="exact"/>
        <w:ind w:left="567"/>
        <w:jc w:val="both"/>
      </w:pPr>
      <w:r>
        <w:rPr>
          <w:b/>
        </w:rPr>
        <w:t>Tetiana Aleksandrova</w:t>
      </w:r>
      <w:r>
        <w:t xml:space="preserve"> – Doctor of Sciences (Engineering), Professor, Head of the Department of Systems Analysis and Information-Analytical Technologies, National Technical University "Kharkiv Polytechnic Institute", Kharkiv, Ukraine;</w:t>
      </w:r>
    </w:p>
    <w:p w14:paraId="78DEC4BC" w14:textId="77777777" w:rsidR="00590F9B" w:rsidRDefault="00000000">
      <w:pPr>
        <w:spacing w:after="0" w:line="280" w:lineRule="exact"/>
        <w:ind w:left="567"/>
        <w:jc w:val="both"/>
      </w:pPr>
      <w:r>
        <w:t>e-mail: Tetiana.Aleksandrova@khpi.edu.ua; ORCID Author ID: https://orcid.org/0000-0001-9596-0669; Scopus Author ID: https://www.scopus.com/authid/detail.uri?authorId=57189376480.</w:t>
      </w:r>
    </w:p>
    <w:p w14:paraId="152E64B3" w14:textId="77777777" w:rsidR="00590F9B" w:rsidRDefault="00590F9B">
      <w:pPr>
        <w:spacing w:after="0" w:line="280" w:lineRule="exact"/>
        <w:jc w:val="both"/>
      </w:pPr>
    </w:p>
    <w:p w14:paraId="2FD9D901" w14:textId="77777777" w:rsidR="00590F9B" w:rsidRPr="00B06422" w:rsidRDefault="00000000">
      <w:pPr>
        <w:spacing w:after="0" w:line="280" w:lineRule="exact"/>
        <w:jc w:val="both"/>
        <w:rPr>
          <w:lang w:val="ru-RU"/>
        </w:rPr>
      </w:pPr>
      <w:proofErr w:type="spellStart"/>
      <w:r w:rsidRPr="00B06422">
        <w:rPr>
          <w:b/>
          <w:lang w:val="ru-RU"/>
        </w:rPr>
        <w:t>Лапін</w:t>
      </w:r>
      <w:proofErr w:type="spellEnd"/>
      <w:r w:rsidRPr="00B06422">
        <w:rPr>
          <w:b/>
          <w:lang w:val="ru-RU"/>
        </w:rPr>
        <w:t xml:space="preserve"> М. О., Паржин Ю. В., Бохан К. О., </w:t>
      </w:r>
      <w:proofErr w:type="spellStart"/>
      <w:r w:rsidRPr="00B06422">
        <w:rPr>
          <w:b/>
          <w:lang w:val="ru-RU"/>
        </w:rPr>
        <w:t>Перевозник</w:t>
      </w:r>
      <w:proofErr w:type="spellEnd"/>
      <w:r w:rsidRPr="00B06422">
        <w:rPr>
          <w:b/>
          <w:lang w:val="ru-RU"/>
        </w:rPr>
        <w:t xml:space="preserve"> К. М., Александрова Т. Є.</w:t>
      </w:r>
    </w:p>
    <w:p w14:paraId="5366DB1F" w14:textId="77777777" w:rsidR="00590F9B" w:rsidRPr="00B06422" w:rsidRDefault="00000000">
      <w:pPr>
        <w:spacing w:before="120" w:after="120" w:line="280" w:lineRule="exact"/>
        <w:jc w:val="center"/>
        <w:rPr>
          <w:lang w:val="ru-RU"/>
        </w:rPr>
      </w:pPr>
      <w:r w:rsidRPr="00B06422">
        <w:rPr>
          <w:b/>
          <w:lang w:val="ru-RU"/>
        </w:rPr>
        <w:t>ІНВАРІАНТНО-СТРУКТУРНЕ НАВЧАННЯ: ФОРМУВАННЯ КОНЦЕПТІВ ЯК ДИНАМІКА ГІПЕРГРАФОВИХ АТРАКТОРІВ</w:t>
      </w:r>
    </w:p>
    <w:p w14:paraId="2BF11359" w14:textId="77777777" w:rsidR="00590F9B" w:rsidRPr="00B06422" w:rsidRDefault="00000000">
      <w:pPr>
        <w:spacing w:before="80" w:after="0" w:line="280" w:lineRule="exact"/>
        <w:jc w:val="both"/>
        <w:rPr>
          <w:lang w:val="ru-RU"/>
        </w:rPr>
      </w:pPr>
      <w:proofErr w:type="spellStart"/>
      <w:r w:rsidRPr="00B06422">
        <w:rPr>
          <w:b/>
          <w:i/>
          <w:lang w:val="ru-RU"/>
        </w:rPr>
        <w:t>Анотація</w:t>
      </w:r>
      <w:proofErr w:type="spellEnd"/>
    </w:p>
    <w:p w14:paraId="5A800410" w14:textId="77777777" w:rsidR="00590F9B" w:rsidRPr="00B06422" w:rsidRDefault="00000000">
      <w:pPr>
        <w:spacing w:after="0" w:line="280" w:lineRule="exact"/>
        <w:ind w:firstLine="567"/>
        <w:jc w:val="both"/>
        <w:rPr>
          <w:lang w:val="ru-RU"/>
        </w:rPr>
      </w:pPr>
      <w:r w:rsidRPr="00B06422">
        <w:rPr>
          <w:b/>
          <w:i/>
          <w:lang w:val="ru-RU"/>
        </w:rPr>
        <w:t xml:space="preserve">Предмет </w:t>
      </w:r>
      <w:proofErr w:type="spellStart"/>
      <w:r w:rsidRPr="00B06422">
        <w:rPr>
          <w:b/>
          <w:i/>
          <w:lang w:val="ru-RU"/>
        </w:rPr>
        <w:t>дослідження</w:t>
      </w:r>
      <w:proofErr w:type="spellEnd"/>
      <w:r w:rsidRPr="00B06422">
        <w:rPr>
          <w:b/>
          <w:i/>
          <w:lang w:val="ru-RU"/>
        </w:rPr>
        <w:t xml:space="preserve">. </w:t>
      </w:r>
      <w:r w:rsidRPr="00B06422">
        <w:rPr>
          <w:lang w:val="ru-RU"/>
        </w:rPr>
        <w:t xml:space="preserve">Предметом </w:t>
      </w:r>
      <w:proofErr w:type="spellStart"/>
      <w:r w:rsidRPr="00B06422">
        <w:rPr>
          <w:lang w:val="ru-RU"/>
        </w:rPr>
        <w:t>дослідження</w:t>
      </w:r>
      <w:proofErr w:type="spellEnd"/>
      <w:r w:rsidRPr="00B06422">
        <w:rPr>
          <w:lang w:val="ru-RU"/>
        </w:rPr>
        <w:t xml:space="preserve"> є </w:t>
      </w:r>
      <w:proofErr w:type="spellStart"/>
      <w:r w:rsidRPr="00B06422">
        <w:rPr>
          <w:lang w:val="ru-RU"/>
        </w:rPr>
        <w:t>формування</w:t>
      </w:r>
      <w:proofErr w:type="spellEnd"/>
      <w:r w:rsidRPr="00B06422">
        <w:rPr>
          <w:lang w:val="ru-RU"/>
        </w:rPr>
        <w:t xml:space="preserve"> </w:t>
      </w:r>
      <w:proofErr w:type="spellStart"/>
      <w:r w:rsidRPr="00B06422">
        <w:rPr>
          <w:lang w:val="ru-RU"/>
        </w:rPr>
        <w:t>концептів</w:t>
      </w:r>
      <w:proofErr w:type="spellEnd"/>
      <w:r w:rsidRPr="00B06422">
        <w:rPr>
          <w:lang w:val="ru-RU"/>
        </w:rPr>
        <w:t xml:space="preserve"> </w:t>
      </w:r>
      <w:proofErr w:type="spellStart"/>
      <w:r w:rsidRPr="00B06422">
        <w:rPr>
          <w:lang w:val="ru-RU"/>
        </w:rPr>
        <w:t>класів</w:t>
      </w:r>
      <w:proofErr w:type="spellEnd"/>
      <w:r w:rsidRPr="00B06422">
        <w:rPr>
          <w:lang w:val="ru-RU"/>
        </w:rPr>
        <w:t xml:space="preserve"> </w:t>
      </w:r>
      <w:proofErr w:type="spellStart"/>
      <w:r w:rsidRPr="00B06422">
        <w:rPr>
          <w:lang w:val="ru-RU"/>
        </w:rPr>
        <w:t>об'єктів</w:t>
      </w:r>
      <w:proofErr w:type="spellEnd"/>
      <w:r w:rsidRPr="00B06422">
        <w:rPr>
          <w:lang w:val="ru-RU"/>
        </w:rPr>
        <w:t xml:space="preserve"> </w:t>
      </w:r>
      <w:proofErr w:type="gramStart"/>
      <w:r w:rsidRPr="00B06422">
        <w:rPr>
          <w:lang w:val="ru-RU"/>
        </w:rPr>
        <w:t>у системах</w:t>
      </w:r>
      <w:proofErr w:type="gramEnd"/>
      <w:r w:rsidRPr="00B06422">
        <w:rPr>
          <w:lang w:val="ru-RU"/>
        </w:rPr>
        <w:t xml:space="preserve"> машинного </w:t>
      </w:r>
      <w:proofErr w:type="spellStart"/>
      <w:r w:rsidRPr="00B06422">
        <w:rPr>
          <w:lang w:val="ru-RU"/>
        </w:rPr>
        <w:t>навчання</w:t>
      </w:r>
      <w:proofErr w:type="spellEnd"/>
      <w:r w:rsidRPr="00B06422">
        <w:rPr>
          <w:lang w:val="ru-RU"/>
        </w:rPr>
        <w:t xml:space="preserve"> як </w:t>
      </w:r>
      <w:proofErr w:type="spellStart"/>
      <w:r w:rsidRPr="00B06422">
        <w:rPr>
          <w:lang w:val="ru-RU"/>
        </w:rPr>
        <w:t>процесу</w:t>
      </w:r>
      <w:proofErr w:type="spellEnd"/>
      <w:r w:rsidRPr="00B06422">
        <w:rPr>
          <w:lang w:val="ru-RU"/>
        </w:rPr>
        <w:t xml:space="preserve"> </w:t>
      </w:r>
      <w:proofErr w:type="spellStart"/>
      <w:r w:rsidRPr="00B06422">
        <w:rPr>
          <w:lang w:val="ru-RU"/>
        </w:rPr>
        <w:t>структурної</w:t>
      </w:r>
      <w:proofErr w:type="spellEnd"/>
      <w:r w:rsidRPr="00B06422">
        <w:rPr>
          <w:lang w:val="ru-RU"/>
        </w:rPr>
        <w:t xml:space="preserve"> та </w:t>
      </w:r>
      <w:proofErr w:type="spellStart"/>
      <w:r w:rsidRPr="00B06422">
        <w:rPr>
          <w:lang w:val="ru-RU"/>
        </w:rPr>
        <w:t>параметричної</w:t>
      </w:r>
      <w:proofErr w:type="spellEnd"/>
      <w:r w:rsidRPr="00B06422">
        <w:rPr>
          <w:lang w:val="ru-RU"/>
        </w:rPr>
        <w:t xml:space="preserve"> </w:t>
      </w:r>
      <w:proofErr w:type="spellStart"/>
      <w:r w:rsidRPr="00B06422">
        <w:rPr>
          <w:lang w:val="ru-RU"/>
        </w:rPr>
        <w:t>редукції</w:t>
      </w:r>
      <w:proofErr w:type="spellEnd"/>
      <w:r w:rsidRPr="00B06422">
        <w:rPr>
          <w:lang w:val="ru-RU"/>
        </w:rPr>
        <w:t xml:space="preserve"> </w:t>
      </w:r>
      <w:proofErr w:type="spellStart"/>
      <w:r w:rsidRPr="00B06422">
        <w:rPr>
          <w:lang w:val="ru-RU"/>
        </w:rPr>
        <w:t>гіперграфових</w:t>
      </w:r>
      <w:proofErr w:type="spellEnd"/>
      <w:r w:rsidRPr="00B06422">
        <w:rPr>
          <w:lang w:val="ru-RU"/>
        </w:rPr>
        <w:t xml:space="preserve"> </w:t>
      </w:r>
      <w:proofErr w:type="spellStart"/>
      <w:r w:rsidRPr="00B06422">
        <w:rPr>
          <w:lang w:val="ru-RU"/>
        </w:rPr>
        <w:t>представлень</w:t>
      </w:r>
      <w:proofErr w:type="spellEnd"/>
      <w:r w:rsidRPr="00B06422">
        <w:rPr>
          <w:lang w:val="ru-RU"/>
        </w:rPr>
        <w:t xml:space="preserve">, а не як </w:t>
      </w:r>
      <w:proofErr w:type="spellStart"/>
      <w:r w:rsidRPr="00B06422">
        <w:rPr>
          <w:lang w:val="ru-RU"/>
        </w:rPr>
        <w:t>оптимізації</w:t>
      </w:r>
      <w:proofErr w:type="spellEnd"/>
      <w:r w:rsidRPr="00B06422">
        <w:rPr>
          <w:lang w:val="ru-RU"/>
        </w:rPr>
        <w:t xml:space="preserve"> </w:t>
      </w:r>
      <w:proofErr w:type="spellStart"/>
      <w:r w:rsidRPr="00B06422">
        <w:rPr>
          <w:lang w:val="ru-RU"/>
        </w:rPr>
        <w:t>функціонала</w:t>
      </w:r>
      <w:proofErr w:type="spellEnd"/>
      <w:r w:rsidRPr="00B06422">
        <w:rPr>
          <w:lang w:val="ru-RU"/>
        </w:rPr>
        <w:t xml:space="preserve"> </w:t>
      </w:r>
      <w:proofErr w:type="spellStart"/>
      <w:r w:rsidRPr="00B06422">
        <w:rPr>
          <w:lang w:val="ru-RU"/>
        </w:rPr>
        <w:t>втрат</w:t>
      </w:r>
      <w:proofErr w:type="spellEnd"/>
      <w:r w:rsidRPr="00B06422">
        <w:rPr>
          <w:lang w:val="ru-RU"/>
        </w:rPr>
        <w:t>.</w:t>
      </w:r>
    </w:p>
    <w:p w14:paraId="7C28C5A2" w14:textId="77777777" w:rsidR="00590F9B" w:rsidRPr="00B06422" w:rsidRDefault="00000000">
      <w:pPr>
        <w:spacing w:after="0" w:line="280" w:lineRule="exact"/>
        <w:ind w:firstLine="567"/>
        <w:jc w:val="both"/>
        <w:rPr>
          <w:lang w:val="ru-RU"/>
        </w:rPr>
      </w:pPr>
      <w:r w:rsidRPr="00B06422">
        <w:rPr>
          <w:b/>
          <w:i/>
          <w:lang w:val="ru-RU"/>
        </w:rPr>
        <w:t xml:space="preserve">Мета. </w:t>
      </w:r>
      <w:proofErr w:type="spellStart"/>
      <w:r w:rsidRPr="00B06422">
        <w:rPr>
          <w:lang w:val="ru-RU"/>
        </w:rPr>
        <w:t>Побудувати</w:t>
      </w:r>
      <w:proofErr w:type="spellEnd"/>
      <w:r w:rsidRPr="00B06422">
        <w:rPr>
          <w:lang w:val="ru-RU"/>
        </w:rPr>
        <w:t xml:space="preserve"> </w:t>
      </w:r>
      <w:proofErr w:type="spellStart"/>
      <w:r w:rsidRPr="00B06422">
        <w:rPr>
          <w:lang w:val="ru-RU"/>
        </w:rPr>
        <w:t>альтернативний</w:t>
      </w:r>
      <w:proofErr w:type="spellEnd"/>
      <w:r w:rsidRPr="00B06422">
        <w:rPr>
          <w:lang w:val="ru-RU"/>
        </w:rPr>
        <w:t xml:space="preserve"> </w:t>
      </w:r>
      <w:proofErr w:type="spellStart"/>
      <w:r w:rsidRPr="00B06422">
        <w:rPr>
          <w:lang w:val="ru-RU"/>
        </w:rPr>
        <w:t>підхід</w:t>
      </w:r>
      <w:proofErr w:type="spellEnd"/>
      <w:r w:rsidRPr="00B06422">
        <w:rPr>
          <w:lang w:val="ru-RU"/>
        </w:rPr>
        <w:t xml:space="preserve"> </w:t>
      </w:r>
      <w:proofErr w:type="spellStart"/>
      <w:r w:rsidRPr="00B06422">
        <w:rPr>
          <w:lang w:val="ru-RU"/>
        </w:rPr>
        <w:t>статистичного</w:t>
      </w:r>
      <w:proofErr w:type="spellEnd"/>
      <w:r w:rsidRPr="00B06422">
        <w:rPr>
          <w:lang w:val="ru-RU"/>
        </w:rPr>
        <w:t xml:space="preserve"> </w:t>
      </w:r>
      <w:proofErr w:type="spellStart"/>
      <w:r w:rsidRPr="00B06422">
        <w:rPr>
          <w:lang w:val="ru-RU"/>
        </w:rPr>
        <w:t>навчання</w:t>
      </w:r>
      <w:proofErr w:type="spellEnd"/>
      <w:r w:rsidRPr="00B06422">
        <w:rPr>
          <w:lang w:val="ru-RU"/>
        </w:rPr>
        <w:t xml:space="preserve"> </w:t>
      </w:r>
      <w:proofErr w:type="spellStart"/>
      <w:r w:rsidRPr="00B06422">
        <w:rPr>
          <w:lang w:val="ru-RU"/>
        </w:rPr>
        <w:t>штучних</w:t>
      </w:r>
      <w:proofErr w:type="spellEnd"/>
      <w:r w:rsidRPr="00B06422">
        <w:rPr>
          <w:lang w:val="ru-RU"/>
        </w:rPr>
        <w:t xml:space="preserve"> </w:t>
      </w:r>
      <w:proofErr w:type="spellStart"/>
      <w:r w:rsidRPr="00B06422">
        <w:rPr>
          <w:lang w:val="ru-RU"/>
        </w:rPr>
        <w:t>нейронних</w:t>
      </w:r>
      <w:proofErr w:type="spellEnd"/>
      <w:r w:rsidRPr="00B06422">
        <w:rPr>
          <w:lang w:val="ru-RU"/>
        </w:rPr>
        <w:t xml:space="preserve"> мереж — без </w:t>
      </w:r>
      <w:proofErr w:type="spellStart"/>
      <w:r w:rsidRPr="00B06422">
        <w:rPr>
          <w:lang w:val="ru-RU"/>
        </w:rPr>
        <w:t>використання</w:t>
      </w:r>
      <w:proofErr w:type="spellEnd"/>
      <w:r w:rsidRPr="00B06422">
        <w:rPr>
          <w:lang w:val="ru-RU"/>
        </w:rPr>
        <w:t xml:space="preserve"> </w:t>
      </w:r>
      <w:proofErr w:type="spellStart"/>
      <w:r w:rsidRPr="00B06422">
        <w:rPr>
          <w:lang w:val="ru-RU"/>
        </w:rPr>
        <w:t>функції</w:t>
      </w:r>
      <w:proofErr w:type="spellEnd"/>
      <w:r w:rsidRPr="00B06422">
        <w:rPr>
          <w:lang w:val="ru-RU"/>
        </w:rPr>
        <w:t xml:space="preserve"> </w:t>
      </w:r>
      <w:proofErr w:type="spellStart"/>
      <w:r w:rsidRPr="00B06422">
        <w:rPr>
          <w:lang w:val="ru-RU"/>
        </w:rPr>
        <w:t>помилки</w:t>
      </w:r>
      <w:proofErr w:type="spellEnd"/>
      <w:r w:rsidRPr="00B06422">
        <w:rPr>
          <w:lang w:val="ru-RU"/>
        </w:rPr>
        <w:t xml:space="preserve"> (</w:t>
      </w:r>
      <w:proofErr w:type="spellStart"/>
      <w:r w:rsidRPr="00B06422">
        <w:rPr>
          <w:lang w:val="ru-RU"/>
        </w:rPr>
        <w:t>зворотне</w:t>
      </w:r>
      <w:proofErr w:type="spellEnd"/>
      <w:r w:rsidRPr="00B06422">
        <w:rPr>
          <w:lang w:val="ru-RU"/>
        </w:rPr>
        <w:t xml:space="preserve"> </w:t>
      </w:r>
      <w:proofErr w:type="spellStart"/>
      <w:r w:rsidRPr="00B06422">
        <w:rPr>
          <w:lang w:val="ru-RU"/>
        </w:rPr>
        <w:t>поширення</w:t>
      </w:r>
      <w:proofErr w:type="spellEnd"/>
      <w:r w:rsidRPr="00B06422">
        <w:rPr>
          <w:lang w:val="ru-RU"/>
        </w:rPr>
        <w:t xml:space="preserve">), у </w:t>
      </w:r>
      <w:proofErr w:type="spellStart"/>
      <w:r w:rsidRPr="00B06422">
        <w:rPr>
          <w:lang w:val="ru-RU"/>
        </w:rPr>
        <w:t>якому</w:t>
      </w:r>
      <w:proofErr w:type="spellEnd"/>
      <w:r w:rsidRPr="00B06422">
        <w:rPr>
          <w:lang w:val="ru-RU"/>
        </w:rPr>
        <w:t xml:space="preserve"> </w:t>
      </w:r>
      <w:proofErr w:type="spellStart"/>
      <w:r w:rsidRPr="00B06422">
        <w:rPr>
          <w:lang w:val="ru-RU"/>
        </w:rPr>
        <w:t>реалізується</w:t>
      </w:r>
      <w:proofErr w:type="spellEnd"/>
      <w:r w:rsidRPr="00B06422">
        <w:rPr>
          <w:lang w:val="ru-RU"/>
        </w:rPr>
        <w:t xml:space="preserve"> </w:t>
      </w:r>
      <w:proofErr w:type="spellStart"/>
      <w:r w:rsidRPr="00B06422">
        <w:rPr>
          <w:lang w:val="ru-RU"/>
        </w:rPr>
        <w:t>інваріантне</w:t>
      </w:r>
      <w:proofErr w:type="spellEnd"/>
      <w:r w:rsidRPr="00B06422">
        <w:rPr>
          <w:lang w:val="ru-RU"/>
        </w:rPr>
        <w:t xml:space="preserve"> </w:t>
      </w:r>
      <w:proofErr w:type="spellStart"/>
      <w:r w:rsidRPr="00B06422">
        <w:rPr>
          <w:lang w:val="ru-RU"/>
        </w:rPr>
        <w:t>структурне</w:t>
      </w:r>
      <w:proofErr w:type="spellEnd"/>
      <w:r w:rsidRPr="00B06422">
        <w:rPr>
          <w:lang w:val="ru-RU"/>
        </w:rPr>
        <w:t xml:space="preserve"> </w:t>
      </w:r>
      <w:proofErr w:type="spellStart"/>
      <w:r w:rsidRPr="00B06422">
        <w:rPr>
          <w:lang w:val="ru-RU"/>
        </w:rPr>
        <w:t>навчання</w:t>
      </w:r>
      <w:proofErr w:type="spellEnd"/>
      <w:r w:rsidRPr="00B06422">
        <w:rPr>
          <w:lang w:val="ru-RU"/>
        </w:rPr>
        <w:t xml:space="preserve">, де концепт </w:t>
      </w:r>
      <w:proofErr w:type="spellStart"/>
      <w:r w:rsidRPr="00B06422">
        <w:rPr>
          <w:lang w:val="ru-RU"/>
        </w:rPr>
        <w:t>класу</w:t>
      </w:r>
      <w:proofErr w:type="spellEnd"/>
      <w:r w:rsidRPr="00B06422">
        <w:rPr>
          <w:lang w:val="ru-RU"/>
        </w:rPr>
        <w:t xml:space="preserve"> </w:t>
      </w:r>
      <w:proofErr w:type="spellStart"/>
      <w:r w:rsidRPr="00B06422">
        <w:rPr>
          <w:lang w:val="ru-RU"/>
        </w:rPr>
        <w:t>визначається</w:t>
      </w:r>
      <w:proofErr w:type="spellEnd"/>
      <w:r w:rsidRPr="00B06422">
        <w:rPr>
          <w:lang w:val="ru-RU"/>
        </w:rPr>
        <w:t xml:space="preserve"> як </w:t>
      </w:r>
      <w:proofErr w:type="spellStart"/>
      <w:r w:rsidRPr="00B06422">
        <w:rPr>
          <w:lang w:val="ru-RU"/>
        </w:rPr>
        <w:t>структурний</w:t>
      </w:r>
      <w:proofErr w:type="spellEnd"/>
      <w:r w:rsidRPr="00B06422">
        <w:rPr>
          <w:lang w:val="ru-RU"/>
        </w:rPr>
        <w:t xml:space="preserve"> </w:t>
      </w:r>
      <w:proofErr w:type="spellStart"/>
      <w:r w:rsidRPr="00B06422">
        <w:rPr>
          <w:lang w:val="ru-RU"/>
        </w:rPr>
        <w:t>атрактор</w:t>
      </w:r>
      <w:proofErr w:type="spellEnd"/>
      <w:r w:rsidRPr="00B06422">
        <w:rPr>
          <w:lang w:val="ru-RU"/>
        </w:rPr>
        <w:t xml:space="preserve"> (</w:t>
      </w:r>
      <w:proofErr w:type="spellStart"/>
      <w:r w:rsidRPr="00B06422">
        <w:rPr>
          <w:lang w:val="ru-RU"/>
        </w:rPr>
        <w:t>нерухома</w:t>
      </w:r>
      <w:proofErr w:type="spellEnd"/>
      <w:r w:rsidRPr="00B06422">
        <w:rPr>
          <w:lang w:val="ru-RU"/>
        </w:rPr>
        <w:t xml:space="preserve"> точка монотонного оператора </w:t>
      </w:r>
      <w:proofErr w:type="spellStart"/>
      <w:r w:rsidRPr="00B06422">
        <w:rPr>
          <w:lang w:val="ru-RU"/>
        </w:rPr>
        <w:t>редукції</w:t>
      </w:r>
      <w:proofErr w:type="spellEnd"/>
      <w:r w:rsidRPr="00B06422">
        <w:rPr>
          <w:lang w:val="ru-RU"/>
        </w:rPr>
        <w:t xml:space="preserve"> на </w:t>
      </w:r>
      <w:proofErr w:type="spellStart"/>
      <w:r w:rsidRPr="00B06422">
        <w:rPr>
          <w:lang w:val="ru-RU"/>
        </w:rPr>
        <w:t>частково</w:t>
      </w:r>
      <w:proofErr w:type="spellEnd"/>
      <w:r w:rsidRPr="00B06422">
        <w:rPr>
          <w:lang w:val="ru-RU"/>
        </w:rPr>
        <w:t xml:space="preserve"> </w:t>
      </w:r>
      <w:proofErr w:type="spellStart"/>
      <w:r w:rsidRPr="00B06422">
        <w:rPr>
          <w:lang w:val="ru-RU"/>
        </w:rPr>
        <w:t>впорядкованому</w:t>
      </w:r>
      <w:proofErr w:type="spellEnd"/>
      <w:r w:rsidRPr="00B06422">
        <w:rPr>
          <w:lang w:val="ru-RU"/>
        </w:rPr>
        <w:t xml:space="preserve"> </w:t>
      </w:r>
      <w:proofErr w:type="spellStart"/>
      <w:r w:rsidRPr="00B06422">
        <w:rPr>
          <w:lang w:val="ru-RU"/>
        </w:rPr>
        <w:t>просторі</w:t>
      </w:r>
      <w:proofErr w:type="spellEnd"/>
      <w:r w:rsidRPr="00B06422">
        <w:rPr>
          <w:lang w:val="ru-RU"/>
        </w:rPr>
        <w:t xml:space="preserve"> </w:t>
      </w:r>
      <w:proofErr w:type="spellStart"/>
      <w:r w:rsidRPr="00B06422">
        <w:rPr>
          <w:lang w:val="ru-RU"/>
        </w:rPr>
        <w:t>гіперграфів</w:t>
      </w:r>
      <w:proofErr w:type="spellEnd"/>
      <w:r w:rsidRPr="00B06422">
        <w:rPr>
          <w:lang w:val="ru-RU"/>
        </w:rPr>
        <w:t xml:space="preserve">), і </w:t>
      </w:r>
      <w:proofErr w:type="spellStart"/>
      <w:r w:rsidRPr="00B06422">
        <w:rPr>
          <w:lang w:val="ru-RU"/>
        </w:rPr>
        <w:t>підтвердити</w:t>
      </w:r>
      <w:proofErr w:type="spellEnd"/>
      <w:r w:rsidRPr="00B06422">
        <w:rPr>
          <w:lang w:val="ru-RU"/>
        </w:rPr>
        <w:t xml:space="preserve"> </w:t>
      </w:r>
      <w:proofErr w:type="spellStart"/>
      <w:r w:rsidRPr="00B06422">
        <w:rPr>
          <w:lang w:val="ru-RU"/>
        </w:rPr>
        <w:t>цю</w:t>
      </w:r>
      <w:proofErr w:type="spellEnd"/>
      <w:r w:rsidRPr="00B06422">
        <w:rPr>
          <w:lang w:val="ru-RU"/>
        </w:rPr>
        <w:t xml:space="preserve"> </w:t>
      </w:r>
      <w:proofErr w:type="spellStart"/>
      <w:r w:rsidRPr="00B06422">
        <w:rPr>
          <w:lang w:val="ru-RU"/>
        </w:rPr>
        <w:t>теорію</w:t>
      </w:r>
      <w:proofErr w:type="spellEnd"/>
      <w:r w:rsidRPr="00B06422">
        <w:rPr>
          <w:lang w:val="ru-RU"/>
        </w:rPr>
        <w:t xml:space="preserve"> на </w:t>
      </w:r>
      <w:proofErr w:type="spellStart"/>
      <w:r w:rsidRPr="00B06422">
        <w:rPr>
          <w:lang w:val="ru-RU"/>
        </w:rPr>
        <w:t>прикладі</w:t>
      </w:r>
      <w:proofErr w:type="spellEnd"/>
      <w:r w:rsidRPr="00B06422">
        <w:rPr>
          <w:lang w:val="ru-RU"/>
        </w:rPr>
        <w:t xml:space="preserve"> </w:t>
      </w:r>
      <w:proofErr w:type="spellStart"/>
      <w:r w:rsidRPr="00B06422">
        <w:rPr>
          <w:lang w:val="ru-RU"/>
        </w:rPr>
        <w:t>розпізнавання</w:t>
      </w:r>
      <w:proofErr w:type="spellEnd"/>
      <w:r w:rsidRPr="00B06422">
        <w:rPr>
          <w:lang w:val="ru-RU"/>
        </w:rPr>
        <w:t xml:space="preserve"> </w:t>
      </w:r>
      <w:proofErr w:type="spellStart"/>
      <w:r w:rsidRPr="00B06422">
        <w:rPr>
          <w:lang w:val="ru-RU"/>
        </w:rPr>
        <w:t>рукописних</w:t>
      </w:r>
      <w:proofErr w:type="spellEnd"/>
      <w:r w:rsidRPr="00B06422">
        <w:rPr>
          <w:lang w:val="ru-RU"/>
        </w:rPr>
        <w:t xml:space="preserve"> цифр.</w:t>
      </w:r>
    </w:p>
    <w:p w14:paraId="4332C04D" w14:textId="77777777" w:rsidR="00590F9B" w:rsidRPr="00B06422" w:rsidRDefault="00000000">
      <w:pPr>
        <w:spacing w:after="0" w:line="280" w:lineRule="exact"/>
        <w:ind w:firstLine="567"/>
        <w:jc w:val="both"/>
        <w:rPr>
          <w:lang w:val="ru-RU"/>
        </w:rPr>
      </w:pPr>
      <w:proofErr w:type="spellStart"/>
      <w:r w:rsidRPr="00B06422">
        <w:rPr>
          <w:b/>
          <w:i/>
          <w:lang w:val="ru-RU"/>
        </w:rPr>
        <w:lastRenderedPageBreak/>
        <w:t>Завдання</w:t>
      </w:r>
      <w:proofErr w:type="spellEnd"/>
      <w:r w:rsidRPr="00B06422">
        <w:rPr>
          <w:b/>
          <w:i/>
          <w:lang w:val="ru-RU"/>
        </w:rPr>
        <w:t xml:space="preserve">. </w:t>
      </w:r>
      <w:r w:rsidRPr="00B06422">
        <w:rPr>
          <w:lang w:val="ru-RU"/>
        </w:rPr>
        <w:t xml:space="preserve">(1) </w:t>
      </w:r>
      <w:proofErr w:type="spellStart"/>
      <w:r w:rsidRPr="00B06422">
        <w:rPr>
          <w:lang w:val="ru-RU"/>
        </w:rPr>
        <w:t>Формалізувати</w:t>
      </w:r>
      <w:proofErr w:type="spellEnd"/>
      <w:r w:rsidRPr="00B06422">
        <w:rPr>
          <w:lang w:val="ru-RU"/>
        </w:rPr>
        <w:t xml:space="preserve"> основу з </w:t>
      </w:r>
      <w:proofErr w:type="spellStart"/>
      <w:r w:rsidRPr="00B06422">
        <w:rPr>
          <w:lang w:val="ru-RU"/>
        </w:rPr>
        <w:t>аксіомами</w:t>
      </w:r>
      <w:proofErr w:type="spellEnd"/>
      <w:r w:rsidRPr="00B06422">
        <w:rPr>
          <w:lang w:val="ru-RU"/>
        </w:rPr>
        <w:t xml:space="preserve"> </w:t>
      </w:r>
      <w:proofErr w:type="spellStart"/>
      <w:r w:rsidRPr="00B06422">
        <w:rPr>
          <w:lang w:val="ru-RU"/>
        </w:rPr>
        <w:t>стабільності</w:t>
      </w:r>
      <w:proofErr w:type="spellEnd"/>
      <w:r w:rsidRPr="00B06422">
        <w:rPr>
          <w:lang w:val="ru-RU"/>
        </w:rPr>
        <w:t xml:space="preserve"> </w:t>
      </w:r>
      <w:proofErr w:type="spellStart"/>
      <w:r w:rsidRPr="00B06422">
        <w:rPr>
          <w:lang w:val="ru-RU"/>
        </w:rPr>
        <w:t>сегментації</w:t>
      </w:r>
      <w:proofErr w:type="spellEnd"/>
      <w:r w:rsidRPr="00B06422">
        <w:rPr>
          <w:lang w:val="ru-RU"/>
        </w:rPr>
        <w:t xml:space="preserve">, </w:t>
      </w:r>
      <w:proofErr w:type="spellStart"/>
      <w:r w:rsidRPr="00B06422">
        <w:rPr>
          <w:lang w:val="ru-RU"/>
        </w:rPr>
        <w:t>строгої</w:t>
      </w:r>
      <w:proofErr w:type="spellEnd"/>
      <w:r w:rsidRPr="00B06422">
        <w:rPr>
          <w:lang w:val="ru-RU"/>
        </w:rPr>
        <w:t xml:space="preserve"> </w:t>
      </w:r>
      <w:proofErr w:type="spellStart"/>
      <w:r w:rsidRPr="00B06422">
        <w:rPr>
          <w:lang w:val="ru-RU"/>
        </w:rPr>
        <w:t>редуктивності</w:t>
      </w:r>
      <w:proofErr w:type="spellEnd"/>
      <w:r w:rsidRPr="00B06422">
        <w:rPr>
          <w:lang w:val="ru-RU"/>
        </w:rPr>
        <w:t xml:space="preserve">, </w:t>
      </w:r>
      <w:proofErr w:type="spellStart"/>
      <w:r w:rsidRPr="00B06422">
        <w:rPr>
          <w:lang w:val="ru-RU"/>
        </w:rPr>
        <w:t>навчання</w:t>
      </w:r>
      <w:proofErr w:type="spellEnd"/>
      <w:r w:rsidRPr="00B06422">
        <w:rPr>
          <w:lang w:val="ru-RU"/>
        </w:rPr>
        <w:t xml:space="preserve"> за </w:t>
      </w:r>
      <w:proofErr w:type="spellStart"/>
      <w:r w:rsidRPr="00B06422">
        <w:rPr>
          <w:lang w:val="ru-RU"/>
        </w:rPr>
        <w:t>позитивними</w:t>
      </w:r>
      <w:proofErr w:type="spellEnd"/>
      <w:r w:rsidRPr="00B06422">
        <w:rPr>
          <w:lang w:val="ru-RU"/>
        </w:rPr>
        <w:t xml:space="preserve"> прикладами та </w:t>
      </w:r>
      <w:proofErr w:type="spellStart"/>
      <w:r w:rsidRPr="00B06422">
        <w:rPr>
          <w:lang w:val="ru-RU"/>
        </w:rPr>
        <w:t>локальності</w:t>
      </w:r>
      <w:proofErr w:type="spellEnd"/>
      <w:r w:rsidRPr="00B06422">
        <w:rPr>
          <w:lang w:val="ru-RU"/>
        </w:rPr>
        <w:t xml:space="preserve"> </w:t>
      </w:r>
      <w:proofErr w:type="spellStart"/>
      <w:r w:rsidRPr="00B06422">
        <w:rPr>
          <w:lang w:val="ru-RU"/>
        </w:rPr>
        <w:t>уваги</w:t>
      </w:r>
      <w:proofErr w:type="spellEnd"/>
      <w:r w:rsidRPr="00B06422">
        <w:rPr>
          <w:lang w:val="ru-RU"/>
        </w:rPr>
        <w:t xml:space="preserve">; (2) довести </w:t>
      </w:r>
      <w:proofErr w:type="spellStart"/>
      <w:r w:rsidRPr="00B06422">
        <w:rPr>
          <w:lang w:val="ru-RU"/>
        </w:rPr>
        <w:t>збіжність</w:t>
      </w:r>
      <w:proofErr w:type="spellEnd"/>
      <w:r w:rsidRPr="00B06422">
        <w:rPr>
          <w:lang w:val="ru-RU"/>
        </w:rPr>
        <w:t xml:space="preserve"> і </w:t>
      </w:r>
      <w:proofErr w:type="spellStart"/>
      <w:r w:rsidRPr="00B06422">
        <w:rPr>
          <w:lang w:val="ru-RU"/>
        </w:rPr>
        <w:t>єдиність</w:t>
      </w:r>
      <w:proofErr w:type="spellEnd"/>
      <w:r w:rsidRPr="00B06422">
        <w:rPr>
          <w:lang w:val="ru-RU"/>
        </w:rPr>
        <w:t xml:space="preserve"> </w:t>
      </w:r>
      <w:proofErr w:type="spellStart"/>
      <w:r w:rsidRPr="00B06422">
        <w:rPr>
          <w:lang w:val="ru-RU"/>
        </w:rPr>
        <w:t>атрактора</w:t>
      </w:r>
      <w:proofErr w:type="spellEnd"/>
      <w:r w:rsidRPr="00B06422">
        <w:rPr>
          <w:lang w:val="ru-RU"/>
        </w:rPr>
        <w:t xml:space="preserve">; (3) </w:t>
      </w:r>
      <w:proofErr w:type="spellStart"/>
      <w:r w:rsidRPr="00B06422">
        <w:rPr>
          <w:lang w:val="ru-RU"/>
        </w:rPr>
        <w:t>встановити</w:t>
      </w:r>
      <w:proofErr w:type="spellEnd"/>
      <w:r w:rsidRPr="00B06422">
        <w:rPr>
          <w:lang w:val="ru-RU"/>
        </w:rPr>
        <w:t xml:space="preserve"> </w:t>
      </w:r>
      <w:proofErr w:type="spellStart"/>
      <w:r w:rsidRPr="00B06422">
        <w:rPr>
          <w:lang w:val="ru-RU"/>
        </w:rPr>
        <w:t>інваріантність</w:t>
      </w:r>
      <w:proofErr w:type="spellEnd"/>
      <w:r w:rsidRPr="00B06422">
        <w:rPr>
          <w:lang w:val="ru-RU"/>
        </w:rPr>
        <w:t xml:space="preserve"> </w:t>
      </w:r>
      <w:proofErr w:type="spellStart"/>
      <w:r w:rsidRPr="00B06422">
        <w:rPr>
          <w:lang w:val="ru-RU"/>
        </w:rPr>
        <w:t>щодо</w:t>
      </w:r>
      <w:proofErr w:type="spellEnd"/>
      <w:r w:rsidRPr="00B06422">
        <w:rPr>
          <w:lang w:val="ru-RU"/>
        </w:rPr>
        <w:t xml:space="preserve"> порядку </w:t>
      </w:r>
      <w:proofErr w:type="spellStart"/>
      <w:r w:rsidRPr="00B06422">
        <w:rPr>
          <w:lang w:val="ru-RU"/>
        </w:rPr>
        <w:t>поглинання</w:t>
      </w:r>
      <w:proofErr w:type="spellEnd"/>
      <w:r w:rsidRPr="00B06422">
        <w:rPr>
          <w:lang w:val="ru-RU"/>
        </w:rPr>
        <w:t xml:space="preserve"> </w:t>
      </w:r>
      <w:proofErr w:type="spellStart"/>
      <w:r w:rsidRPr="00B06422">
        <w:rPr>
          <w:lang w:val="ru-RU"/>
        </w:rPr>
        <w:t>прикладів</w:t>
      </w:r>
      <w:proofErr w:type="spellEnd"/>
      <w:r w:rsidRPr="00B06422">
        <w:rPr>
          <w:lang w:val="ru-RU"/>
        </w:rPr>
        <w:t xml:space="preserve">; (4) </w:t>
      </w:r>
      <w:proofErr w:type="spellStart"/>
      <w:r w:rsidRPr="00B06422">
        <w:rPr>
          <w:lang w:val="ru-RU"/>
        </w:rPr>
        <w:t>розкласти</w:t>
      </w:r>
      <w:proofErr w:type="spellEnd"/>
      <w:r w:rsidRPr="00B06422">
        <w:rPr>
          <w:lang w:val="ru-RU"/>
        </w:rPr>
        <w:t xml:space="preserve"> </w:t>
      </w:r>
      <w:proofErr w:type="spellStart"/>
      <w:r w:rsidRPr="00B06422">
        <w:rPr>
          <w:lang w:val="ru-RU"/>
        </w:rPr>
        <w:t>атрактор</w:t>
      </w:r>
      <w:proofErr w:type="spellEnd"/>
      <w:r w:rsidRPr="00B06422">
        <w:rPr>
          <w:lang w:val="ru-RU"/>
        </w:rPr>
        <w:t xml:space="preserve"> на </w:t>
      </w:r>
      <w:proofErr w:type="spellStart"/>
      <w:r w:rsidRPr="00B06422">
        <w:rPr>
          <w:lang w:val="ru-RU"/>
        </w:rPr>
        <w:t>структурний</w:t>
      </w:r>
      <w:proofErr w:type="spellEnd"/>
      <w:r w:rsidRPr="00B06422">
        <w:rPr>
          <w:lang w:val="ru-RU"/>
        </w:rPr>
        <w:t xml:space="preserve"> і </w:t>
      </w:r>
      <w:proofErr w:type="spellStart"/>
      <w:r w:rsidRPr="00B06422">
        <w:rPr>
          <w:lang w:val="ru-RU"/>
        </w:rPr>
        <w:t>параметричний</w:t>
      </w:r>
      <w:proofErr w:type="spellEnd"/>
      <w:r w:rsidRPr="00B06422">
        <w:rPr>
          <w:lang w:val="ru-RU"/>
        </w:rPr>
        <w:t xml:space="preserve"> </w:t>
      </w:r>
      <w:proofErr w:type="spellStart"/>
      <w:r w:rsidRPr="00B06422">
        <w:rPr>
          <w:lang w:val="ru-RU"/>
        </w:rPr>
        <w:t>рівні</w:t>
      </w:r>
      <w:proofErr w:type="spellEnd"/>
      <w:r w:rsidRPr="00B06422">
        <w:rPr>
          <w:lang w:val="ru-RU"/>
        </w:rPr>
        <w:t xml:space="preserve">; (5) </w:t>
      </w:r>
      <w:proofErr w:type="spellStart"/>
      <w:r w:rsidRPr="00B06422">
        <w:rPr>
          <w:lang w:val="ru-RU"/>
        </w:rPr>
        <w:t>оцінити</w:t>
      </w:r>
      <w:proofErr w:type="spellEnd"/>
      <w:r w:rsidRPr="00B06422">
        <w:rPr>
          <w:lang w:val="ru-RU"/>
        </w:rPr>
        <w:t xml:space="preserve"> </w:t>
      </w:r>
      <w:proofErr w:type="spellStart"/>
      <w:r w:rsidRPr="00B06422">
        <w:rPr>
          <w:lang w:val="ru-RU"/>
        </w:rPr>
        <w:t>конвеєр</w:t>
      </w:r>
      <w:proofErr w:type="spellEnd"/>
      <w:r w:rsidRPr="00B06422">
        <w:rPr>
          <w:lang w:val="ru-RU"/>
        </w:rPr>
        <w:t xml:space="preserve"> на </w:t>
      </w:r>
      <w:proofErr w:type="spellStart"/>
      <w:r w:rsidRPr="00B06422">
        <w:rPr>
          <w:lang w:val="ru-RU"/>
        </w:rPr>
        <w:t>підмножині</w:t>
      </w:r>
      <w:proofErr w:type="spellEnd"/>
      <w:r w:rsidRPr="00B06422">
        <w:rPr>
          <w:lang w:val="ru-RU"/>
        </w:rPr>
        <w:t xml:space="preserve"> </w:t>
      </w:r>
      <w:r>
        <w:t>MNIST</w:t>
      </w:r>
      <w:r w:rsidRPr="00B06422">
        <w:rPr>
          <w:lang w:val="ru-RU"/>
        </w:rPr>
        <w:t xml:space="preserve"> з </w:t>
      </w:r>
      <w:proofErr w:type="spellStart"/>
      <w:r w:rsidRPr="00B06422">
        <w:rPr>
          <w:lang w:val="ru-RU"/>
        </w:rPr>
        <w:t>цілісними</w:t>
      </w:r>
      <w:proofErr w:type="spellEnd"/>
      <w:r w:rsidRPr="00B06422">
        <w:rPr>
          <w:lang w:val="ru-RU"/>
        </w:rPr>
        <w:t xml:space="preserve"> контурами.</w:t>
      </w:r>
    </w:p>
    <w:p w14:paraId="0D082BE8" w14:textId="77777777" w:rsidR="00590F9B" w:rsidRPr="00B06422" w:rsidRDefault="00000000">
      <w:pPr>
        <w:spacing w:after="0" w:line="280" w:lineRule="exact"/>
        <w:ind w:firstLine="567"/>
        <w:jc w:val="both"/>
        <w:rPr>
          <w:lang w:val="ru-RU"/>
        </w:rPr>
      </w:pPr>
      <w:proofErr w:type="spellStart"/>
      <w:r w:rsidRPr="00B06422">
        <w:rPr>
          <w:b/>
          <w:i/>
          <w:lang w:val="ru-RU"/>
        </w:rPr>
        <w:t>Методи</w:t>
      </w:r>
      <w:proofErr w:type="spellEnd"/>
      <w:r w:rsidRPr="00B06422">
        <w:rPr>
          <w:b/>
          <w:i/>
          <w:lang w:val="ru-RU"/>
        </w:rPr>
        <w:t xml:space="preserve">. </w:t>
      </w:r>
      <w:proofErr w:type="spellStart"/>
      <w:r w:rsidRPr="00B06422">
        <w:rPr>
          <w:lang w:val="ru-RU"/>
        </w:rPr>
        <w:t>Гіперграфи</w:t>
      </w:r>
      <w:proofErr w:type="spellEnd"/>
      <w:r w:rsidRPr="00B06422">
        <w:rPr>
          <w:lang w:val="ru-RU"/>
        </w:rPr>
        <w:t xml:space="preserve"> </w:t>
      </w:r>
      <w:proofErr w:type="spellStart"/>
      <w:r w:rsidRPr="00B06422">
        <w:rPr>
          <w:lang w:val="ru-RU"/>
        </w:rPr>
        <w:t>отримуються</w:t>
      </w:r>
      <w:proofErr w:type="spellEnd"/>
      <w:r w:rsidRPr="00B06422">
        <w:rPr>
          <w:lang w:val="ru-RU"/>
        </w:rPr>
        <w:t xml:space="preserve"> </w:t>
      </w:r>
      <w:proofErr w:type="spellStart"/>
      <w:r w:rsidRPr="00B06422">
        <w:rPr>
          <w:lang w:val="ru-RU"/>
        </w:rPr>
        <w:t>скелетизацією</w:t>
      </w:r>
      <w:proofErr w:type="spellEnd"/>
      <w:r w:rsidRPr="00B06422">
        <w:rPr>
          <w:lang w:val="ru-RU"/>
        </w:rPr>
        <w:t xml:space="preserve"> </w:t>
      </w:r>
      <w:proofErr w:type="spellStart"/>
      <w:r w:rsidRPr="00B06422">
        <w:rPr>
          <w:lang w:val="ru-RU"/>
        </w:rPr>
        <w:t>бінарних</w:t>
      </w:r>
      <w:proofErr w:type="spellEnd"/>
      <w:r w:rsidRPr="00B06422">
        <w:rPr>
          <w:lang w:val="ru-RU"/>
        </w:rPr>
        <w:t xml:space="preserve"> </w:t>
      </w:r>
      <w:proofErr w:type="spellStart"/>
      <w:r w:rsidRPr="00B06422">
        <w:rPr>
          <w:lang w:val="ru-RU"/>
        </w:rPr>
        <w:t>контурів</w:t>
      </w:r>
      <w:proofErr w:type="spellEnd"/>
      <w:r w:rsidRPr="00B06422">
        <w:rPr>
          <w:lang w:val="ru-RU"/>
        </w:rPr>
        <w:t xml:space="preserve"> (</w:t>
      </w:r>
      <w:r>
        <w:t>Growing</w:t>
      </w:r>
      <w:r w:rsidRPr="00B06422">
        <w:rPr>
          <w:lang w:val="ru-RU"/>
        </w:rPr>
        <w:t xml:space="preserve"> </w:t>
      </w:r>
      <w:r>
        <w:t>Neural</w:t>
      </w:r>
      <w:r w:rsidRPr="00B06422">
        <w:rPr>
          <w:lang w:val="ru-RU"/>
        </w:rPr>
        <w:t xml:space="preserve"> </w:t>
      </w:r>
      <w:r>
        <w:t>Gas</w:t>
      </w:r>
      <w:r w:rsidRPr="00B06422">
        <w:rPr>
          <w:lang w:val="ru-RU"/>
        </w:rPr>
        <w:t xml:space="preserve"> + </w:t>
      </w:r>
      <w:proofErr w:type="spellStart"/>
      <w:r w:rsidRPr="00B06422">
        <w:rPr>
          <w:lang w:val="ru-RU"/>
        </w:rPr>
        <w:t>Рамер</w:t>
      </w:r>
      <w:proofErr w:type="spellEnd"/>
      <w:r w:rsidRPr="00B06422">
        <w:rPr>
          <w:lang w:val="ru-RU"/>
        </w:rPr>
        <w:t xml:space="preserve">–Дуглас–Пекер); </w:t>
      </w:r>
      <w:proofErr w:type="spellStart"/>
      <w:r w:rsidRPr="00B06422">
        <w:rPr>
          <w:lang w:val="ru-RU"/>
        </w:rPr>
        <w:t>концепти-атрактори</w:t>
      </w:r>
      <w:proofErr w:type="spellEnd"/>
      <w:r w:rsidRPr="00B06422">
        <w:rPr>
          <w:lang w:val="ru-RU"/>
        </w:rPr>
        <w:t xml:space="preserve"> </w:t>
      </w:r>
      <w:proofErr w:type="spellStart"/>
      <w:r w:rsidRPr="00B06422">
        <w:rPr>
          <w:lang w:val="ru-RU"/>
        </w:rPr>
        <w:t>формуються</w:t>
      </w:r>
      <w:proofErr w:type="spellEnd"/>
      <w:r w:rsidRPr="00B06422">
        <w:rPr>
          <w:lang w:val="ru-RU"/>
        </w:rPr>
        <w:t xml:space="preserve"> </w:t>
      </w:r>
      <w:proofErr w:type="spellStart"/>
      <w:r w:rsidRPr="00B06422">
        <w:rPr>
          <w:lang w:val="ru-RU"/>
        </w:rPr>
        <w:t>редукцією</w:t>
      </w:r>
      <w:proofErr w:type="spellEnd"/>
      <w:r w:rsidRPr="00B06422">
        <w:rPr>
          <w:lang w:val="ru-RU"/>
        </w:rPr>
        <w:t xml:space="preserve"> за анкорами — </w:t>
      </w:r>
      <w:proofErr w:type="spellStart"/>
      <w:r w:rsidRPr="00B06422">
        <w:rPr>
          <w:lang w:val="ru-RU"/>
        </w:rPr>
        <w:t>критичними</w:t>
      </w:r>
      <w:proofErr w:type="spellEnd"/>
      <w:r w:rsidRPr="00B06422">
        <w:rPr>
          <w:lang w:val="ru-RU"/>
        </w:rPr>
        <w:t xml:space="preserve"> точками контуру. </w:t>
      </w:r>
      <w:proofErr w:type="spellStart"/>
      <w:r w:rsidRPr="00B06422">
        <w:rPr>
          <w:lang w:val="ru-RU"/>
        </w:rPr>
        <w:t>Класифікація</w:t>
      </w:r>
      <w:proofErr w:type="spellEnd"/>
      <w:r w:rsidRPr="00B06422">
        <w:rPr>
          <w:lang w:val="ru-RU"/>
        </w:rPr>
        <w:t xml:space="preserve"> </w:t>
      </w:r>
      <w:proofErr w:type="spellStart"/>
      <w:r w:rsidRPr="00B06422">
        <w:rPr>
          <w:lang w:val="ru-RU"/>
        </w:rPr>
        <w:t>використовує</w:t>
      </w:r>
      <w:proofErr w:type="spellEnd"/>
      <w:r w:rsidRPr="00B06422">
        <w:rPr>
          <w:lang w:val="ru-RU"/>
        </w:rPr>
        <w:t xml:space="preserve"> </w:t>
      </w:r>
      <w:proofErr w:type="spellStart"/>
      <w:r w:rsidRPr="00B06422">
        <w:rPr>
          <w:lang w:val="ru-RU"/>
        </w:rPr>
        <w:t>порівнювач</w:t>
      </w:r>
      <w:proofErr w:type="spellEnd"/>
      <w:r w:rsidRPr="00B06422">
        <w:rPr>
          <w:lang w:val="ru-RU"/>
        </w:rPr>
        <w:t xml:space="preserve"> за </w:t>
      </w:r>
      <w:proofErr w:type="spellStart"/>
      <w:r w:rsidRPr="00B06422">
        <w:rPr>
          <w:lang w:val="ru-RU"/>
        </w:rPr>
        <w:t>відстанню</w:t>
      </w:r>
      <w:proofErr w:type="spellEnd"/>
      <w:r w:rsidRPr="00B06422">
        <w:rPr>
          <w:lang w:val="ru-RU"/>
        </w:rPr>
        <w:t xml:space="preserve"> </w:t>
      </w:r>
      <w:proofErr w:type="spellStart"/>
      <w:r w:rsidRPr="00B06422">
        <w:rPr>
          <w:lang w:val="ru-RU"/>
        </w:rPr>
        <w:t>редагування</w:t>
      </w:r>
      <w:proofErr w:type="spellEnd"/>
      <w:r w:rsidRPr="00B06422">
        <w:rPr>
          <w:lang w:val="ru-RU"/>
        </w:rPr>
        <w:t xml:space="preserve"> графа з </w:t>
      </w:r>
      <w:proofErr w:type="spellStart"/>
      <w:r w:rsidRPr="00B06422">
        <w:rPr>
          <w:lang w:val="ru-RU"/>
        </w:rPr>
        <w:t>вартостями</w:t>
      </w:r>
      <w:proofErr w:type="spellEnd"/>
      <w:r w:rsidRPr="00B06422">
        <w:rPr>
          <w:lang w:val="ru-RU"/>
        </w:rPr>
        <w:t xml:space="preserve"> </w:t>
      </w:r>
      <w:proofErr w:type="spellStart"/>
      <w:r w:rsidRPr="00B06422">
        <w:rPr>
          <w:lang w:val="ru-RU"/>
        </w:rPr>
        <w:t>ознак</w:t>
      </w:r>
      <w:proofErr w:type="spellEnd"/>
      <w:r w:rsidRPr="00B06422">
        <w:rPr>
          <w:lang w:val="ru-RU"/>
        </w:rPr>
        <w:t xml:space="preserve"> і </w:t>
      </w:r>
      <w:proofErr w:type="spellStart"/>
      <w:r w:rsidRPr="00B06422">
        <w:rPr>
          <w:lang w:val="ru-RU"/>
        </w:rPr>
        <w:t>логарифмічним</w:t>
      </w:r>
      <w:proofErr w:type="spellEnd"/>
      <w:r w:rsidRPr="00B06422">
        <w:rPr>
          <w:lang w:val="ru-RU"/>
        </w:rPr>
        <w:t xml:space="preserve"> </w:t>
      </w:r>
      <w:proofErr w:type="spellStart"/>
      <w:r w:rsidRPr="00B06422">
        <w:rPr>
          <w:lang w:val="ru-RU"/>
        </w:rPr>
        <w:t>апріорі</w:t>
      </w:r>
      <w:proofErr w:type="spellEnd"/>
      <w:r w:rsidRPr="00B06422">
        <w:rPr>
          <w:lang w:val="ru-RU"/>
        </w:rPr>
        <w:t xml:space="preserve"> за </w:t>
      </w:r>
      <w:proofErr w:type="spellStart"/>
      <w:r w:rsidRPr="00B06422">
        <w:rPr>
          <w:lang w:val="ru-RU"/>
        </w:rPr>
        <w:t>складністю</w:t>
      </w:r>
      <w:proofErr w:type="spellEnd"/>
      <w:r w:rsidRPr="00B06422">
        <w:rPr>
          <w:lang w:val="ru-RU"/>
        </w:rPr>
        <w:t xml:space="preserve">. </w:t>
      </w:r>
      <w:proofErr w:type="spellStart"/>
      <w:r w:rsidRPr="00B06422">
        <w:rPr>
          <w:lang w:val="ru-RU"/>
        </w:rPr>
        <w:t>Тренувальна</w:t>
      </w:r>
      <w:proofErr w:type="spellEnd"/>
      <w:r w:rsidRPr="00B06422">
        <w:rPr>
          <w:lang w:val="ru-RU"/>
        </w:rPr>
        <w:t xml:space="preserve"> </w:t>
      </w:r>
      <w:proofErr w:type="spellStart"/>
      <w:r w:rsidRPr="00B06422">
        <w:rPr>
          <w:lang w:val="ru-RU"/>
        </w:rPr>
        <w:t>множина</w:t>
      </w:r>
      <w:proofErr w:type="spellEnd"/>
      <w:r w:rsidRPr="00B06422">
        <w:rPr>
          <w:lang w:val="ru-RU"/>
        </w:rPr>
        <w:t xml:space="preserve"> — 76 </w:t>
      </w:r>
      <w:proofErr w:type="spellStart"/>
      <w:r w:rsidRPr="00B06422">
        <w:rPr>
          <w:lang w:val="ru-RU"/>
        </w:rPr>
        <w:t>оригіналів</w:t>
      </w:r>
      <w:proofErr w:type="spellEnd"/>
      <w:r w:rsidRPr="00B06422">
        <w:rPr>
          <w:lang w:val="ru-RU"/>
        </w:rPr>
        <w:t xml:space="preserve"> </w:t>
      </w:r>
      <w:r>
        <w:t>MNIST</w:t>
      </w:r>
      <w:r w:rsidRPr="00B06422">
        <w:rPr>
          <w:lang w:val="ru-RU"/>
        </w:rPr>
        <w:t xml:space="preserve">, </w:t>
      </w:r>
      <w:proofErr w:type="spellStart"/>
      <w:r w:rsidRPr="00B06422">
        <w:rPr>
          <w:lang w:val="ru-RU"/>
        </w:rPr>
        <w:t>доповнених</w:t>
      </w:r>
      <w:proofErr w:type="spellEnd"/>
      <w:r w:rsidRPr="00B06422">
        <w:rPr>
          <w:lang w:val="ru-RU"/>
        </w:rPr>
        <w:t xml:space="preserve"> </w:t>
      </w:r>
      <w:proofErr w:type="spellStart"/>
      <w:r w:rsidRPr="00B06422">
        <w:rPr>
          <w:lang w:val="ru-RU"/>
        </w:rPr>
        <w:t>аугментацією</w:t>
      </w:r>
      <w:proofErr w:type="spellEnd"/>
      <w:r w:rsidRPr="00B06422">
        <w:rPr>
          <w:lang w:val="ru-RU"/>
        </w:rPr>
        <w:t xml:space="preserve"> (</w:t>
      </w:r>
      <w:proofErr w:type="spellStart"/>
      <w:r w:rsidRPr="00B06422">
        <w:rPr>
          <w:lang w:val="ru-RU"/>
        </w:rPr>
        <w:t>ротація</w:t>
      </w:r>
      <w:proofErr w:type="spellEnd"/>
      <w:r w:rsidRPr="00B06422">
        <w:rPr>
          <w:lang w:val="ru-RU"/>
        </w:rPr>
        <w:t xml:space="preserve"> ±10°, </w:t>
      </w:r>
      <w:proofErr w:type="spellStart"/>
      <w:r w:rsidRPr="00B06422">
        <w:rPr>
          <w:lang w:val="ru-RU"/>
        </w:rPr>
        <w:t>зсув</w:t>
      </w:r>
      <w:proofErr w:type="spellEnd"/>
      <w:r w:rsidRPr="00B06422">
        <w:rPr>
          <w:lang w:val="ru-RU"/>
        </w:rPr>
        <w:t xml:space="preserve"> ±10 %) до 805 </w:t>
      </w:r>
      <w:proofErr w:type="spellStart"/>
      <w:r w:rsidRPr="00B06422">
        <w:rPr>
          <w:lang w:val="ru-RU"/>
        </w:rPr>
        <w:t>примірників</w:t>
      </w:r>
      <w:proofErr w:type="spellEnd"/>
      <w:r w:rsidRPr="00B06422">
        <w:rPr>
          <w:lang w:val="ru-RU"/>
        </w:rPr>
        <w:t>.</w:t>
      </w:r>
    </w:p>
    <w:p w14:paraId="0D892645" w14:textId="77777777" w:rsidR="00590F9B" w:rsidRPr="00B06422" w:rsidRDefault="00000000">
      <w:pPr>
        <w:spacing w:after="0" w:line="280" w:lineRule="exact"/>
        <w:ind w:firstLine="567"/>
        <w:jc w:val="both"/>
        <w:rPr>
          <w:lang w:val="ru-RU"/>
        </w:rPr>
      </w:pPr>
      <w:proofErr w:type="spellStart"/>
      <w:r w:rsidRPr="00B06422">
        <w:rPr>
          <w:b/>
          <w:i/>
          <w:lang w:val="ru-RU"/>
        </w:rPr>
        <w:t>Результати</w:t>
      </w:r>
      <w:proofErr w:type="spellEnd"/>
      <w:r w:rsidRPr="00B06422">
        <w:rPr>
          <w:b/>
          <w:i/>
          <w:lang w:val="ru-RU"/>
        </w:rPr>
        <w:t xml:space="preserve">. </w:t>
      </w:r>
      <w:proofErr w:type="spellStart"/>
      <w:r w:rsidRPr="00B06422">
        <w:rPr>
          <w:lang w:val="ru-RU"/>
        </w:rPr>
        <w:t>Конвеєр</w:t>
      </w:r>
      <w:proofErr w:type="spellEnd"/>
      <w:r w:rsidRPr="00B06422">
        <w:rPr>
          <w:lang w:val="ru-RU"/>
        </w:rPr>
        <w:t xml:space="preserve"> </w:t>
      </w:r>
      <w:proofErr w:type="spellStart"/>
      <w:r w:rsidRPr="00B06422">
        <w:rPr>
          <w:lang w:val="ru-RU"/>
        </w:rPr>
        <w:t>навчає</w:t>
      </w:r>
      <w:proofErr w:type="spellEnd"/>
      <w:r w:rsidRPr="00B06422">
        <w:rPr>
          <w:lang w:val="ru-RU"/>
        </w:rPr>
        <w:t xml:space="preserve"> 13 </w:t>
      </w:r>
      <w:proofErr w:type="spellStart"/>
      <w:r w:rsidRPr="00B06422">
        <w:rPr>
          <w:lang w:val="ru-RU"/>
        </w:rPr>
        <w:t>концептів-атракторів</w:t>
      </w:r>
      <w:proofErr w:type="spellEnd"/>
      <w:r w:rsidRPr="00B06422">
        <w:rPr>
          <w:lang w:val="ru-RU"/>
        </w:rPr>
        <w:t xml:space="preserve"> з </w:t>
      </w:r>
      <w:proofErr w:type="spellStart"/>
      <w:r w:rsidRPr="00B06422">
        <w:rPr>
          <w:lang w:val="ru-RU"/>
        </w:rPr>
        <w:t>кількістю</w:t>
      </w:r>
      <w:proofErr w:type="spellEnd"/>
      <w:r w:rsidRPr="00B06422">
        <w:rPr>
          <w:lang w:val="ru-RU"/>
        </w:rPr>
        <w:t xml:space="preserve"> </w:t>
      </w:r>
      <w:proofErr w:type="spellStart"/>
      <w:r w:rsidRPr="00B06422">
        <w:rPr>
          <w:lang w:val="ru-RU"/>
        </w:rPr>
        <w:t>вузлів</w:t>
      </w:r>
      <w:proofErr w:type="spellEnd"/>
      <w:r w:rsidRPr="00B06422">
        <w:rPr>
          <w:lang w:val="ru-RU"/>
        </w:rPr>
        <w:t xml:space="preserve"> </w:t>
      </w:r>
      <w:proofErr w:type="spellStart"/>
      <w:r w:rsidRPr="00B06422">
        <w:rPr>
          <w:lang w:val="ru-RU"/>
        </w:rPr>
        <w:t>від</w:t>
      </w:r>
      <w:proofErr w:type="spellEnd"/>
      <w:r w:rsidRPr="00B06422">
        <w:rPr>
          <w:lang w:val="ru-RU"/>
        </w:rPr>
        <w:t xml:space="preserve"> 3 до 15. З 8 707 </w:t>
      </w:r>
      <w:proofErr w:type="spellStart"/>
      <w:r w:rsidRPr="00B06422">
        <w:rPr>
          <w:lang w:val="ru-RU"/>
        </w:rPr>
        <w:t>допустимих</w:t>
      </w:r>
      <w:proofErr w:type="spellEnd"/>
      <w:r w:rsidRPr="00B06422">
        <w:rPr>
          <w:lang w:val="ru-RU"/>
        </w:rPr>
        <w:t xml:space="preserve"> </w:t>
      </w:r>
      <w:proofErr w:type="spellStart"/>
      <w:r w:rsidRPr="00B06422">
        <w:rPr>
          <w:lang w:val="ru-RU"/>
        </w:rPr>
        <w:t>зображень</w:t>
      </w:r>
      <w:proofErr w:type="spellEnd"/>
      <w:r w:rsidRPr="00B06422">
        <w:rPr>
          <w:lang w:val="ru-RU"/>
        </w:rPr>
        <w:t xml:space="preserve"> </w:t>
      </w:r>
      <w:r>
        <w:t>MNIST</w:t>
      </w:r>
      <w:r w:rsidRPr="00B06422">
        <w:rPr>
          <w:lang w:val="ru-RU"/>
        </w:rPr>
        <w:t xml:space="preserve"> з </w:t>
      </w:r>
      <w:proofErr w:type="spellStart"/>
      <w:r w:rsidRPr="00B06422">
        <w:rPr>
          <w:lang w:val="ru-RU"/>
        </w:rPr>
        <w:t>цілісними</w:t>
      </w:r>
      <w:proofErr w:type="spellEnd"/>
      <w:r w:rsidRPr="00B06422">
        <w:rPr>
          <w:lang w:val="ru-RU"/>
        </w:rPr>
        <w:t xml:space="preserve"> контурами 8 685 </w:t>
      </w:r>
      <w:proofErr w:type="spellStart"/>
      <w:r w:rsidRPr="00B06422">
        <w:rPr>
          <w:lang w:val="ru-RU"/>
        </w:rPr>
        <w:t>утворили</w:t>
      </w:r>
      <w:proofErr w:type="spellEnd"/>
      <w:r w:rsidRPr="00B06422">
        <w:rPr>
          <w:lang w:val="ru-RU"/>
        </w:rPr>
        <w:t xml:space="preserve"> </w:t>
      </w:r>
      <w:proofErr w:type="spellStart"/>
      <w:r w:rsidRPr="00B06422">
        <w:rPr>
          <w:lang w:val="ru-RU"/>
        </w:rPr>
        <w:t>валідні</w:t>
      </w:r>
      <w:proofErr w:type="spellEnd"/>
      <w:r w:rsidRPr="00B06422">
        <w:rPr>
          <w:lang w:val="ru-RU"/>
        </w:rPr>
        <w:t xml:space="preserve"> </w:t>
      </w:r>
      <w:proofErr w:type="spellStart"/>
      <w:r w:rsidRPr="00B06422">
        <w:rPr>
          <w:lang w:val="ru-RU"/>
        </w:rPr>
        <w:t>скелетні</w:t>
      </w:r>
      <w:proofErr w:type="spellEnd"/>
      <w:r w:rsidRPr="00B06422">
        <w:rPr>
          <w:lang w:val="ru-RU"/>
        </w:rPr>
        <w:t xml:space="preserve"> графи; на </w:t>
      </w:r>
      <w:proofErr w:type="spellStart"/>
      <w:r w:rsidRPr="00B06422">
        <w:rPr>
          <w:lang w:val="ru-RU"/>
        </w:rPr>
        <w:t>цій</w:t>
      </w:r>
      <w:proofErr w:type="spellEnd"/>
      <w:r w:rsidRPr="00B06422">
        <w:rPr>
          <w:lang w:val="ru-RU"/>
        </w:rPr>
        <w:t xml:space="preserve"> </w:t>
      </w:r>
      <w:proofErr w:type="spellStart"/>
      <w:r w:rsidRPr="00B06422">
        <w:rPr>
          <w:lang w:val="ru-RU"/>
        </w:rPr>
        <w:t>валідній</w:t>
      </w:r>
      <w:proofErr w:type="spellEnd"/>
      <w:r w:rsidRPr="00B06422">
        <w:rPr>
          <w:lang w:val="ru-RU"/>
        </w:rPr>
        <w:t xml:space="preserve"> </w:t>
      </w:r>
      <w:proofErr w:type="spellStart"/>
      <w:r w:rsidRPr="00B06422">
        <w:rPr>
          <w:lang w:val="ru-RU"/>
        </w:rPr>
        <w:t>підмножині</w:t>
      </w:r>
      <w:proofErr w:type="spellEnd"/>
      <w:r w:rsidRPr="00B06422">
        <w:rPr>
          <w:lang w:val="ru-RU"/>
        </w:rPr>
        <w:t xml:space="preserve"> </w:t>
      </w:r>
      <w:proofErr w:type="spellStart"/>
      <w:r w:rsidRPr="00B06422">
        <w:rPr>
          <w:lang w:val="ru-RU"/>
        </w:rPr>
        <w:t>досягнуто</w:t>
      </w:r>
      <w:proofErr w:type="spellEnd"/>
      <w:r w:rsidRPr="00B06422">
        <w:rPr>
          <w:lang w:val="ru-RU"/>
        </w:rPr>
        <w:t xml:space="preserve"> </w:t>
      </w:r>
      <w:proofErr w:type="spellStart"/>
      <w:r w:rsidRPr="00B06422">
        <w:rPr>
          <w:lang w:val="ru-RU"/>
        </w:rPr>
        <w:t>точність</w:t>
      </w:r>
      <w:proofErr w:type="spellEnd"/>
      <w:r w:rsidRPr="00B06422">
        <w:rPr>
          <w:lang w:val="ru-RU"/>
        </w:rPr>
        <w:t xml:space="preserve"> 85,80 %, </w:t>
      </w:r>
      <w:proofErr w:type="spellStart"/>
      <w:r w:rsidRPr="00B06422">
        <w:rPr>
          <w:lang w:val="ru-RU"/>
        </w:rPr>
        <w:t>зважену</w:t>
      </w:r>
      <w:proofErr w:type="spellEnd"/>
      <w:r w:rsidRPr="00B06422">
        <w:rPr>
          <w:lang w:val="ru-RU"/>
        </w:rPr>
        <w:t xml:space="preserve"> </w:t>
      </w:r>
      <w:proofErr w:type="spellStart"/>
      <w:r w:rsidRPr="00B06422">
        <w:rPr>
          <w:lang w:val="ru-RU"/>
        </w:rPr>
        <w:t>влучність</w:t>
      </w:r>
      <w:proofErr w:type="spellEnd"/>
      <w:r w:rsidRPr="00B06422">
        <w:rPr>
          <w:lang w:val="ru-RU"/>
        </w:rPr>
        <w:t xml:space="preserve"> 89,31 %, </w:t>
      </w:r>
      <w:proofErr w:type="spellStart"/>
      <w:r w:rsidRPr="00B06422">
        <w:rPr>
          <w:lang w:val="ru-RU"/>
        </w:rPr>
        <w:t>повноту</w:t>
      </w:r>
      <w:proofErr w:type="spellEnd"/>
      <w:r w:rsidRPr="00B06422">
        <w:rPr>
          <w:lang w:val="ru-RU"/>
        </w:rPr>
        <w:t xml:space="preserve"> 85,80 % та </w:t>
      </w:r>
      <w:r>
        <w:t>F</w:t>
      </w:r>
      <w:r w:rsidRPr="00B06422">
        <w:rPr>
          <w:lang w:val="ru-RU"/>
        </w:rPr>
        <w:t xml:space="preserve">1-міру 86,66 %. Структура </w:t>
      </w:r>
      <w:proofErr w:type="spellStart"/>
      <w:r w:rsidRPr="00B06422">
        <w:rPr>
          <w:lang w:val="ru-RU"/>
        </w:rPr>
        <w:t>помилок</w:t>
      </w:r>
      <w:proofErr w:type="spellEnd"/>
      <w:r w:rsidRPr="00B06422">
        <w:rPr>
          <w:lang w:val="ru-RU"/>
        </w:rPr>
        <w:t xml:space="preserve"> </w:t>
      </w:r>
      <w:proofErr w:type="spellStart"/>
      <w:r w:rsidRPr="00B06422">
        <w:rPr>
          <w:lang w:val="ru-RU"/>
        </w:rPr>
        <w:t>інтерпретована</w:t>
      </w:r>
      <w:proofErr w:type="spellEnd"/>
      <w:r w:rsidRPr="00B06422">
        <w:rPr>
          <w:lang w:val="ru-RU"/>
        </w:rPr>
        <w:t xml:space="preserve"> </w:t>
      </w:r>
      <w:proofErr w:type="spellStart"/>
      <w:r w:rsidRPr="00B06422">
        <w:rPr>
          <w:lang w:val="ru-RU"/>
        </w:rPr>
        <w:t>поконцептно</w:t>
      </w:r>
      <w:proofErr w:type="spellEnd"/>
      <w:r w:rsidRPr="00B06422">
        <w:rPr>
          <w:lang w:val="ru-RU"/>
        </w:rPr>
        <w:t xml:space="preserve">: </w:t>
      </w:r>
      <w:proofErr w:type="spellStart"/>
      <w:r w:rsidRPr="00B06422">
        <w:rPr>
          <w:lang w:val="ru-RU"/>
        </w:rPr>
        <w:t>кожна</w:t>
      </w:r>
      <w:proofErr w:type="spellEnd"/>
      <w:r w:rsidRPr="00B06422">
        <w:rPr>
          <w:lang w:val="ru-RU"/>
        </w:rPr>
        <w:t xml:space="preserve"> </w:t>
      </w:r>
      <w:proofErr w:type="spellStart"/>
      <w:r w:rsidRPr="00B06422">
        <w:rPr>
          <w:lang w:val="ru-RU"/>
        </w:rPr>
        <w:t>помилка</w:t>
      </w:r>
      <w:proofErr w:type="spellEnd"/>
      <w:r w:rsidRPr="00B06422">
        <w:rPr>
          <w:lang w:val="ru-RU"/>
        </w:rPr>
        <w:t xml:space="preserve"> </w:t>
      </w:r>
      <w:proofErr w:type="spellStart"/>
      <w:r w:rsidRPr="00B06422">
        <w:rPr>
          <w:lang w:val="ru-RU"/>
        </w:rPr>
        <w:t>простежна</w:t>
      </w:r>
      <w:proofErr w:type="spellEnd"/>
      <w:r w:rsidRPr="00B06422">
        <w:rPr>
          <w:lang w:val="ru-RU"/>
        </w:rPr>
        <w:t xml:space="preserve"> до конкретного </w:t>
      </w:r>
      <w:proofErr w:type="spellStart"/>
      <w:r w:rsidRPr="00B06422">
        <w:rPr>
          <w:lang w:val="ru-RU"/>
        </w:rPr>
        <w:t>атрактора</w:t>
      </w:r>
      <w:proofErr w:type="spellEnd"/>
      <w:r w:rsidRPr="00B06422">
        <w:rPr>
          <w:lang w:val="ru-RU"/>
        </w:rPr>
        <w:t xml:space="preserve"> та </w:t>
      </w:r>
      <w:proofErr w:type="spellStart"/>
      <w:r w:rsidRPr="00B06422">
        <w:rPr>
          <w:lang w:val="ru-RU"/>
        </w:rPr>
        <w:t>діапазону</w:t>
      </w:r>
      <w:proofErr w:type="spellEnd"/>
      <w:r w:rsidRPr="00B06422">
        <w:rPr>
          <w:lang w:val="ru-RU"/>
        </w:rPr>
        <w:t xml:space="preserve"> </w:t>
      </w:r>
      <w:proofErr w:type="spellStart"/>
      <w:r w:rsidRPr="00B06422">
        <w:rPr>
          <w:lang w:val="ru-RU"/>
        </w:rPr>
        <w:t>ознак</w:t>
      </w:r>
      <w:proofErr w:type="spellEnd"/>
      <w:r w:rsidRPr="00B06422">
        <w:rPr>
          <w:lang w:val="ru-RU"/>
        </w:rPr>
        <w:t>.</w:t>
      </w:r>
    </w:p>
    <w:p w14:paraId="618DE760" w14:textId="77777777" w:rsidR="00590F9B" w:rsidRPr="00B06422" w:rsidRDefault="00000000">
      <w:pPr>
        <w:spacing w:after="0" w:line="280" w:lineRule="exact"/>
        <w:ind w:firstLine="567"/>
        <w:jc w:val="both"/>
        <w:rPr>
          <w:lang w:val="ru-RU"/>
        </w:rPr>
      </w:pPr>
      <w:proofErr w:type="spellStart"/>
      <w:r w:rsidRPr="00B06422">
        <w:rPr>
          <w:b/>
          <w:i/>
          <w:lang w:val="ru-RU"/>
        </w:rPr>
        <w:t>Висновки</w:t>
      </w:r>
      <w:proofErr w:type="spellEnd"/>
      <w:r w:rsidRPr="00B06422">
        <w:rPr>
          <w:b/>
          <w:i/>
          <w:lang w:val="ru-RU"/>
        </w:rPr>
        <w:t xml:space="preserve">. </w:t>
      </w:r>
      <w:proofErr w:type="spellStart"/>
      <w:r w:rsidRPr="00B06422">
        <w:rPr>
          <w:lang w:val="ru-RU"/>
        </w:rPr>
        <w:t>Зафіксована</w:t>
      </w:r>
      <w:proofErr w:type="spellEnd"/>
      <w:r w:rsidRPr="00B06422">
        <w:rPr>
          <w:lang w:val="ru-RU"/>
        </w:rPr>
        <w:t xml:space="preserve"> </w:t>
      </w:r>
      <w:proofErr w:type="spellStart"/>
      <w:r w:rsidRPr="00B06422">
        <w:rPr>
          <w:lang w:val="ru-RU"/>
        </w:rPr>
        <w:t>продуктивність</w:t>
      </w:r>
      <w:proofErr w:type="spellEnd"/>
      <w:r w:rsidRPr="00B06422">
        <w:rPr>
          <w:lang w:val="ru-RU"/>
        </w:rPr>
        <w:t xml:space="preserve">, </w:t>
      </w:r>
      <w:proofErr w:type="spellStart"/>
      <w:r w:rsidRPr="00B06422">
        <w:rPr>
          <w:lang w:val="ru-RU"/>
        </w:rPr>
        <w:t>досягнута</w:t>
      </w:r>
      <w:proofErr w:type="spellEnd"/>
      <w:r w:rsidRPr="00B06422">
        <w:rPr>
          <w:lang w:val="ru-RU"/>
        </w:rPr>
        <w:t xml:space="preserve"> без </w:t>
      </w:r>
      <w:proofErr w:type="spellStart"/>
      <w:r w:rsidRPr="00B06422">
        <w:rPr>
          <w:lang w:val="ru-RU"/>
        </w:rPr>
        <w:t>функціонала</w:t>
      </w:r>
      <w:proofErr w:type="spellEnd"/>
      <w:r w:rsidRPr="00B06422">
        <w:rPr>
          <w:lang w:val="ru-RU"/>
        </w:rPr>
        <w:t xml:space="preserve"> </w:t>
      </w:r>
      <w:proofErr w:type="spellStart"/>
      <w:r w:rsidRPr="00B06422">
        <w:rPr>
          <w:lang w:val="ru-RU"/>
        </w:rPr>
        <w:t>втрат</w:t>
      </w:r>
      <w:proofErr w:type="spellEnd"/>
      <w:r w:rsidRPr="00B06422">
        <w:rPr>
          <w:lang w:val="ru-RU"/>
        </w:rPr>
        <w:t xml:space="preserve"> і з </w:t>
      </w:r>
      <w:proofErr w:type="spellStart"/>
      <w:r w:rsidRPr="00B06422">
        <w:rPr>
          <w:lang w:val="ru-RU"/>
        </w:rPr>
        <w:t>трьох</w:t>
      </w:r>
      <w:proofErr w:type="spellEnd"/>
      <w:r w:rsidRPr="00B06422">
        <w:rPr>
          <w:lang w:val="ru-RU"/>
        </w:rPr>
        <w:t xml:space="preserve"> до </w:t>
      </w:r>
      <w:proofErr w:type="spellStart"/>
      <w:r w:rsidRPr="00B06422">
        <w:rPr>
          <w:lang w:val="ru-RU"/>
        </w:rPr>
        <w:t>дев’яти</w:t>
      </w:r>
      <w:proofErr w:type="spellEnd"/>
      <w:r w:rsidRPr="00B06422">
        <w:rPr>
          <w:lang w:val="ru-RU"/>
        </w:rPr>
        <w:t xml:space="preserve"> </w:t>
      </w:r>
      <w:proofErr w:type="spellStart"/>
      <w:r w:rsidRPr="00B06422">
        <w:rPr>
          <w:lang w:val="ru-RU"/>
        </w:rPr>
        <w:t>унікальних</w:t>
      </w:r>
      <w:proofErr w:type="spellEnd"/>
      <w:r w:rsidRPr="00B06422">
        <w:rPr>
          <w:lang w:val="ru-RU"/>
        </w:rPr>
        <w:t xml:space="preserve"> </w:t>
      </w:r>
      <w:proofErr w:type="spellStart"/>
      <w:r w:rsidRPr="00B06422">
        <w:rPr>
          <w:lang w:val="ru-RU"/>
        </w:rPr>
        <w:t>оригіналів</w:t>
      </w:r>
      <w:proofErr w:type="spellEnd"/>
      <w:r w:rsidRPr="00B06422">
        <w:rPr>
          <w:lang w:val="ru-RU"/>
        </w:rPr>
        <w:t xml:space="preserve"> на концепт-</w:t>
      </w:r>
      <w:proofErr w:type="spellStart"/>
      <w:r w:rsidRPr="00B06422">
        <w:rPr>
          <w:lang w:val="ru-RU"/>
        </w:rPr>
        <w:t>атрактор</w:t>
      </w:r>
      <w:proofErr w:type="spellEnd"/>
      <w:r w:rsidRPr="00B06422">
        <w:rPr>
          <w:lang w:val="ru-RU"/>
        </w:rPr>
        <w:t xml:space="preserve">, </w:t>
      </w:r>
      <w:proofErr w:type="spellStart"/>
      <w:r w:rsidRPr="00B06422">
        <w:rPr>
          <w:lang w:val="ru-RU"/>
        </w:rPr>
        <w:t>підтверджує</w:t>
      </w:r>
      <w:proofErr w:type="spellEnd"/>
      <w:r w:rsidRPr="00B06422">
        <w:rPr>
          <w:lang w:val="ru-RU"/>
        </w:rPr>
        <w:t xml:space="preserve"> </w:t>
      </w:r>
      <w:proofErr w:type="spellStart"/>
      <w:r w:rsidRPr="00B06422">
        <w:rPr>
          <w:lang w:val="ru-RU"/>
        </w:rPr>
        <w:t>теоретичне</w:t>
      </w:r>
      <w:proofErr w:type="spellEnd"/>
      <w:r w:rsidRPr="00B06422">
        <w:rPr>
          <w:lang w:val="ru-RU"/>
        </w:rPr>
        <w:t xml:space="preserve"> </w:t>
      </w:r>
      <w:proofErr w:type="spellStart"/>
      <w:r w:rsidRPr="00B06422">
        <w:rPr>
          <w:lang w:val="ru-RU"/>
        </w:rPr>
        <w:t>твердження</w:t>
      </w:r>
      <w:proofErr w:type="spellEnd"/>
      <w:r w:rsidRPr="00B06422">
        <w:rPr>
          <w:lang w:val="ru-RU"/>
        </w:rPr>
        <w:t xml:space="preserve">, </w:t>
      </w:r>
      <w:proofErr w:type="spellStart"/>
      <w:r w:rsidRPr="00B06422">
        <w:rPr>
          <w:lang w:val="ru-RU"/>
        </w:rPr>
        <w:t>що</w:t>
      </w:r>
      <w:proofErr w:type="spellEnd"/>
      <w:r w:rsidRPr="00B06422">
        <w:rPr>
          <w:lang w:val="ru-RU"/>
        </w:rPr>
        <w:t xml:space="preserve"> </w:t>
      </w:r>
      <w:proofErr w:type="spellStart"/>
      <w:r w:rsidRPr="00B06422">
        <w:rPr>
          <w:lang w:val="ru-RU"/>
        </w:rPr>
        <w:t>навчання</w:t>
      </w:r>
      <w:proofErr w:type="spellEnd"/>
      <w:r w:rsidRPr="00B06422">
        <w:rPr>
          <w:lang w:val="ru-RU"/>
        </w:rPr>
        <w:t xml:space="preserve"> є </w:t>
      </w:r>
      <w:proofErr w:type="spellStart"/>
      <w:r w:rsidRPr="00B06422">
        <w:rPr>
          <w:lang w:val="ru-RU"/>
        </w:rPr>
        <w:t>побудовою</w:t>
      </w:r>
      <w:proofErr w:type="spellEnd"/>
      <w:r w:rsidRPr="00B06422">
        <w:rPr>
          <w:lang w:val="ru-RU"/>
        </w:rPr>
        <w:t xml:space="preserve"> структурного </w:t>
      </w:r>
      <w:proofErr w:type="spellStart"/>
      <w:r w:rsidRPr="00B06422">
        <w:rPr>
          <w:lang w:val="ru-RU"/>
        </w:rPr>
        <w:t>атрактора</w:t>
      </w:r>
      <w:proofErr w:type="spellEnd"/>
      <w:r w:rsidRPr="00B06422">
        <w:rPr>
          <w:lang w:val="ru-RU"/>
        </w:rPr>
        <w:t xml:space="preserve">, а не </w:t>
      </w:r>
      <w:proofErr w:type="spellStart"/>
      <w:r w:rsidRPr="00B06422">
        <w:rPr>
          <w:lang w:val="ru-RU"/>
        </w:rPr>
        <w:t>мінімізацією</w:t>
      </w:r>
      <w:proofErr w:type="spellEnd"/>
      <w:r w:rsidRPr="00B06422">
        <w:rPr>
          <w:lang w:val="ru-RU"/>
        </w:rPr>
        <w:t xml:space="preserve"> </w:t>
      </w:r>
      <w:proofErr w:type="spellStart"/>
      <w:r w:rsidRPr="00B06422">
        <w:rPr>
          <w:lang w:val="ru-RU"/>
        </w:rPr>
        <w:t>функціонала</w:t>
      </w:r>
      <w:proofErr w:type="spellEnd"/>
      <w:r w:rsidRPr="00B06422">
        <w:rPr>
          <w:lang w:val="ru-RU"/>
        </w:rPr>
        <w:t xml:space="preserve"> </w:t>
      </w:r>
      <w:proofErr w:type="spellStart"/>
      <w:r w:rsidRPr="00B06422">
        <w:rPr>
          <w:lang w:val="ru-RU"/>
        </w:rPr>
        <w:t>помилки</w:t>
      </w:r>
      <w:proofErr w:type="spellEnd"/>
      <w:r w:rsidRPr="00B06422">
        <w:rPr>
          <w:lang w:val="ru-RU"/>
        </w:rPr>
        <w:t xml:space="preserve">. Основа </w:t>
      </w:r>
      <w:proofErr w:type="spellStart"/>
      <w:r w:rsidRPr="00B06422">
        <w:rPr>
          <w:lang w:val="ru-RU"/>
        </w:rPr>
        <w:t>дає</w:t>
      </w:r>
      <w:proofErr w:type="spellEnd"/>
      <w:r w:rsidRPr="00B06422">
        <w:rPr>
          <w:lang w:val="ru-RU"/>
        </w:rPr>
        <w:t xml:space="preserve"> </w:t>
      </w:r>
      <w:proofErr w:type="spellStart"/>
      <w:r w:rsidRPr="00B06422">
        <w:rPr>
          <w:lang w:val="ru-RU"/>
        </w:rPr>
        <w:t>принциповий</w:t>
      </w:r>
      <w:proofErr w:type="spellEnd"/>
      <w:r w:rsidRPr="00B06422">
        <w:rPr>
          <w:lang w:val="ru-RU"/>
        </w:rPr>
        <w:t xml:space="preserve"> шлях до </w:t>
      </w:r>
      <w:proofErr w:type="spellStart"/>
      <w:r w:rsidRPr="00B06422">
        <w:rPr>
          <w:lang w:val="ru-RU"/>
        </w:rPr>
        <w:t>пояснювальної</w:t>
      </w:r>
      <w:proofErr w:type="spellEnd"/>
      <w:r w:rsidRPr="00B06422">
        <w:rPr>
          <w:lang w:val="ru-RU"/>
        </w:rPr>
        <w:t xml:space="preserve"> </w:t>
      </w:r>
      <w:proofErr w:type="spellStart"/>
      <w:r w:rsidRPr="00B06422">
        <w:rPr>
          <w:lang w:val="ru-RU"/>
        </w:rPr>
        <w:t>маловибіркової</w:t>
      </w:r>
      <w:proofErr w:type="spellEnd"/>
      <w:r w:rsidRPr="00B06422">
        <w:rPr>
          <w:lang w:val="ru-RU"/>
        </w:rPr>
        <w:t xml:space="preserve"> </w:t>
      </w:r>
      <w:proofErr w:type="spellStart"/>
      <w:r w:rsidRPr="00B06422">
        <w:rPr>
          <w:lang w:val="ru-RU"/>
        </w:rPr>
        <w:t>класифікації</w:t>
      </w:r>
      <w:proofErr w:type="spellEnd"/>
      <w:r w:rsidRPr="00B06422">
        <w:rPr>
          <w:lang w:val="ru-RU"/>
        </w:rPr>
        <w:t xml:space="preserve"> та </w:t>
      </w:r>
      <w:proofErr w:type="spellStart"/>
      <w:r w:rsidRPr="00B06422">
        <w:rPr>
          <w:lang w:val="ru-RU"/>
        </w:rPr>
        <w:t>конструктивну</w:t>
      </w:r>
      <w:proofErr w:type="spellEnd"/>
      <w:r w:rsidRPr="00B06422">
        <w:rPr>
          <w:lang w:val="ru-RU"/>
        </w:rPr>
        <w:t xml:space="preserve"> альтернативу </w:t>
      </w:r>
      <w:proofErr w:type="spellStart"/>
      <w:r w:rsidRPr="00B06422">
        <w:rPr>
          <w:lang w:val="ru-RU"/>
        </w:rPr>
        <w:t>градієнтному</w:t>
      </w:r>
      <w:proofErr w:type="spellEnd"/>
      <w:r w:rsidRPr="00B06422">
        <w:rPr>
          <w:lang w:val="ru-RU"/>
        </w:rPr>
        <w:t xml:space="preserve"> </w:t>
      </w:r>
      <w:proofErr w:type="spellStart"/>
      <w:r w:rsidRPr="00B06422">
        <w:rPr>
          <w:lang w:val="ru-RU"/>
        </w:rPr>
        <w:t>навчанню</w:t>
      </w:r>
      <w:proofErr w:type="spellEnd"/>
      <w:r w:rsidRPr="00B06422">
        <w:rPr>
          <w:lang w:val="ru-RU"/>
        </w:rPr>
        <w:t>.</w:t>
      </w:r>
    </w:p>
    <w:p w14:paraId="1BF24490" w14:textId="77777777" w:rsidR="00590F9B" w:rsidRPr="00B06422" w:rsidRDefault="00000000">
      <w:pPr>
        <w:spacing w:after="0" w:line="280" w:lineRule="exact"/>
        <w:ind w:firstLine="567"/>
        <w:jc w:val="both"/>
        <w:rPr>
          <w:lang w:val="ru-RU"/>
        </w:rPr>
      </w:pPr>
      <w:proofErr w:type="spellStart"/>
      <w:r w:rsidRPr="00B06422">
        <w:rPr>
          <w:b/>
          <w:i/>
          <w:lang w:val="ru-RU"/>
        </w:rPr>
        <w:t>Ключові</w:t>
      </w:r>
      <w:proofErr w:type="spellEnd"/>
      <w:r w:rsidRPr="00B06422">
        <w:rPr>
          <w:b/>
          <w:i/>
          <w:lang w:val="ru-RU"/>
        </w:rPr>
        <w:t xml:space="preserve"> слова: </w:t>
      </w:r>
      <w:proofErr w:type="spellStart"/>
      <w:r w:rsidRPr="00B06422">
        <w:rPr>
          <w:lang w:val="ru-RU"/>
        </w:rPr>
        <w:t>інваріантно-структурне</w:t>
      </w:r>
      <w:proofErr w:type="spellEnd"/>
      <w:r w:rsidRPr="00B06422">
        <w:rPr>
          <w:lang w:val="ru-RU"/>
        </w:rPr>
        <w:t xml:space="preserve"> </w:t>
      </w:r>
      <w:proofErr w:type="spellStart"/>
      <w:r w:rsidRPr="00B06422">
        <w:rPr>
          <w:lang w:val="ru-RU"/>
        </w:rPr>
        <w:t>навчання</w:t>
      </w:r>
      <w:proofErr w:type="spellEnd"/>
      <w:r w:rsidRPr="00B06422">
        <w:rPr>
          <w:lang w:val="ru-RU"/>
        </w:rPr>
        <w:t xml:space="preserve">; </w:t>
      </w:r>
      <w:proofErr w:type="spellStart"/>
      <w:r w:rsidRPr="00B06422">
        <w:rPr>
          <w:lang w:val="ru-RU"/>
        </w:rPr>
        <w:t>структурний</w:t>
      </w:r>
      <w:proofErr w:type="spellEnd"/>
      <w:r w:rsidRPr="00B06422">
        <w:rPr>
          <w:lang w:val="ru-RU"/>
        </w:rPr>
        <w:t xml:space="preserve"> </w:t>
      </w:r>
      <w:proofErr w:type="spellStart"/>
      <w:r w:rsidRPr="00B06422">
        <w:rPr>
          <w:lang w:val="ru-RU"/>
        </w:rPr>
        <w:t>атрактор</w:t>
      </w:r>
      <w:proofErr w:type="spellEnd"/>
      <w:r w:rsidRPr="00B06422">
        <w:rPr>
          <w:lang w:val="ru-RU"/>
        </w:rPr>
        <w:t xml:space="preserve">; </w:t>
      </w:r>
      <w:proofErr w:type="spellStart"/>
      <w:r w:rsidRPr="00B06422">
        <w:rPr>
          <w:lang w:val="ru-RU"/>
        </w:rPr>
        <w:t>формування</w:t>
      </w:r>
      <w:proofErr w:type="spellEnd"/>
      <w:r w:rsidRPr="00B06422">
        <w:rPr>
          <w:lang w:val="ru-RU"/>
        </w:rPr>
        <w:t xml:space="preserve"> концепту; </w:t>
      </w:r>
      <w:proofErr w:type="spellStart"/>
      <w:r w:rsidRPr="00B06422">
        <w:rPr>
          <w:lang w:val="ru-RU"/>
        </w:rPr>
        <w:t>відстань</w:t>
      </w:r>
      <w:proofErr w:type="spellEnd"/>
      <w:r w:rsidRPr="00B06422">
        <w:rPr>
          <w:lang w:val="ru-RU"/>
        </w:rPr>
        <w:t xml:space="preserve"> </w:t>
      </w:r>
      <w:proofErr w:type="spellStart"/>
      <w:r w:rsidRPr="00B06422">
        <w:rPr>
          <w:lang w:val="ru-RU"/>
        </w:rPr>
        <w:t>редагування</w:t>
      </w:r>
      <w:proofErr w:type="spellEnd"/>
      <w:r w:rsidRPr="00B06422">
        <w:rPr>
          <w:lang w:val="ru-RU"/>
        </w:rPr>
        <w:t xml:space="preserve"> графа; </w:t>
      </w:r>
      <w:proofErr w:type="spellStart"/>
      <w:r w:rsidRPr="00B06422">
        <w:rPr>
          <w:lang w:val="ru-RU"/>
        </w:rPr>
        <w:t>маловибіркове</w:t>
      </w:r>
      <w:proofErr w:type="spellEnd"/>
      <w:r w:rsidRPr="00B06422">
        <w:rPr>
          <w:lang w:val="ru-RU"/>
        </w:rPr>
        <w:t xml:space="preserve"> </w:t>
      </w:r>
      <w:proofErr w:type="spellStart"/>
      <w:r w:rsidRPr="00B06422">
        <w:rPr>
          <w:lang w:val="ru-RU"/>
        </w:rPr>
        <w:t>розпізнавання</w:t>
      </w:r>
      <w:proofErr w:type="spellEnd"/>
      <w:r w:rsidRPr="00B06422">
        <w:rPr>
          <w:lang w:val="ru-RU"/>
        </w:rPr>
        <w:t xml:space="preserve">; </w:t>
      </w:r>
      <w:proofErr w:type="spellStart"/>
      <w:r w:rsidRPr="00B06422">
        <w:rPr>
          <w:lang w:val="ru-RU"/>
        </w:rPr>
        <w:t>пояснювальний</w:t>
      </w:r>
      <w:proofErr w:type="spellEnd"/>
      <w:r w:rsidRPr="00B06422">
        <w:rPr>
          <w:lang w:val="ru-RU"/>
        </w:rPr>
        <w:t xml:space="preserve"> </w:t>
      </w:r>
      <w:proofErr w:type="spellStart"/>
      <w:r w:rsidRPr="00B06422">
        <w:rPr>
          <w:lang w:val="ru-RU"/>
        </w:rPr>
        <w:t>штучний</w:t>
      </w:r>
      <w:proofErr w:type="spellEnd"/>
      <w:r w:rsidRPr="00B06422">
        <w:rPr>
          <w:lang w:val="ru-RU"/>
        </w:rPr>
        <w:t xml:space="preserve"> </w:t>
      </w:r>
      <w:proofErr w:type="spellStart"/>
      <w:r w:rsidRPr="00B06422">
        <w:rPr>
          <w:lang w:val="ru-RU"/>
        </w:rPr>
        <w:t>інтелект</w:t>
      </w:r>
      <w:proofErr w:type="spellEnd"/>
      <w:r w:rsidRPr="00B06422">
        <w:rPr>
          <w:lang w:val="ru-RU"/>
        </w:rPr>
        <w:t xml:space="preserve">; </w:t>
      </w:r>
      <w:r>
        <w:t>MNIST</w:t>
      </w:r>
      <w:r w:rsidRPr="00B06422">
        <w:rPr>
          <w:lang w:val="ru-RU"/>
        </w:rPr>
        <w:t xml:space="preserve">; </w:t>
      </w:r>
      <w:proofErr w:type="spellStart"/>
      <w:r w:rsidRPr="00B06422">
        <w:rPr>
          <w:lang w:val="ru-RU"/>
        </w:rPr>
        <w:t>редукція</w:t>
      </w:r>
      <w:proofErr w:type="spellEnd"/>
      <w:r w:rsidRPr="00B06422">
        <w:rPr>
          <w:lang w:val="ru-RU"/>
        </w:rPr>
        <w:t xml:space="preserve"> </w:t>
      </w:r>
      <w:proofErr w:type="spellStart"/>
      <w:r w:rsidRPr="00B06422">
        <w:rPr>
          <w:lang w:val="ru-RU"/>
        </w:rPr>
        <w:t>гіперграфа</w:t>
      </w:r>
      <w:proofErr w:type="spellEnd"/>
      <w:r w:rsidRPr="00B06422">
        <w:rPr>
          <w:lang w:val="ru-RU"/>
        </w:rPr>
        <w:t>.</w:t>
      </w:r>
    </w:p>
    <w:sectPr w:rsidR="00590F9B" w:rsidRPr="00B06422"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47769053">
    <w:abstractNumId w:val="8"/>
  </w:num>
  <w:num w:numId="2" w16cid:durableId="1741754147">
    <w:abstractNumId w:val="6"/>
  </w:num>
  <w:num w:numId="3" w16cid:durableId="1156805083">
    <w:abstractNumId w:val="5"/>
  </w:num>
  <w:num w:numId="4" w16cid:durableId="1624341512">
    <w:abstractNumId w:val="4"/>
  </w:num>
  <w:num w:numId="5" w16cid:durableId="779254090">
    <w:abstractNumId w:val="7"/>
  </w:num>
  <w:num w:numId="6" w16cid:durableId="1071931936">
    <w:abstractNumId w:val="3"/>
  </w:num>
  <w:num w:numId="7" w16cid:durableId="1066687500">
    <w:abstractNumId w:val="2"/>
  </w:num>
  <w:num w:numId="8" w16cid:durableId="1016618558">
    <w:abstractNumId w:val="1"/>
  </w:num>
  <w:num w:numId="9" w16cid:durableId="630940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D78"/>
    <w:rsid w:val="0015074B"/>
    <w:rsid w:val="00292BB1"/>
    <w:rsid w:val="0029639D"/>
    <w:rsid w:val="00326F90"/>
    <w:rsid w:val="00590F9B"/>
    <w:rsid w:val="00600563"/>
    <w:rsid w:val="00754FFF"/>
    <w:rsid w:val="00AA1D8D"/>
    <w:rsid w:val="00B06422"/>
    <w:rsid w:val="00B3698B"/>
    <w:rsid w:val="00B47730"/>
    <w:rsid w:val="00BB590F"/>
    <w:rsid w:val="00BC5711"/>
    <w:rsid w:val="00CB0664"/>
    <w:rsid w:val="00CF27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79E431"/>
  <w14:defaultImageDpi w14:val="330"/>
  <w15:docId w15:val="{2BA14A09-BDCE-4625-B9E6-D0C986DE2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TDisplayEquation">
    <w:name w:val="MTDisplayEquation"/>
    <w:basedOn w:val="a1"/>
    <w:next w:val="a1"/>
    <w:link w:val="MTDisplayEquation0"/>
    <w:rsid w:val="000B5D78"/>
    <w:pPr>
      <w:tabs>
        <w:tab w:val="center" w:pos="4820"/>
        <w:tab w:val="right" w:pos="9640"/>
      </w:tabs>
      <w:spacing w:after="0" w:line="280" w:lineRule="exact"/>
      <w:ind w:firstLine="567"/>
      <w:jc w:val="both"/>
    </w:pPr>
  </w:style>
  <w:style w:type="character" w:customStyle="1" w:styleId="MTDisplayEquation0">
    <w:name w:val="MTDisplayEquation Знак"/>
    <w:basedOn w:val="a2"/>
    <w:link w:val="MTDisplayEquation"/>
    <w:rsid w:val="000B5D78"/>
    <w:rPr>
      <w:rFonts w:ascii="Times New Roman" w:hAnsi="Times New Roman"/>
      <w:sz w:val="20"/>
    </w:rPr>
  </w:style>
  <w:style w:type="character" w:styleId="aff8">
    <w:name w:val="Hyperlink"/>
    <w:basedOn w:val="a2"/>
    <w:uiPriority w:val="99"/>
    <w:unhideWhenUsed/>
    <w:rsid w:val="00B06422"/>
    <w:rPr>
      <w:color w:val="0000FF" w:themeColor="hyperlink"/>
      <w:u w:val="single"/>
    </w:rPr>
  </w:style>
  <w:style w:type="character" w:styleId="aff9">
    <w:name w:val="Unresolved Mention"/>
    <w:basedOn w:val="a2"/>
    <w:uiPriority w:val="99"/>
    <w:semiHidden/>
    <w:unhideWhenUsed/>
    <w:rsid w:val="00B064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299" Type="http://schemas.openxmlformats.org/officeDocument/2006/relationships/oleObject" Target="embeddings/oleObject147.bin"/><Relationship Id="rId21" Type="http://schemas.openxmlformats.org/officeDocument/2006/relationships/oleObject" Target="embeddings/oleObject8.bin"/><Relationship Id="rId63" Type="http://schemas.openxmlformats.org/officeDocument/2006/relationships/oleObject" Target="embeddings/oleObject29.bin"/><Relationship Id="rId159" Type="http://schemas.openxmlformats.org/officeDocument/2006/relationships/oleObject" Target="embeddings/oleObject77.bin"/><Relationship Id="rId324" Type="http://schemas.openxmlformats.org/officeDocument/2006/relationships/image" Target="media/image160.wmf"/><Relationship Id="rId366" Type="http://schemas.openxmlformats.org/officeDocument/2006/relationships/image" Target="media/image181.wmf"/><Relationship Id="rId170" Type="http://schemas.openxmlformats.org/officeDocument/2006/relationships/image" Target="media/image83.wmf"/><Relationship Id="rId226" Type="http://schemas.openxmlformats.org/officeDocument/2006/relationships/image" Target="media/image111.wmf"/><Relationship Id="rId433" Type="http://schemas.openxmlformats.org/officeDocument/2006/relationships/oleObject" Target="embeddings/oleObject214.bin"/><Relationship Id="rId268" Type="http://schemas.openxmlformats.org/officeDocument/2006/relationships/image" Target="media/image132.wmf"/><Relationship Id="rId475" Type="http://schemas.openxmlformats.org/officeDocument/2006/relationships/oleObject" Target="embeddings/oleObject235.bin"/><Relationship Id="rId32" Type="http://schemas.openxmlformats.org/officeDocument/2006/relationships/image" Target="media/image14.wmf"/><Relationship Id="rId74" Type="http://schemas.openxmlformats.org/officeDocument/2006/relationships/image" Target="media/image35.wmf"/><Relationship Id="rId128" Type="http://schemas.openxmlformats.org/officeDocument/2006/relationships/image" Target="media/image62.wmf"/><Relationship Id="rId335" Type="http://schemas.openxmlformats.org/officeDocument/2006/relationships/oleObject" Target="embeddings/oleObject165.bin"/><Relationship Id="rId377" Type="http://schemas.openxmlformats.org/officeDocument/2006/relationships/oleObject" Target="embeddings/oleObject186.bin"/><Relationship Id="rId500" Type="http://schemas.openxmlformats.org/officeDocument/2006/relationships/image" Target="media/image248.png"/><Relationship Id="rId5" Type="http://schemas.openxmlformats.org/officeDocument/2006/relationships/webSettings" Target="webSettings.xml"/><Relationship Id="rId181" Type="http://schemas.openxmlformats.org/officeDocument/2006/relationships/oleObject" Target="embeddings/oleObject88.bin"/><Relationship Id="rId237" Type="http://schemas.openxmlformats.org/officeDocument/2006/relationships/oleObject" Target="embeddings/oleObject116.bin"/><Relationship Id="rId402" Type="http://schemas.openxmlformats.org/officeDocument/2006/relationships/image" Target="media/image199.wmf"/><Relationship Id="rId279" Type="http://schemas.openxmlformats.org/officeDocument/2006/relationships/oleObject" Target="embeddings/oleObject137.bin"/><Relationship Id="rId444" Type="http://schemas.openxmlformats.org/officeDocument/2006/relationships/image" Target="media/image220.wmf"/><Relationship Id="rId486" Type="http://schemas.openxmlformats.org/officeDocument/2006/relationships/image" Target="media/image241.wmf"/><Relationship Id="rId43" Type="http://schemas.openxmlformats.org/officeDocument/2006/relationships/oleObject" Target="embeddings/oleObject19.bin"/><Relationship Id="rId139" Type="http://schemas.openxmlformats.org/officeDocument/2006/relationships/oleObject" Target="embeddings/oleObject67.bin"/><Relationship Id="rId290" Type="http://schemas.openxmlformats.org/officeDocument/2006/relationships/image" Target="media/image143.wmf"/><Relationship Id="rId304" Type="http://schemas.openxmlformats.org/officeDocument/2006/relationships/image" Target="media/image150.wmf"/><Relationship Id="rId346" Type="http://schemas.openxmlformats.org/officeDocument/2006/relationships/image" Target="media/image171.wmf"/><Relationship Id="rId388" Type="http://schemas.openxmlformats.org/officeDocument/2006/relationships/image" Target="media/image192.wmf"/><Relationship Id="rId85" Type="http://schemas.openxmlformats.org/officeDocument/2006/relationships/oleObject" Target="embeddings/oleObject40.bin"/><Relationship Id="rId150" Type="http://schemas.openxmlformats.org/officeDocument/2006/relationships/image" Target="media/image73.wmf"/><Relationship Id="rId192" Type="http://schemas.openxmlformats.org/officeDocument/2006/relationships/image" Target="media/image94.wmf"/><Relationship Id="rId206" Type="http://schemas.openxmlformats.org/officeDocument/2006/relationships/image" Target="media/image101.wmf"/><Relationship Id="rId413" Type="http://schemas.openxmlformats.org/officeDocument/2006/relationships/oleObject" Target="embeddings/oleObject204.bin"/><Relationship Id="rId248" Type="http://schemas.openxmlformats.org/officeDocument/2006/relationships/image" Target="media/image122.wmf"/><Relationship Id="rId455" Type="http://schemas.openxmlformats.org/officeDocument/2006/relationships/oleObject" Target="embeddings/oleObject225.bin"/><Relationship Id="rId497" Type="http://schemas.openxmlformats.org/officeDocument/2006/relationships/oleObject" Target="embeddings/oleObject246.bin"/><Relationship Id="rId12" Type="http://schemas.openxmlformats.org/officeDocument/2006/relationships/image" Target="media/image4.wmf"/><Relationship Id="rId108" Type="http://schemas.openxmlformats.org/officeDocument/2006/relationships/image" Target="media/image52.wmf"/><Relationship Id="rId315" Type="http://schemas.openxmlformats.org/officeDocument/2006/relationships/oleObject" Target="embeddings/oleObject155.bin"/><Relationship Id="rId357" Type="http://schemas.openxmlformats.org/officeDocument/2006/relationships/oleObject" Target="embeddings/oleObject176.bin"/><Relationship Id="rId54" Type="http://schemas.openxmlformats.org/officeDocument/2006/relationships/image" Target="media/image25.wmf"/><Relationship Id="rId96" Type="http://schemas.openxmlformats.org/officeDocument/2006/relationships/image" Target="media/image46.wmf"/><Relationship Id="rId161" Type="http://schemas.openxmlformats.org/officeDocument/2006/relationships/oleObject" Target="embeddings/oleObject78.bin"/><Relationship Id="rId217" Type="http://schemas.openxmlformats.org/officeDocument/2006/relationships/oleObject" Target="embeddings/oleObject106.bin"/><Relationship Id="rId399" Type="http://schemas.openxmlformats.org/officeDocument/2006/relationships/oleObject" Target="embeddings/oleObject197.bin"/><Relationship Id="rId259" Type="http://schemas.openxmlformats.org/officeDocument/2006/relationships/oleObject" Target="embeddings/oleObject127.bin"/><Relationship Id="rId424" Type="http://schemas.openxmlformats.org/officeDocument/2006/relationships/image" Target="media/image210.wmf"/><Relationship Id="rId466" Type="http://schemas.openxmlformats.org/officeDocument/2006/relationships/image" Target="media/image231.wmf"/><Relationship Id="rId23" Type="http://schemas.openxmlformats.org/officeDocument/2006/relationships/oleObject" Target="embeddings/oleObject9.bin"/><Relationship Id="rId119" Type="http://schemas.openxmlformats.org/officeDocument/2006/relationships/oleObject" Target="embeddings/oleObject57.bin"/><Relationship Id="rId270" Type="http://schemas.openxmlformats.org/officeDocument/2006/relationships/image" Target="media/image133.wmf"/><Relationship Id="rId326" Type="http://schemas.openxmlformats.org/officeDocument/2006/relationships/image" Target="media/image161.wmf"/><Relationship Id="rId65" Type="http://schemas.openxmlformats.org/officeDocument/2006/relationships/oleObject" Target="embeddings/oleObject30.bin"/><Relationship Id="rId130" Type="http://schemas.openxmlformats.org/officeDocument/2006/relationships/image" Target="media/image63.wmf"/><Relationship Id="rId368" Type="http://schemas.openxmlformats.org/officeDocument/2006/relationships/image" Target="media/image182.wmf"/><Relationship Id="rId172" Type="http://schemas.openxmlformats.org/officeDocument/2006/relationships/image" Target="media/image84.wmf"/><Relationship Id="rId228" Type="http://schemas.openxmlformats.org/officeDocument/2006/relationships/image" Target="media/image112.wmf"/><Relationship Id="rId435" Type="http://schemas.openxmlformats.org/officeDocument/2006/relationships/oleObject" Target="embeddings/oleObject215.bin"/><Relationship Id="rId477" Type="http://schemas.openxmlformats.org/officeDocument/2006/relationships/oleObject" Target="embeddings/oleObject236.bin"/><Relationship Id="rId281" Type="http://schemas.openxmlformats.org/officeDocument/2006/relationships/oleObject" Target="embeddings/oleObject138.bin"/><Relationship Id="rId337" Type="http://schemas.openxmlformats.org/officeDocument/2006/relationships/oleObject" Target="embeddings/oleObject166.bin"/><Relationship Id="rId502" Type="http://schemas.openxmlformats.org/officeDocument/2006/relationships/image" Target="media/image250.png"/><Relationship Id="rId34" Type="http://schemas.openxmlformats.org/officeDocument/2006/relationships/image" Target="media/image15.wmf"/><Relationship Id="rId76" Type="http://schemas.openxmlformats.org/officeDocument/2006/relationships/image" Target="media/image36.wmf"/><Relationship Id="rId141" Type="http://schemas.openxmlformats.org/officeDocument/2006/relationships/oleObject" Target="embeddings/oleObject68.bin"/><Relationship Id="rId379" Type="http://schemas.openxmlformats.org/officeDocument/2006/relationships/oleObject" Target="embeddings/oleObject187.bin"/><Relationship Id="rId7" Type="http://schemas.openxmlformats.org/officeDocument/2006/relationships/oleObject" Target="embeddings/oleObject1.bin"/><Relationship Id="rId183" Type="http://schemas.openxmlformats.org/officeDocument/2006/relationships/oleObject" Target="embeddings/oleObject89.bin"/><Relationship Id="rId239" Type="http://schemas.openxmlformats.org/officeDocument/2006/relationships/oleObject" Target="embeddings/oleObject117.bin"/><Relationship Id="rId390" Type="http://schemas.openxmlformats.org/officeDocument/2006/relationships/image" Target="media/image193.wmf"/><Relationship Id="rId404" Type="http://schemas.openxmlformats.org/officeDocument/2006/relationships/image" Target="media/image200.wmf"/><Relationship Id="rId446" Type="http://schemas.openxmlformats.org/officeDocument/2006/relationships/image" Target="media/image221.wmf"/><Relationship Id="rId250" Type="http://schemas.openxmlformats.org/officeDocument/2006/relationships/image" Target="media/image123.wmf"/><Relationship Id="rId292" Type="http://schemas.openxmlformats.org/officeDocument/2006/relationships/image" Target="media/image144.wmf"/><Relationship Id="rId306" Type="http://schemas.openxmlformats.org/officeDocument/2006/relationships/image" Target="media/image151.wmf"/><Relationship Id="rId488" Type="http://schemas.openxmlformats.org/officeDocument/2006/relationships/image" Target="media/image242.wmf"/><Relationship Id="rId45" Type="http://schemas.openxmlformats.org/officeDocument/2006/relationships/oleObject" Target="embeddings/oleObject20.bin"/><Relationship Id="rId87" Type="http://schemas.openxmlformats.org/officeDocument/2006/relationships/oleObject" Target="embeddings/oleObject41.bin"/><Relationship Id="rId110" Type="http://schemas.openxmlformats.org/officeDocument/2006/relationships/image" Target="media/image53.wmf"/><Relationship Id="rId348" Type="http://schemas.openxmlformats.org/officeDocument/2006/relationships/image" Target="media/image172.wmf"/><Relationship Id="rId152" Type="http://schemas.openxmlformats.org/officeDocument/2006/relationships/image" Target="media/image74.wmf"/><Relationship Id="rId194" Type="http://schemas.openxmlformats.org/officeDocument/2006/relationships/image" Target="media/image95.wmf"/><Relationship Id="rId208" Type="http://schemas.openxmlformats.org/officeDocument/2006/relationships/image" Target="media/image102.wmf"/><Relationship Id="rId415" Type="http://schemas.openxmlformats.org/officeDocument/2006/relationships/oleObject" Target="embeddings/oleObject205.bin"/><Relationship Id="rId457" Type="http://schemas.openxmlformats.org/officeDocument/2006/relationships/oleObject" Target="embeddings/oleObject226.bin"/><Relationship Id="rId261" Type="http://schemas.openxmlformats.org/officeDocument/2006/relationships/oleObject" Target="embeddings/oleObject128.bin"/><Relationship Id="rId499" Type="http://schemas.openxmlformats.org/officeDocument/2006/relationships/oleObject" Target="embeddings/oleObject247.bin"/><Relationship Id="rId14" Type="http://schemas.openxmlformats.org/officeDocument/2006/relationships/image" Target="media/image5.wmf"/><Relationship Id="rId56" Type="http://schemas.openxmlformats.org/officeDocument/2006/relationships/image" Target="media/image26.wmf"/><Relationship Id="rId317" Type="http://schemas.openxmlformats.org/officeDocument/2006/relationships/oleObject" Target="embeddings/oleObject156.bin"/><Relationship Id="rId359" Type="http://schemas.openxmlformats.org/officeDocument/2006/relationships/oleObject" Target="embeddings/oleObject177.bin"/><Relationship Id="rId98" Type="http://schemas.openxmlformats.org/officeDocument/2006/relationships/image" Target="media/image47.wmf"/><Relationship Id="rId121" Type="http://schemas.openxmlformats.org/officeDocument/2006/relationships/oleObject" Target="embeddings/oleObject58.bin"/><Relationship Id="rId163" Type="http://schemas.openxmlformats.org/officeDocument/2006/relationships/oleObject" Target="embeddings/oleObject79.bin"/><Relationship Id="rId219" Type="http://schemas.openxmlformats.org/officeDocument/2006/relationships/oleObject" Target="embeddings/oleObject107.bin"/><Relationship Id="rId370" Type="http://schemas.openxmlformats.org/officeDocument/2006/relationships/image" Target="media/image183.wmf"/><Relationship Id="rId426" Type="http://schemas.openxmlformats.org/officeDocument/2006/relationships/image" Target="media/image211.wmf"/><Relationship Id="rId230" Type="http://schemas.openxmlformats.org/officeDocument/2006/relationships/image" Target="media/image113.wmf"/><Relationship Id="rId468" Type="http://schemas.openxmlformats.org/officeDocument/2006/relationships/image" Target="media/image232.wmf"/><Relationship Id="rId25" Type="http://schemas.openxmlformats.org/officeDocument/2006/relationships/oleObject" Target="embeddings/oleObject10.bin"/><Relationship Id="rId67" Type="http://schemas.openxmlformats.org/officeDocument/2006/relationships/oleObject" Target="embeddings/oleObject31.bin"/><Relationship Id="rId272" Type="http://schemas.openxmlformats.org/officeDocument/2006/relationships/image" Target="media/image134.wmf"/><Relationship Id="rId328" Type="http://schemas.openxmlformats.org/officeDocument/2006/relationships/image" Target="media/image162.wmf"/><Relationship Id="rId132" Type="http://schemas.openxmlformats.org/officeDocument/2006/relationships/image" Target="media/image64.wmf"/><Relationship Id="rId174" Type="http://schemas.openxmlformats.org/officeDocument/2006/relationships/image" Target="media/image85.wmf"/><Relationship Id="rId381" Type="http://schemas.openxmlformats.org/officeDocument/2006/relationships/oleObject" Target="embeddings/oleObject188.bin"/><Relationship Id="rId241" Type="http://schemas.openxmlformats.org/officeDocument/2006/relationships/oleObject" Target="embeddings/oleObject118.bin"/><Relationship Id="rId437" Type="http://schemas.openxmlformats.org/officeDocument/2006/relationships/oleObject" Target="embeddings/oleObject216.bin"/><Relationship Id="rId479" Type="http://schemas.openxmlformats.org/officeDocument/2006/relationships/oleObject" Target="embeddings/oleObject237.bin"/><Relationship Id="rId36" Type="http://schemas.openxmlformats.org/officeDocument/2006/relationships/image" Target="media/image16.wmf"/><Relationship Id="rId283" Type="http://schemas.openxmlformats.org/officeDocument/2006/relationships/oleObject" Target="embeddings/oleObject139.bin"/><Relationship Id="rId339" Type="http://schemas.openxmlformats.org/officeDocument/2006/relationships/oleObject" Target="embeddings/oleObject167.bin"/><Relationship Id="rId490" Type="http://schemas.openxmlformats.org/officeDocument/2006/relationships/image" Target="media/image243.wmf"/><Relationship Id="rId504" Type="http://schemas.openxmlformats.org/officeDocument/2006/relationships/hyperlink" Target="https://doi.org/10.48550/arXiv.2503.21794" TargetMode="External"/><Relationship Id="rId78" Type="http://schemas.openxmlformats.org/officeDocument/2006/relationships/image" Target="media/image37.wmf"/><Relationship Id="rId101" Type="http://schemas.openxmlformats.org/officeDocument/2006/relationships/oleObject" Target="embeddings/oleObject48.bin"/><Relationship Id="rId143" Type="http://schemas.openxmlformats.org/officeDocument/2006/relationships/oleObject" Target="embeddings/oleObject69.bin"/><Relationship Id="rId185" Type="http://schemas.openxmlformats.org/officeDocument/2006/relationships/oleObject" Target="embeddings/oleObject90.bin"/><Relationship Id="rId350" Type="http://schemas.openxmlformats.org/officeDocument/2006/relationships/image" Target="media/image173.wmf"/><Relationship Id="rId406" Type="http://schemas.openxmlformats.org/officeDocument/2006/relationships/image" Target="media/image201.wmf"/><Relationship Id="rId9" Type="http://schemas.openxmlformats.org/officeDocument/2006/relationships/oleObject" Target="embeddings/oleObject2.bin"/><Relationship Id="rId210" Type="http://schemas.openxmlformats.org/officeDocument/2006/relationships/image" Target="media/image103.wmf"/><Relationship Id="rId392" Type="http://schemas.openxmlformats.org/officeDocument/2006/relationships/image" Target="media/image194.wmf"/><Relationship Id="rId448" Type="http://schemas.openxmlformats.org/officeDocument/2006/relationships/image" Target="media/image222.wmf"/><Relationship Id="rId252" Type="http://schemas.openxmlformats.org/officeDocument/2006/relationships/image" Target="media/image124.wmf"/><Relationship Id="rId294" Type="http://schemas.openxmlformats.org/officeDocument/2006/relationships/image" Target="media/image145.wmf"/><Relationship Id="rId308" Type="http://schemas.openxmlformats.org/officeDocument/2006/relationships/image" Target="media/image152.wmf"/><Relationship Id="rId47" Type="http://schemas.openxmlformats.org/officeDocument/2006/relationships/oleObject" Target="embeddings/oleObject21.bin"/><Relationship Id="rId89" Type="http://schemas.openxmlformats.org/officeDocument/2006/relationships/oleObject" Target="embeddings/oleObject42.bin"/><Relationship Id="rId112" Type="http://schemas.openxmlformats.org/officeDocument/2006/relationships/image" Target="media/image54.wmf"/><Relationship Id="rId154" Type="http://schemas.openxmlformats.org/officeDocument/2006/relationships/image" Target="media/image75.wmf"/><Relationship Id="rId361" Type="http://schemas.openxmlformats.org/officeDocument/2006/relationships/oleObject" Target="embeddings/oleObject178.bin"/><Relationship Id="rId196" Type="http://schemas.openxmlformats.org/officeDocument/2006/relationships/image" Target="media/image96.wmf"/><Relationship Id="rId417" Type="http://schemas.openxmlformats.org/officeDocument/2006/relationships/oleObject" Target="embeddings/oleObject206.bin"/><Relationship Id="rId459" Type="http://schemas.openxmlformats.org/officeDocument/2006/relationships/oleObject" Target="embeddings/oleObject227.bin"/><Relationship Id="rId16" Type="http://schemas.openxmlformats.org/officeDocument/2006/relationships/image" Target="media/image6.wmf"/><Relationship Id="rId221" Type="http://schemas.openxmlformats.org/officeDocument/2006/relationships/oleObject" Target="embeddings/oleObject108.bin"/><Relationship Id="rId263" Type="http://schemas.openxmlformats.org/officeDocument/2006/relationships/oleObject" Target="embeddings/oleObject129.bin"/><Relationship Id="rId319" Type="http://schemas.openxmlformats.org/officeDocument/2006/relationships/oleObject" Target="embeddings/oleObject157.bin"/><Relationship Id="rId470" Type="http://schemas.openxmlformats.org/officeDocument/2006/relationships/image" Target="media/image233.wmf"/><Relationship Id="rId58" Type="http://schemas.openxmlformats.org/officeDocument/2006/relationships/image" Target="media/image27.wmf"/><Relationship Id="rId123" Type="http://schemas.openxmlformats.org/officeDocument/2006/relationships/oleObject" Target="embeddings/oleObject59.bin"/><Relationship Id="rId330" Type="http://schemas.openxmlformats.org/officeDocument/2006/relationships/image" Target="media/image163.wmf"/><Relationship Id="rId165" Type="http://schemas.openxmlformats.org/officeDocument/2006/relationships/oleObject" Target="embeddings/oleObject80.bin"/><Relationship Id="rId372" Type="http://schemas.openxmlformats.org/officeDocument/2006/relationships/image" Target="media/image184.wmf"/><Relationship Id="rId428" Type="http://schemas.openxmlformats.org/officeDocument/2006/relationships/image" Target="media/image212.wmf"/><Relationship Id="rId232" Type="http://schemas.openxmlformats.org/officeDocument/2006/relationships/image" Target="media/image114.wmf"/><Relationship Id="rId274" Type="http://schemas.openxmlformats.org/officeDocument/2006/relationships/image" Target="media/image135.wmf"/><Relationship Id="rId481" Type="http://schemas.openxmlformats.org/officeDocument/2006/relationships/oleObject" Target="embeddings/oleObject238.bin"/><Relationship Id="rId27" Type="http://schemas.openxmlformats.org/officeDocument/2006/relationships/oleObject" Target="embeddings/oleObject11.bin"/><Relationship Id="rId69" Type="http://schemas.openxmlformats.org/officeDocument/2006/relationships/oleObject" Target="embeddings/oleObject32.bin"/><Relationship Id="rId134" Type="http://schemas.openxmlformats.org/officeDocument/2006/relationships/image" Target="media/image65.wmf"/><Relationship Id="rId80" Type="http://schemas.openxmlformats.org/officeDocument/2006/relationships/image" Target="media/image38.wmf"/><Relationship Id="rId176" Type="http://schemas.openxmlformats.org/officeDocument/2006/relationships/image" Target="media/image86.wmf"/><Relationship Id="rId341" Type="http://schemas.openxmlformats.org/officeDocument/2006/relationships/oleObject" Target="embeddings/oleObject168.bin"/><Relationship Id="rId383" Type="http://schemas.openxmlformats.org/officeDocument/2006/relationships/oleObject" Target="embeddings/oleObject189.bin"/><Relationship Id="rId439" Type="http://schemas.openxmlformats.org/officeDocument/2006/relationships/oleObject" Target="embeddings/oleObject217.bin"/><Relationship Id="rId201" Type="http://schemas.openxmlformats.org/officeDocument/2006/relationships/oleObject" Target="embeddings/oleObject98.bin"/><Relationship Id="rId243" Type="http://schemas.openxmlformats.org/officeDocument/2006/relationships/oleObject" Target="embeddings/oleObject119.bin"/><Relationship Id="rId285" Type="http://schemas.openxmlformats.org/officeDocument/2006/relationships/oleObject" Target="embeddings/oleObject140.bin"/><Relationship Id="rId450" Type="http://schemas.openxmlformats.org/officeDocument/2006/relationships/image" Target="media/image223.wmf"/><Relationship Id="rId506" Type="http://schemas.openxmlformats.org/officeDocument/2006/relationships/theme" Target="theme/theme1.xml"/><Relationship Id="rId38" Type="http://schemas.openxmlformats.org/officeDocument/2006/relationships/image" Target="media/image17.wmf"/><Relationship Id="rId103" Type="http://schemas.openxmlformats.org/officeDocument/2006/relationships/oleObject" Target="embeddings/oleObject49.bin"/><Relationship Id="rId310" Type="http://schemas.openxmlformats.org/officeDocument/2006/relationships/image" Target="media/image153.wmf"/><Relationship Id="rId492" Type="http://schemas.openxmlformats.org/officeDocument/2006/relationships/image" Target="media/image244.wmf"/><Relationship Id="rId91" Type="http://schemas.openxmlformats.org/officeDocument/2006/relationships/oleObject" Target="embeddings/oleObject43.bin"/><Relationship Id="rId145" Type="http://schemas.openxmlformats.org/officeDocument/2006/relationships/oleObject" Target="embeddings/oleObject70.bin"/><Relationship Id="rId187" Type="http://schemas.openxmlformats.org/officeDocument/2006/relationships/oleObject" Target="embeddings/oleObject91.bin"/><Relationship Id="rId352" Type="http://schemas.openxmlformats.org/officeDocument/2006/relationships/image" Target="media/image174.wmf"/><Relationship Id="rId394" Type="http://schemas.openxmlformats.org/officeDocument/2006/relationships/image" Target="media/image195.wmf"/><Relationship Id="rId408" Type="http://schemas.openxmlformats.org/officeDocument/2006/relationships/image" Target="media/image202.wmf"/><Relationship Id="rId212" Type="http://schemas.openxmlformats.org/officeDocument/2006/relationships/image" Target="media/image104.wmf"/><Relationship Id="rId254" Type="http://schemas.openxmlformats.org/officeDocument/2006/relationships/image" Target="media/image125.wmf"/><Relationship Id="rId49" Type="http://schemas.openxmlformats.org/officeDocument/2006/relationships/oleObject" Target="embeddings/oleObject22.bin"/><Relationship Id="rId114" Type="http://schemas.openxmlformats.org/officeDocument/2006/relationships/image" Target="media/image55.wmf"/><Relationship Id="rId296" Type="http://schemas.openxmlformats.org/officeDocument/2006/relationships/image" Target="media/image146.wmf"/><Relationship Id="rId461" Type="http://schemas.openxmlformats.org/officeDocument/2006/relationships/oleObject" Target="embeddings/oleObject228.bin"/><Relationship Id="rId60" Type="http://schemas.openxmlformats.org/officeDocument/2006/relationships/image" Target="media/image28.wmf"/><Relationship Id="rId156" Type="http://schemas.openxmlformats.org/officeDocument/2006/relationships/image" Target="media/image76.wmf"/><Relationship Id="rId198" Type="http://schemas.openxmlformats.org/officeDocument/2006/relationships/image" Target="media/image97.wmf"/><Relationship Id="rId321" Type="http://schemas.openxmlformats.org/officeDocument/2006/relationships/oleObject" Target="embeddings/oleObject158.bin"/><Relationship Id="rId363" Type="http://schemas.openxmlformats.org/officeDocument/2006/relationships/oleObject" Target="embeddings/oleObject179.bin"/><Relationship Id="rId419" Type="http://schemas.openxmlformats.org/officeDocument/2006/relationships/oleObject" Target="embeddings/oleObject207.bin"/><Relationship Id="rId223" Type="http://schemas.openxmlformats.org/officeDocument/2006/relationships/oleObject" Target="embeddings/oleObject109.bin"/><Relationship Id="rId430" Type="http://schemas.openxmlformats.org/officeDocument/2006/relationships/image" Target="media/image213.wmf"/><Relationship Id="rId18" Type="http://schemas.openxmlformats.org/officeDocument/2006/relationships/image" Target="media/image7.wmf"/><Relationship Id="rId265" Type="http://schemas.openxmlformats.org/officeDocument/2006/relationships/oleObject" Target="embeddings/oleObject130.bin"/><Relationship Id="rId472" Type="http://schemas.openxmlformats.org/officeDocument/2006/relationships/image" Target="media/image234.wmf"/><Relationship Id="rId125" Type="http://schemas.openxmlformats.org/officeDocument/2006/relationships/oleObject" Target="embeddings/oleObject60.bin"/><Relationship Id="rId167" Type="http://schemas.openxmlformats.org/officeDocument/2006/relationships/oleObject" Target="embeddings/oleObject81.bin"/><Relationship Id="rId332" Type="http://schemas.openxmlformats.org/officeDocument/2006/relationships/image" Target="media/image164.wmf"/><Relationship Id="rId374" Type="http://schemas.openxmlformats.org/officeDocument/2006/relationships/image" Target="media/image185.wmf"/><Relationship Id="rId71" Type="http://schemas.openxmlformats.org/officeDocument/2006/relationships/oleObject" Target="embeddings/oleObject33.bin"/><Relationship Id="rId234" Type="http://schemas.openxmlformats.org/officeDocument/2006/relationships/image" Target="media/image115.wmf"/><Relationship Id="rId2" Type="http://schemas.openxmlformats.org/officeDocument/2006/relationships/numbering" Target="numbering.xml"/><Relationship Id="rId29" Type="http://schemas.openxmlformats.org/officeDocument/2006/relationships/oleObject" Target="embeddings/oleObject12.bin"/><Relationship Id="rId276" Type="http://schemas.openxmlformats.org/officeDocument/2006/relationships/image" Target="media/image136.wmf"/><Relationship Id="rId441" Type="http://schemas.openxmlformats.org/officeDocument/2006/relationships/oleObject" Target="embeddings/oleObject218.bin"/><Relationship Id="rId483" Type="http://schemas.openxmlformats.org/officeDocument/2006/relationships/oleObject" Target="embeddings/oleObject239.bin"/><Relationship Id="rId40" Type="http://schemas.openxmlformats.org/officeDocument/2006/relationships/image" Target="media/image18.wmf"/><Relationship Id="rId136" Type="http://schemas.openxmlformats.org/officeDocument/2006/relationships/image" Target="media/image66.wmf"/><Relationship Id="rId178" Type="http://schemas.openxmlformats.org/officeDocument/2006/relationships/image" Target="media/image87.wmf"/><Relationship Id="rId301" Type="http://schemas.openxmlformats.org/officeDocument/2006/relationships/oleObject" Target="embeddings/oleObject148.bin"/><Relationship Id="rId343" Type="http://schemas.openxmlformats.org/officeDocument/2006/relationships/oleObject" Target="embeddings/oleObject169.bin"/><Relationship Id="rId82" Type="http://schemas.openxmlformats.org/officeDocument/2006/relationships/image" Target="media/image39.wmf"/><Relationship Id="rId203" Type="http://schemas.openxmlformats.org/officeDocument/2006/relationships/oleObject" Target="embeddings/oleObject99.bin"/><Relationship Id="rId385" Type="http://schemas.openxmlformats.org/officeDocument/2006/relationships/oleObject" Target="embeddings/oleObject190.bin"/><Relationship Id="rId245" Type="http://schemas.openxmlformats.org/officeDocument/2006/relationships/oleObject" Target="embeddings/oleObject120.bin"/><Relationship Id="rId287" Type="http://schemas.openxmlformats.org/officeDocument/2006/relationships/oleObject" Target="embeddings/oleObject141.bin"/><Relationship Id="rId410" Type="http://schemas.openxmlformats.org/officeDocument/2006/relationships/image" Target="media/image203.wmf"/><Relationship Id="rId452" Type="http://schemas.openxmlformats.org/officeDocument/2006/relationships/image" Target="media/image224.wmf"/><Relationship Id="rId494" Type="http://schemas.openxmlformats.org/officeDocument/2006/relationships/image" Target="media/image245.wmf"/><Relationship Id="rId105" Type="http://schemas.openxmlformats.org/officeDocument/2006/relationships/oleObject" Target="embeddings/oleObject50.bin"/><Relationship Id="rId147" Type="http://schemas.openxmlformats.org/officeDocument/2006/relationships/oleObject" Target="embeddings/oleObject71.bin"/><Relationship Id="rId312" Type="http://schemas.openxmlformats.org/officeDocument/2006/relationships/image" Target="media/image154.wmf"/><Relationship Id="rId354" Type="http://schemas.openxmlformats.org/officeDocument/2006/relationships/image" Target="media/image175.wmf"/><Relationship Id="rId51" Type="http://schemas.openxmlformats.org/officeDocument/2006/relationships/oleObject" Target="embeddings/oleObject23.bin"/><Relationship Id="rId93" Type="http://schemas.openxmlformats.org/officeDocument/2006/relationships/oleObject" Target="embeddings/oleObject44.bin"/><Relationship Id="rId189" Type="http://schemas.openxmlformats.org/officeDocument/2006/relationships/oleObject" Target="embeddings/oleObject92.bin"/><Relationship Id="rId396" Type="http://schemas.openxmlformats.org/officeDocument/2006/relationships/image" Target="media/image196.wmf"/><Relationship Id="rId214" Type="http://schemas.openxmlformats.org/officeDocument/2006/relationships/image" Target="media/image105.wmf"/><Relationship Id="rId256" Type="http://schemas.openxmlformats.org/officeDocument/2006/relationships/image" Target="media/image126.wmf"/><Relationship Id="rId298" Type="http://schemas.openxmlformats.org/officeDocument/2006/relationships/image" Target="media/image147.wmf"/><Relationship Id="rId421" Type="http://schemas.openxmlformats.org/officeDocument/2006/relationships/oleObject" Target="embeddings/oleObject208.bin"/><Relationship Id="rId463" Type="http://schemas.openxmlformats.org/officeDocument/2006/relationships/oleObject" Target="embeddings/oleObject229.bin"/><Relationship Id="rId116" Type="http://schemas.openxmlformats.org/officeDocument/2006/relationships/image" Target="media/image56.wmf"/><Relationship Id="rId158" Type="http://schemas.openxmlformats.org/officeDocument/2006/relationships/image" Target="media/image77.wmf"/><Relationship Id="rId323" Type="http://schemas.openxmlformats.org/officeDocument/2006/relationships/oleObject" Target="embeddings/oleObject159.bin"/><Relationship Id="rId20" Type="http://schemas.openxmlformats.org/officeDocument/2006/relationships/image" Target="media/image8.wmf"/><Relationship Id="rId62" Type="http://schemas.openxmlformats.org/officeDocument/2006/relationships/image" Target="media/image29.wmf"/><Relationship Id="rId365" Type="http://schemas.openxmlformats.org/officeDocument/2006/relationships/oleObject" Target="embeddings/oleObject180.bin"/><Relationship Id="rId225" Type="http://schemas.openxmlformats.org/officeDocument/2006/relationships/oleObject" Target="embeddings/oleObject110.bin"/><Relationship Id="rId267" Type="http://schemas.openxmlformats.org/officeDocument/2006/relationships/oleObject" Target="embeddings/oleObject131.bin"/><Relationship Id="rId432" Type="http://schemas.openxmlformats.org/officeDocument/2006/relationships/image" Target="media/image214.wmf"/><Relationship Id="rId474" Type="http://schemas.openxmlformats.org/officeDocument/2006/relationships/image" Target="media/image235.wmf"/><Relationship Id="rId127" Type="http://schemas.openxmlformats.org/officeDocument/2006/relationships/oleObject" Target="embeddings/oleObject61.bin"/><Relationship Id="rId31" Type="http://schemas.openxmlformats.org/officeDocument/2006/relationships/oleObject" Target="embeddings/oleObject13.bin"/><Relationship Id="rId73" Type="http://schemas.openxmlformats.org/officeDocument/2006/relationships/oleObject" Target="embeddings/oleObject34.bin"/><Relationship Id="rId169" Type="http://schemas.openxmlformats.org/officeDocument/2006/relationships/oleObject" Target="embeddings/oleObject82.bin"/><Relationship Id="rId334" Type="http://schemas.openxmlformats.org/officeDocument/2006/relationships/image" Target="media/image165.wmf"/><Relationship Id="rId376" Type="http://schemas.openxmlformats.org/officeDocument/2006/relationships/image" Target="media/image186.wmf"/><Relationship Id="rId4" Type="http://schemas.openxmlformats.org/officeDocument/2006/relationships/settings" Target="settings.xml"/><Relationship Id="rId180" Type="http://schemas.openxmlformats.org/officeDocument/2006/relationships/image" Target="media/image88.wmf"/><Relationship Id="rId215" Type="http://schemas.openxmlformats.org/officeDocument/2006/relationships/oleObject" Target="embeddings/oleObject105.bin"/><Relationship Id="rId236" Type="http://schemas.openxmlformats.org/officeDocument/2006/relationships/image" Target="media/image116.wmf"/><Relationship Id="rId257" Type="http://schemas.openxmlformats.org/officeDocument/2006/relationships/oleObject" Target="embeddings/oleObject126.bin"/><Relationship Id="rId278" Type="http://schemas.openxmlformats.org/officeDocument/2006/relationships/image" Target="media/image137.wmf"/><Relationship Id="rId401" Type="http://schemas.openxmlformats.org/officeDocument/2006/relationships/oleObject" Target="embeddings/oleObject198.bin"/><Relationship Id="rId422" Type="http://schemas.openxmlformats.org/officeDocument/2006/relationships/image" Target="media/image209.wmf"/><Relationship Id="rId443" Type="http://schemas.openxmlformats.org/officeDocument/2006/relationships/oleObject" Target="embeddings/oleObject219.bin"/><Relationship Id="rId464" Type="http://schemas.openxmlformats.org/officeDocument/2006/relationships/image" Target="media/image230.wmf"/><Relationship Id="rId303" Type="http://schemas.openxmlformats.org/officeDocument/2006/relationships/oleObject" Target="embeddings/oleObject149.bin"/><Relationship Id="rId485" Type="http://schemas.openxmlformats.org/officeDocument/2006/relationships/oleObject" Target="embeddings/oleObject240.bin"/><Relationship Id="rId42" Type="http://schemas.openxmlformats.org/officeDocument/2006/relationships/image" Target="media/image19.wmf"/><Relationship Id="rId84" Type="http://schemas.openxmlformats.org/officeDocument/2006/relationships/image" Target="media/image40.wmf"/><Relationship Id="rId138" Type="http://schemas.openxmlformats.org/officeDocument/2006/relationships/image" Target="media/image67.wmf"/><Relationship Id="rId345" Type="http://schemas.openxmlformats.org/officeDocument/2006/relationships/oleObject" Target="embeddings/oleObject170.bin"/><Relationship Id="rId387" Type="http://schemas.openxmlformats.org/officeDocument/2006/relationships/oleObject" Target="embeddings/oleObject191.bin"/><Relationship Id="rId191" Type="http://schemas.openxmlformats.org/officeDocument/2006/relationships/oleObject" Target="embeddings/oleObject93.bin"/><Relationship Id="rId205" Type="http://schemas.openxmlformats.org/officeDocument/2006/relationships/oleObject" Target="embeddings/oleObject100.bin"/><Relationship Id="rId247" Type="http://schemas.openxmlformats.org/officeDocument/2006/relationships/oleObject" Target="embeddings/oleObject121.bin"/><Relationship Id="rId412" Type="http://schemas.openxmlformats.org/officeDocument/2006/relationships/image" Target="media/image204.wmf"/><Relationship Id="rId107" Type="http://schemas.openxmlformats.org/officeDocument/2006/relationships/oleObject" Target="embeddings/oleObject51.bin"/><Relationship Id="rId289" Type="http://schemas.openxmlformats.org/officeDocument/2006/relationships/oleObject" Target="embeddings/oleObject142.bin"/><Relationship Id="rId454" Type="http://schemas.openxmlformats.org/officeDocument/2006/relationships/image" Target="media/image225.wmf"/><Relationship Id="rId496" Type="http://schemas.openxmlformats.org/officeDocument/2006/relationships/image" Target="media/image246.wmf"/><Relationship Id="rId11" Type="http://schemas.openxmlformats.org/officeDocument/2006/relationships/oleObject" Target="embeddings/oleObject3.bin"/><Relationship Id="rId53" Type="http://schemas.openxmlformats.org/officeDocument/2006/relationships/oleObject" Target="embeddings/oleObject24.bin"/><Relationship Id="rId149" Type="http://schemas.openxmlformats.org/officeDocument/2006/relationships/oleObject" Target="embeddings/oleObject72.bin"/><Relationship Id="rId314" Type="http://schemas.openxmlformats.org/officeDocument/2006/relationships/image" Target="media/image155.wmf"/><Relationship Id="rId356" Type="http://schemas.openxmlformats.org/officeDocument/2006/relationships/image" Target="media/image176.wmf"/><Relationship Id="rId398" Type="http://schemas.openxmlformats.org/officeDocument/2006/relationships/image" Target="media/image197.wmf"/><Relationship Id="rId95" Type="http://schemas.openxmlformats.org/officeDocument/2006/relationships/oleObject" Target="embeddings/oleObject45.bin"/><Relationship Id="rId160" Type="http://schemas.openxmlformats.org/officeDocument/2006/relationships/image" Target="media/image78.wmf"/><Relationship Id="rId216" Type="http://schemas.openxmlformats.org/officeDocument/2006/relationships/image" Target="media/image106.wmf"/><Relationship Id="rId423" Type="http://schemas.openxmlformats.org/officeDocument/2006/relationships/oleObject" Target="embeddings/oleObject209.bin"/><Relationship Id="rId258" Type="http://schemas.openxmlformats.org/officeDocument/2006/relationships/image" Target="media/image127.wmf"/><Relationship Id="rId465" Type="http://schemas.openxmlformats.org/officeDocument/2006/relationships/oleObject" Target="embeddings/oleObject230.bin"/><Relationship Id="rId22" Type="http://schemas.openxmlformats.org/officeDocument/2006/relationships/image" Target="media/image9.wmf"/><Relationship Id="rId64" Type="http://schemas.openxmlformats.org/officeDocument/2006/relationships/image" Target="media/image30.wmf"/><Relationship Id="rId118" Type="http://schemas.openxmlformats.org/officeDocument/2006/relationships/image" Target="media/image57.wmf"/><Relationship Id="rId325" Type="http://schemas.openxmlformats.org/officeDocument/2006/relationships/oleObject" Target="embeddings/oleObject160.bin"/><Relationship Id="rId367" Type="http://schemas.openxmlformats.org/officeDocument/2006/relationships/oleObject" Target="embeddings/oleObject181.bin"/><Relationship Id="rId171" Type="http://schemas.openxmlformats.org/officeDocument/2006/relationships/oleObject" Target="embeddings/oleObject83.bin"/><Relationship Id="rId227" Type="http://schemas.openxmlformats.org/officeDocument/2006/relationships/oleObject" Target="embeddings/oleObject111.bin"/><Relationship Id="rId269" Type="http://schemas.openxmlformats.org/officeDocument/2006/relationships/oleObject" Target="embeddings/oleObject132.bin"/><Relationship Id="rId434" Type="http://schemas.openxmlformats.org/officeDocument/2006/relationships/image" Target="media/image215.wmf"/><Relationship Id="rId476" Type="http://schemas.openxmlformats.org/officeDocument/2006/relationships/image" Target="media/image236.wmf"/><Relationship Id="rId33" Type="http://schemas.openxmlformats.org/officeDocument/2006/relationships/oleObject" Target="embeddings/oleObject14.bin"/><Relationship Id="rId129" Type="http://schemas.openxmlformats.org/officeDocument/2006/relationships/oleObject" Target="embeddings/oleObject62.bin"/><Relationship Id="rId280" Type="http://schemas.openxmlformats.org/officeDocument/2006/relationships/image" Target="media/image138.wmf"/><Relationship Id="rId336" Type="http://schemas.openxmlformats.org/officeDocument/2006/relationships/image" Target="media/image166.wmf"/><Relationship Id="rId501" Type="http://schemas.openxmlformats.org/officeDocument/2006/relationships/image" Target="media/image249.png"/><Relationship Id="rId75" Type="http://schemas.openxmlformats.org/officeDocument/2006/relationships/oleObject" Target="embeddings/oleObject35.bin"/><Relationship Id="rId140" Type="http://schemas.openxmlformats.org/officeDocument/2006/relationships/image" Target="media/image68.wmf"/><Relationship Id="rId182" Type="http://schemas.openxmlformats.org/officeDocument/2006/relationships/image" Target="media/image89.wmf"/><Relationship Id="rId378" Type="http://schemas.openxmlformats.org/officeDocument/2006/relationships/image" Target="media/image187.wmf"/><Relationship Id="rId403" Type="http://schemas.openxmlformats.org/officeDocument/2006/relationships/oleObject" Target="embeddings/oleObject199.bin"/><Relationship Id="rId6" Type="http://schemas.openxmlformats.org/officeDocument/2006/relationships/image" Target="media/image1.wmf"/><Relationship Id="rId238" Type="http://schemas.openxmlformats.org/officeDocument/2006/relationships/image" Target="media/image117.wmf"/><Relationship Id="rId445" Type="http://schemas.openxmlformats.org/officeDocument/2006/relationships/oleObject" Target="embeddings/oleObject220.bin"/><Relationship Id="rId487" Type="http://schemas.openxmlformats.org/officeDocument/2006/relationships/oleObject" Target="embeddings/oleObject241.bin"/><Relationship Id="rId291" Type="http://schemas.openxmlformats.org/officeDocument/2006/relationships/oleObject" Target="embeddings/oleObject143.bin"/><Relationship Id="rId305" Type="http://schemas.openxmlformats.org/officeDocument/2006/relationships/oleObject" Target="embeddings/oleObject150.bin"/><Relationship Id="rId347" Type="http://schemas.openxmlformats.org/officeDocument/2006/relationships/oleObject" Target="embeddings/oleObject171.bin"/><Relationship Id="rId44" Type="http://schemas.openxmlformats.org/officeDocument/2006/relationships/image" Target="media/image20.wmf"/><Relationship Id="rId86" Type="http://schemas.openxmlformats.org/officeDocument/2006/relationships/image" Target="media/image41.wmf"/><Relationship Id="rId151" Type="http://schemas.openxmlformats.org/officeDocument/2006/relationships/oleObject" Target="embeddings/oleObject73.bin"/><Relationship Id="rId389" Type="http://schemas.openxmlformats.org/officeDocument/2006/relationships/oleObject" Target="embeddings/oleObject192.bin"/><Relationship Id="rId193" Type="http://schemas.openxmlformats.org/officeDocument/2006/relationships/oleObject" Target="embeddings/oleObject94.bin"/><Relationship Id="rId207" Type="http://schemas.openxmlformats.org/officeDocument/2006/relationships/oleObject" Target="embeddings/oleObject101.bin"/><Relationship Id="rId249" Type="http://schemas.openxmlformats.org/officeDocument/2006/relationships/oleObject" Target="embeddings/oleObject122.bin"/><Relationship Id="rId414" Type="http://schemas.openxmlformats.org/officeDocument/2006/relationships/image" Target="media/image205.wmf"/><Relationship Id="rId456" Type="http://schemas.openxmlformats.org/officeDocument/2006/relationships/image" Target="media/image226.wmf"/><Relationship Id="rId498" Type="http://schemas.openxmlformats.org/officeDocument/2006/relationships/image" Target="media/image247.wmf"/><Relationship Id="rId13" Type="http://schemas.openxmlformats.org/officeDocument/2006/relationships/oleObject" Target="embeddings/oleObject4.bin"/><Relationship Id="rId109" Type="http://schemas.openxmlformats.org/officeDocument/2006/relationships/oleObject" Target="embeddings/oleObject52.bin"/><Relationship Id="rId260" Type="http://schemas.openxmlformats.org/officeDocument/2006/relationships/image" Target="media/image128.wmf"/><Relationship Id="rId316" Type="http://schemas.openxmlformats.org/officeDocument/2006/relationships/image" Target="media/image156.wmf"/><Relationship Id="rId55" Type="http://schemas.openxmlformats.org/officeDocument/2006/relationships/oleObject" Target="embeddings/oleObject25.bin"/><Relationship Id="rId97" Type="http://schemas.openxmlformats.org/officeDocument/2006/relationships/oleObject" Target="embeddings/oleObject46.bin"/><Relationship Id="rId120" Type="http://schemas.openxmlformats.org/officeDocument/2006/relationships/image" Target="media/image58.wmf"/><Relationship Id="rId358" Type="http://schemas.openxmlformats.org/officeDocument/2006/relationships/image" Target="media/image177.wmf"/><Relationship Id="rId162" Type="http://schemas.openxmlformats.org/officeDocument/2006/relationships/image" Target="media/image79.wmf"/><Relationship Id="rId218" Type="http://schemas.openxmlformats.org/officeDocument/2006/relationships/image" Target="media/image107.wmf"/><Relationship Id="rId425" Type="http://schemas.openxmlformats.org/officeDocument/2006/relationships/oleObject" Target="embeddings/oleObject210.bin"/><Relationship Id="rId467" Type="http://schemas.openxmlformats.org/officeDocument/2006/relationships/oleObject" Target="embeddings/oleObject231.bin"/><Relationship Id="rId271" Type="http://schemas.openxmlformats.org/officeDocument/2006/relationships/oleObject" Target="embeddings/oleObject133.bin"/><Relationship Id="rId24" Type="http://schemas.openxmlformats.org/officeDocument/2006/relationships/image" Target="media/image10.wmf"/><Relationship Id="rId66" Type="http://schemas.openxmlformats.org/officeDocument/2006/relationships/image" Target="media/image31.wmf"/><Relationship Id="rId131" Type="http://schemas.openxmlformats.org/officeDocument/2006/relationships/oleObject" Target="embeddings/oleObject63.bin"/><Relationship Id="rId327" Type="http://schemas.openxmlformats.org/officeDocument/2006/relationships/oleObject" Target="embeddings/oleObject161.bin"/><Relationship Id="rId369" Type="http://schemas.openxmlformats.org/officeDocument/2006/relationships/oleObject" Target="embeddings/oleObject182.bin"/><Relationship Id="rId173" Type="http://schemas.openxmlformats.org/officeDocument/2006/relationships/oleObject" Target="embeddings/oleObject84.bin"/><Relationship Id="rId229" Type="http://schemas.openxmlformats.org/officeDocument/2006/relationships/oleObject" Target="embeddings/oleObject112.bin"/><Relationship Id="rId380" Type="http://schemas.openxmlformats.org/officeDocument/2006/relationships/image" Target="media/image188.wmf"/><Relationship Id="rId436" Type="http://schemas.openxmlformats.org/officeDocument/2006/relationships/image" Target="media/image216.wmf"/><Relationship Id="rId240" Type="http://schemas.openxmlformats.org/officeDocument/2006/relationships/image" Target="media/image118.wmf"/><Relationship Id="rId478" Type="http://schemas.openxmlformats.org/officeDocument/2006/relationships/image" Target="media/image237.wmf"/><Relationship Id="rId35" Type="http://schemas.openxmlformats.org/officeDocument/2006/relationships/oleObject" Target="embeddings/oleObject15.bin"/><Relationship Id="rId77" Type="http://schemas.openxmlformats.org/officeDocument/2006/relationships/oleObject" Target="embeddings/oleObject36.bin"/><Relationship Id="rId100" Type="http://schemas.openxmlformats.org/officeDocument/2006/relationships/image" Target="media/image48.wmf"/><Relationship Id="rId282" Type="http://schemas.openxmlformats.org/officeDocument/2006/relationships/image" Target="media/image139.wmf"/><Relationship Id="rId338" Type="http://schemas.openxmlformats.org/officeDocument/2006/relationships/image" Target="media/image167.wmf"/><Relationship Id="rId503" Type="http://schemas.openxmlformats.org/officeDocument/2006/relationships/image" Target="media/image251.png"/><Relationship Id="rId8" Type="http://schemas.openxmlformats.org/officeDocument/2006/relationships/image" Target="media/image2.wmf"/><Relationship Id="rId142" Type="http://schemas.openxmlformats.org/officeDocument/2006/relationships/image" Target="media/image69.wmf"/><Relationship Id="rId184" Type="http://schemas.openxmlformats.org/officeDocument/2006/relationships/image" Target="media/image90.wmf"/><Relationship Id="rId391" Type="http://schemas.openxmlformats.org/officeDocument/2006/relationships/oleObject" Target="embeddings/oleObject193.bin"/><Relationship Id="rId405" Type="http://schemas.openxmlformats.org/officeDocument/2006/relationships/oleObject" Target="embeddings/oleObject200.bin"/><Relationship Id="rId447" Type="http://schemas.openxmlformats.org/officeDocument/2006/relationships/oleObject" Target="embeddings/oleObject221.bin"/><Relationship Id="rId251" Type="http://schemas.openxmlformats.org/officeDocument/2006/relationships/oleObject" Target="embeddings/oleObject123.bin"/><Relationship Id="rId489" Type="http://schemas.openxmlformats.org/officeDocument/2006/relationships/oleObject" Target="embeddings/oleObject242.bin"/><Relationship Id="rId46" Type="http://schemas.openxmlformats.org/officeDocument/2006/relationships/image" Target="media/image21.wmf"/><Relationship Id="rId293" Type="http://schemas.openxmlformats.org/officeDocument/2006/relationships/oleObject" Target="embeddings/oleObject144.bin"/><Relationship Id="rId307" Type="http://schemas.openxmlformats.org/officeDocument/2006/relationships/oleObject" Target="embeddings/oleObject151.bin"/><Relationship Id="rId349" Type="http://schemas.openxmlformats.org/officeDocument/2006/relationships/oleObject" Target="embeddings/oleObject172.bin"/><Relationship Id="rId88" Type="http://schemas.openxmlformats.org/officeDocument/2006/relationships/image" Target="media/image42.wmf"/><Relationship Id="rId111" Type="http://schemas.openxmlformats.org/officeDocument/2006/relationships/oleObject" Target="embeddings/oleObject53.bin"/><Relationship Id="rId153" Type="http://schemas.openxmlformats.org/officeDocument/2006/relationships/oleObject" Target="embeddings/oleObject74.bin"/><Relationship Id="rId195" Type="http://schemas.openxmlformats.org/officeDocument/2006/relationships/oleObject" Target="embeddings/oleObject95.bin"/><Relationship Id="rId209" Type="http://schemas.openxmlformats.org/officeDocument/2006/relationships/oleObject" Target="embeddings/oleObject102.bin"/><Relationship Id="rId360" Type="http://schemas.openxmlformats.org/officeDocument/2006/relationships/image" Target="media/image178.wmf"/><Relationship Id="rId416" Type="http://schemas.openxmlformats.org/officeDocument/2006/relationships/image" Target="media/image206.wmf"/><Relationship Id="rId220" Type="http://schemas.openxmlformats.org/officeDocument/2006/relationships/image" Target="media/image108.wmf"/><Relationship Id="rId458" Type="http://schemas.openxmlformats.org/officeDocument/2006/relationships/image" Target="media/image227.wmf"/><Relationship Id="rId15" Type="http://schemas.openxmlformats.org/officeDocument/2006/relationships/oleObject" Target="embeddings/oleObject5.bin"/><Relationship Id="rId57" Type="http://schemas.openxmlformats.org/officeDocument/2006/relationships/oleObject" Target="embeddings/oleObject26.bin"/><Relationship Id="rId262" Type="http://schemas.openxmlformats.org/officeDocument/2006/relationships/image" Target="media/image129.wmf"/><Relationship Id="rId318" Type="http://schemas.openxmlformats.org/officeDocument/2006/relationships/image" Target="media/image157.wmf"/><Relationship Id="rId99" Type="http://schemas.openxmlformats.org/officeDocument/2006/relationships/oleObject" Target="embeddings/oleObject47.bin"/><Relationship Id="rId122" Type="http://schemas.openxmlformats.org/officeDocument/2006/relationships/image" Target="media/image59.wmf"/><Relationship Id="rId164" Type="http://schemas.openxmlformats.org/officeDocument/2006/relationships/image" Target="media/image80.wmf"/><Relationship Id="rId371" Type="http://schemas.openxmlformats.org/officeDocument/2006/relationships/oleObject" Target="embeddings/oleObject183.bin"/><Relationship Id="rId427" Type="http://schemas.openxmlformats.org/officeDocument/2006/relationships/oleObject" Target="embeddings/oleObject211.bin"/><Relationship Id="rId469" Type="http://schemas.openxmlformats.org/officeDocument/2006/relationships/oleObject" Target="embeddings/oleObject232.bin"/><Relationship Id="rId26" Type="http://schemas.openxmlformats.org/officeDocument/2006/relationships/image" Target="media/image11.wmf"/><Relationship Id="rId231" Type="http://schemas.openxmlformats.org/officeDocument/2006/relationships/oleObject" Target="embeddings/oleObject113.bin"/><Relationship Id="rId273" Type="http://schemas.openxmlformats.org/officeDocument/2006/relationships/oleObject" Target="embeddings/oleObject134.bin"/><Relationship Id="rId329" Type="http://schemas.openxmlformats.org/officeDocument/2006/relationships/oleObject" Target="embeddings/oleObject162.bin"/><Relationship Id="rId480" Type="http://schemas.openxmlformats.org/officeDocument/2006/relationships/image" Target="media/image238.wmf"/><Relationship Id="rId68" Type="http://schemas.openxmlformats.org/officeDocument/2006/relationships/image" Target="media/image32.wmf"/><Relationship Id="rId133" Type="http://schemas.openxmlformats.org/officeDocument/2006/relationships/oleObject" Target="embeddings/oleObject64.bin"/><Relationship Id="rId175" Type="http://schemas.openxmlformats.org/officeDocument/2006/relationships/oleObject" Target="embeddings/oleObject85.bin"/><Relationship Id="rId340" Type="http://schemas.openxmlformats.org/officeDocument/2006/relationships/image" Target="media/image168.wmf"/><Relationship Id="rId200" Type="http://schemas.openxmlformats.org/officeDocument/2006/relationships/image" Target="media/image98.wmf"/><Relationship Id="rId382" Type="http://schemas.openxmlformats.org/officeDocument/2006/relationships/image" Target="media/image189.wmf"/><Relationship Id="rId438" Type="http://schemas.openxmlformats.org/officeDocument/2006/relationships/image" Target="media/image217.wmf"/><Relationship Id="rId242" Type="http://schemas.openxmlformats.org/officeDocument/2006/relationships/image" Target="media/image119.wmf"/><Relationship Id="rId284" Type="http://schemas.openxmlformats.org/officeDocument/2006/relationships/image" Target="media/image140.wmf"/><Relationship Id="rId491" Type="http://schemas.openxmlformats.org/officeDocument/2006/relationships/oleObject" Target="embeddings/oleObject243.bin"/><Relationship Id="rId505" Type="http://schemas.openxmlformats.org/officeDocument/2006/relationships/fontTable" Target="fontTable.xml"/><Relationship Id="rId37" Type="http://schemas.openxmlformats.org/officeDocument/2006/relationships/oleObject" Target="embeddings/oleObject16.bin"/><Relationship Id="rId79" Type="http://schemas.openxmlformats.org/officeDocument/2006/relationships/oleObject" Target="embeddings/oleObject37.bin"/><Relationship Id="rId102" Type="http://schemas.openxmlformats.org/officeDocument/2006/relationships/image" Target="media/image49.wmf"/><Relationship Id="rId144" Type="http://schemas.openxmlformats.org/officeDocument/2006/relationships/image" Target="media/image70.wmf"/><Relationship Id="rId90" Type="http://schemas.openxmlformats.org/officeDocument/2006/relationships/image" Target="media/image43.wmf"/><Relationship Id="rId186" Type="http://schemas.openxmlformats.org/officeDocument/2006/relationships/image" Target="media/image91.wmf"/><Relationship Id="rId351" Type="http://schemas.openxmlformats.org/officeDocument/2006/relationships/oleObject" Target="embeddings/oleObject173.bin"/><Relationship Id="rId393" Type="http://schemas.openxmlformats.org/officeDocument/2006/relationships/oleObject" Target="embeddings/oleObject194.bin"/><Relationship Id="rId407" Type="http://schemas.openxmlformats.org/officeDocument/2006/relationships/oleObject" Target="embeddings/oleObject201.bin"/><Relationship Id="rId449" Type="http://schemas.openxmlformats.org/officeDocument/2006/relationships/oleObject" Target="embeddings/oleObject222.bin"/><Relationship Id="rId211" Type="http://schemas.openxmlformats.org/officeDocument/2006/relationships/oleObject" Target="embeddings/oleObject103.bin"/><Relationship Id="rId253" Type="http://schemas.openxmlformats.org/officeDocument/2006/relationships/oleObject" Target="embeddings/oleObject124.bin"/><Relationship Id="rId295" Type="http://schemas.openxmlformats.org/officeDocument/2006/relationships/oleObject" Target="embeddings/oleObject145.bin"/><Relationship Id="rId309" Type="http://schemas.openxmlformats.org/officeDocument/2006/relationships/oleObject" Target="embeddings/oleObject152.bin"/><Relationship Id="rId460" Type="http://schemas.openxmlformats.org/officeDocument/2006/relationships/image" Target="media/image228.wmf"/><Relationship Id="rId48" Type="http://schemas.openxmlformats.org/officeDocument/2006/relationships/image" Target="media/image22.wmf"/><Relationship Id="rId113" Type="http://schemas.openxmlformats.org/officeDocument/2006/relationships/oleObject" Target="embeddings/oleObject54.bin"/><Relationship Id="rId320" Type="http://schemas.openxmlformats.org/officeDocument/2006/relationships/image" Target="media/image158.wmf"/><Relationship Id="rId155" Type="http://schemas.openxmlformats.org/officeDocument/2006/relationships/oleObject" Target="embeddings/oleObject75.bin"/><Relationship Id="rId197" Type="http://schemas.openxmlformats.org/officeDocument/2006/relationships/oleObject" Target="embeddings/oleObject96.bin"/><Relationship Id="rId362" Type="http://schemas.openxmlformats.org/officeDocument/2006/relationships/image" Target="media/image179.wmf"/><Relationship Id="rId418" Type="http://schemas.openxmlformats.org/officeDocument/2006/relationships/image" Target="media/image207.wmf"/><Relationship Id="rId222" Type="http://schemas.openxmlformats.org/officeDocument/2006/relationships/image" Target="media/image109.wmf"/><Relationship Id="rId264" Type="http://schemas.openxmlformats.org/officeDocument/2006/relationships/image" Target="media/image130.wmf"/><Relationship Id="rId471" Type="http://schemas.openxmlformats.org/officeDocument/2006/relationships/oleObject" Target="embeddings/oleObject233.bin"/><Relationship Id="rId17" Type="http://schemas.openxmlformats.org/officeDocument/2006/relationships/oleObject" Target="embeddings/oleObject6.bin"/><Relationship Id="rId59" Type="http://schemas.openxmlformats.org/officeDocument/2006/relationships/oleObject" Target="embeddings/oleObject27.bin"/><Relationship Id="rId124" Type="http://schemas.openxmlformats.org/officeDocument/2006/relationships/image" Target="media/image60.wmf"/><Relationship Id="rId70" Type="http://schemas.openxmlformats.org/officeDocument/2006/relationships/image" Target="media/image33.wmf"/><Relationship Id="rId166" Type="http://schemas.openxmlformats.org/officeDocument/2006/relationships/image" Target="media/image81.wmf"/><Relationship Id="rId331" Type="http://schemas.openxmlformats.org/officeDocument/2006/relationships/oleObject" Target="embeddings/oleObject163.bin"/><Relationship Id="rId373" Type="http://schemas.openxmlformats.org/officeDocument/2006/relationships/oleObject" Target="embeddings/oleObject184.bin"/><Relationship Id="rId429" Type="http://schemas.openxmlformats.org/officeDocument/2006/relationships/oleObject" Target="embeddings/oleObject212.bin"/><Relationship Id="rId1" Type="http://schemas.openxmlformats.org/officeDocument/2006/relationships/customXml" Target="../customXml/item1.xml"/><Relationship Id="rId233" Type="http://schemas.openxmlformats.org/officeDocument/2006/relationships/oleObject" Target="embeddings/oleObject114.bin"/><Relationship Id="rId440" Type="http://schemas.openxmlformats.org/officeDocument/2006/relationships/image" Target="media/image218.wmf"/><Relationship Id="rId28" Type="http://schemas.openxmlformats.org/officeDocument/2006/relationships/image" Target="media/image12.wmf"/><Relationship Id="rId275" Type="http://schemas.openxmlformats.org/officeDocument/2006/relationships/oleObject" Target="embeddings/oleObject135.bin"/><Relationship Id="rId300" Type="http://schemas.openxmlformats.org/officeDocument/2006/relationships/image" Target="media/image148.wmf"/><Relationship Id="rId482" Type="http://schemas.openxmlformats.org/officeDocument/2006/relationships/image" Target="media/image239.wmf"/><Relationship Id="rId81" Type="http://schemas.openxmlformats.org/officeDocument/2006/relationships/oleObject" Target="embeddings/oleObject38.bin"/><Relationship Id="rId135" Type="http://schemas.openxmlformats.org/officeDocument/2006/relationships/oleObject" Target="embeddings/oleObject65.bin"/><Relationship Id="rId177" Type="http://schemas.openxmlformats.org/officeDocument/2006/relationships/oleObject" Target="embeddings/oleObject86.bin"/><Relationship Id="rId342" Type="http://schemas.openxmlformats.org/officeDocument/2006/relationships/image" Target="media/image169.wmf"/><Relationship Id="rId384" Type="http://schemas.openxmlformats.org/officeDocument/2006/relationships/image" Target="media/image190.wmf"/><Relationship Id="rId202" Type="http://schemas.openxmlformats.org/officeDocument/2006/relationships/image" Target="media/image99.wmf"/><Relationship Id="rId244" Type="http://schemas.openxmlformats.org/officeDocument/2006/relationships/image" Target="media/image120.wmf"/><Relationship Id="rId39" Type="http://schemas.openxmlformats.org/officeDocument/2006/relationships/oleObject" Target="embeddings/oleObject17.bin"/><Relationship Id="rId286" Type="http://schemas.openxmlformats.org/officeDocument/2006/relationships/image" Target="media/image141.wmf"/><Relationship Id="rId451" Type="http://schemas.openxmlformats.org/officeDocument/2006/relationships/oleObject" Target="embeddings/oleObject223.bin"/><Relationship Id="rId493" Type="http://schemas.openxmlformats.org/officeDocument/2006/relationships/oleObject" Target="embeddings/oleObject244.bin"/><Relationship Id="rId50" Type="http://schemas.openxmlformats.org/officeDocument/2006/relationships/image" Target="media/image23.wmf"/><Relationship Id="rId104" Type="http://schemas.openxmlformats.org/officeDocument/2006/relationships/image" Target="media/image50.wmf"/><Relationship Id="rId146" Type="http://schemas.openxmlformats.org/officeDocument/2006/relationships/image" Target="media/image71.wmf"/><Relationship Id="rId188" Type="http://schemas.openxmlformats.org/officeDocument/2006/relationships/image" Target="media/image92.wmf"/><Relationship Id="rId311" Type="http://schemas.openxmlformats.org/officeDocument/2006/relationships/oleObject" Target="embeddings/oleObject153.bin"/><Relationship Id="rId353" Type="http://schemas.openxmlformats.org/officeDocument/2006/relationships/oleObject" Target="embeddings/oleObject174.bin"/><Relationship Id="rId395" Type="http://schemas.openxmlformats.org/officeDocument/2006/relationships/oleObject" Target="embeddings/oleObject195.bin"/><Relationship Id="rId409" Type="http://schemas.openxmlformats.org/officeDocument/2006/relationships/oleObject" Target="embeddings/oleObject202.bin"/><Relationship Id="rId92" Type="http://schemas.openxmlformats.org/officeDocument/2006/relationships/image" Target="media/image44.wmf"/><Relationship Id="rId213" Type="http://schemas.openxmlformats.org/officeDocument/2006/relationships/oleObject" Target="embeddings/oleObject104.bin"/><Relationship Id="rId420" Type="http://schemas.openxmlformats.org/officeDocument/2006/relationships/image" Target="media/image208.wmf"/><Relationship Id="rId255" Type="http://schemas.openxmlformats.org/officeDocument/2006/relationships/oleObject" Target="embeddings/oleObject125.bin"/><Relationship Id="rId297" Type="http://schemas.openxmlformats.org/officeDocument/2006/relationships/oleObject" Target="embeddings/oleObject146.bin"/><Relationship Id="rId462" Type="http://schemas.openxmlformats.org/officeDocument/2006/relationships/image" Target="media/image229.wmf"/><Relationship Id="rId115" Type="http://schemas.openxmlformats.org/officeDocument/2006/relationships/oleObject" Target="embeddings/oleObject55.bin"/><Relationship Id="rId157" Type="http://schemas.openxmlformats.org/officeDocument/2006/relationships/oleObject" Target="embeddings/oleObject76.bin"/><Relationship Id="rId322" Type="http://schemas.openxmlformats.org/officeDocument/2006/relationships/image" Target="media/image159.wmf"/><Relationship Id="rId364" Type="http://schemas.openxmlformats.org/officeDocument/2006/relationships/image" Target="media/image180.wmf"/><Relationship Id="rId61" Type="http://schemas.openxmlformats.org/officeDocument/2006/relationships/oleObject" Target="embeddings/oleObject28.bin"/><Relationship Id="rId199" Type="http://schemas.openxmlformats.org/officeDocument/2006/relationships/oleObject" Target="embeddings/oleObject97.bin"/><Relationship Id="rId19" Type="http://schemas.openxmlformats.org/officeDocument/2006/relationships/oleObject" Target="embeddings/oleObject7.bin"/><Relationship Id="rId224" Type="http://schemas.openxmlformats.org/officeDocument/2006/relationships/image" Target="media/image110.wmf"/><Relationship Id="rId266" Type="http://schemas.openxmlformats.org/officeDocument/2006/relationships/image" Target="media/image131.wmf"/><Relationship Id="rId431" Type="http://schemas.openxmlformats.org/officeDocument/2006/relationships/oleObject" Target="embeddings/oleObject213.bin"/><Relationship Id="rId473" Type="http://schemas.openxmlformats.org/officeDocument/2006/relationships/oleObject" Target="embeddings/oleObject234.bin"/><Relationship Id="rId30" Type="http://schemas.openxmlformats.org/officeDocument/2006/relationships/image" Target="media/image13.wmf"/><Relationship Id="rId126" Type="http://schemas.openxmlformats.org/officeDocument/2006/relationships/image" Target="media/image61.wmf"/><Relationship Id="rId168" Type="http://schemas.openxmlformats.org/officeDocument/2006/relationships/image" Target="media/image82.wmf"/><Relationship Id="rId333" Type="http://schemas.openxmlformats.org/officeDocument/2006/relationships/oleObject" Target="embeddings/oleObject164.bin"/><Relationship Id="rId72" Type="http://schemas.openxmlformats.org/officeDocument/2006/relationships/image" Target="media/image34.wmf"/><Relationship Id="rId375" Type="http://schemas.openxmlformats.org/officeDocument/2006/relationships/oleObject" Target="embeddings/oleObject185.bin"/><Relationship Id="rId3" Type="http://schemas.openxmlformats.org/officeDocument/2006/relationships/styles" Target="styles.xml"/><Relationship Id="rId235" Type="http://schemas.openxmlformats.org/officeDocument/2006/relationships/oleObject" Target="embeddings/oleObject115.bin"/><Relationship Id="rId277" Type="http://schemas.openxmlformats.org/officeDocument/2006/relationships/oleObject" Target="embeddings/oleObject136.bin"/><Relationship Id="rId400" Type="http://schemas.openxmlformats.org/officeDocument/2006/relationships/image" Target="media/image198.wmf"/><Relationship Id="rId442" Type="http://schemas.openxmlformats.org/officeDocument/2006/relationships/image" Target="media/image219.wmf"/><Relationship Id="rId484" Type="http://schemas.openxmlformats.org/officeDocument/2006/relationships/image" Target="media/image240.wmf"/><Relationship Id="rId137" Type="http://schemas.openxmlformats.org/officeDocument/2006/relationships/oleObject" Target="embeddings/oleObject66.bin"/><Relationship Id="rId302" Type="http://schemas.openxmlformats.org/officeDocument/2006/relationships/image" Target="media/image149.wmf"/><Relationship Id="rId344" Type="http://schemas.openxmlformats.org/officeDocument/2006/relationships/image" Target="media/image170.wmf"/><Relationship Id="rId41" Type="http://schemas.openxmlformats.org/officeDocument/2006/relationships/oleObject" Target="embeddings/oleObject18.bin"/><Relationship Id="rId83" Type="http://schemas.openxmlformats.org/officeDocument/2006/relationships/oleObject" Target="embeddings/oleObject39.bin"/><Relationship Id="rId179" Type="http://schemas.openxmlformats.org/officeDocument/2006/relationships/oleObject" Target="embeddings/oleObject87.bin"/><Relationship Id="rId386" Type="http://schemas.openxmlformats.org/officeDocument/2006/relationships/image" Target="media/image191.wmf"/><Relationship Id="rId190" Type="http://schemas.openxmlformats.org/officeDocument/2006/relationships/image" Target="media/image93.wmf"/><Relationship Id="rId204" Type="http://schemas.openxmlformats.org/officeDocument/2006/relationships/image" Target="media/image100.wmf"/><Relationship Id="rId246" Type="http://schemas.openxmlformats.org/officeDocument/2006/relationships/image" Target="media/image121.wmf"/><Relationship Id="rId288" Type="http://schemas.openxmlformats.org/officeDocument/2006/relationships/image" Target="media/image142.wmf"/><Relationship Id="rId411" Type="http://schemas.openxmlformats.org/officeDocument/2006/relationships/oleObject" Target="embeddings/oleObject203.bin"/><Relationship Id="rId453" Type="http://schemas.openxmlformats.org/officeDocument/2006/relationships/oleObject" Target="embeddings/oleObject224.bin"/><Relationship Id="rId106" Type="http://schemas.openxmlformats.org/officeDocument/2006/relationships/image" Target="media/image51.wmf"/><Relationship Id="rId313" Type="http://schemas.openxmlformats.org/officeDocument/2006/relationships/oleObject" Target="embeddings/oleObject154.bin"/><Relationship Id="rId495" Type="http://schemas.openxmlformats.org/officeDocument/2006/relationships/oleObject" Target="embeddings/oleObject245.bin"/><Relationship Id="rId10" Type="http://schemas.openxmlformats.org/officeDocument/2006/relationships/image" Target="media/image3.wmf"/><Relationship Id="rId52" Type="http://schemas.openxmlformats.org/officeDocument/2006/relationships/image" Target="media/image24.wmf"/><Relationship Id="rId94" Type="http://schemas.openxmlformats.org/officeDocument/2006/relationships/image" Target="media/image45.wmf"/><Relationship Id="rId148" Type="http://schemas.openxmlformats.org/officeDocument/2006/relationships/image" Target="media/image72.wmf"/><Relationship Id="rId355" Type="http://schemas.openxmlformats.org/officeDocument/2006/relationships/oleObject" Target="embeddings/oleObject175.bin"/><Relationship Id="rId397" Type="http://schemas.openxmlformats.org/officeDocument/2006/relationships/oleObject" Target="embeddings/oleObject196.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Pages>
  <Words>15878</Words>
  <Characters>90511</Characters>
  <Application>Microsoft Office Word</Application>
  <DocSecurity>0</DocSecurity>
  <Lines>754</Lines>
  <Paragraphs>212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Юрій Володимирович Паржин</cp:lastModifiedBy>
  <cp:revision>6</cp:revision>
  <dcterms:created xsi:type="dcterms:W3CDTF">2013-12-23T23:15:00Z</dcterms:created>
  <dcterms:modified xsi:type="dcterms:W3CDTF">2026-05-08T10:38:00Z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