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both"/>
      </w:pPr>
      <w:r>
        <w:rPr>
          <w:rFonts w:ascii="Times New Roman" w:hAnsi="Times New Roman"/>
          <w:b/>
          <w:i w:val="0"/>
          <w:sz w:val="20"/>
        </w:rPr>
        <w:t>УДК 004.93</w:t>
      </w:r>
    </w:p>
    <w:p>
      <w:pPr>
        <w:spacing w:line="240" w:lineRule="auto" w:before="0" w:after="0"/>
        <w:jc w:val="both"/>
      </w:pPr>
      <w:r>
        <w:rPr>
          <w:rFonts w:ascii="Times New Roman" w:hAnsi="Times New Roman"/>
          <w:b/>
          <w:i w:val="0"/>
          <w:sz w:val="20"/>
        </w:rPr>
        <w:t>Лапін М. О., Бохан К. О., Перевозник К. М., Паржин Ю. В.</w:t>
      </w:r>
    </w:p>
    <w:p>
      <w:pPr>
        <w:spacing w:line="240" w:lineRule="auto" w:before="120" w:after="120"/>
        <w:jc w:val="center"/>
      </w:pPr>
      <w:r>
        <w:rPr>
          <w:rFonts w:ascii="Times New Roman" w:hAnsi="Times New Roman"/>
          <w:b/>
          <w:i w:val="0"/>
          <w:sz w:val="20"/>
        </w:rPr>
        <w:t>FEW-SHOT НАВЧАННЯ ГРАФОВОЇ МОДЕЛІ НЕЙРОННОЇ МЕРЕЖІ БЕЗ ВИКОРИСТАННЯ ЗВОРОТНОГО ПОШИРЕННЯ ПОМИЛКИ</w:t>
      </w:r>
    </w:p>
    <w:p>
      <w:pPr>
        <w:spacing w:line="240" w:lineRule="auto" w:before="80" w:after="0"/>
        <w:jc w:val="both"/>
      </w:pPr>
      <w:r>
        <w:rPr>
          <w:rFonts w:ascii="Times New Roman" w:hAnsi="Times New Roman"/>
          <w:b/>
          <w:i/>
          <w:sz w:val="20"/>
        </w:rPr>
        <w:t>Анотація</w:t>
      </w:r>
    </w:p>
    <w:p>
      <w:pPr>
        <w:spacing w:line="240" w:lineRule="auto" w:before="0" w:after="0"/>
        <w:ind w:firstLine="567"/>
        <w:jc w:val="both"/>
      </w:pPr>
      <w:r>
        <w:rPr>
          <w:rFonts w:ascii="Times New Roman" w:hAnsi="Times New Roman"/>
          <w:b/>
          <w:i/>
          <w:sz w:val="20"/>
        </w:rPr>
        <w:t xml:space="preserve">Предмет. </w:t>
      </w:r>
      <w:r>
        <w:rPr>
          <w:rFonts w:ascii="Times New Roman" w:hAnsi="Times New Roman"/>
          <w:b w:val="0"/>
          <w:i w:val="0"/>
          <w:sz w:val="20"/>
        </w:rPr>
        <w:t>Предметом дослідження є архітектура пояснювального класифікатора контурних образів на основі графового представлення, що навчається у режимі few-shot без використання зворотного поширення помилки.</w:t>
      </w:r>
    </w:p>
    <w:p>
      <w:pPr>
        <w:spacing w:line="240" w:lineRule="auto" w:before="0" w:after="0"/>
        <w:ind w:firstLine="567"/>
        <w:jc w:val="both"/>
      </w:pPr>
      <w:r>
        <w:rPr>
          <w:rFonts w:ascii="Times New Roman" w:hAnsi="Times New Roman"/>
          <w:b/>
          <w:i/>
          <w:sz w:val="20"/>
        </w:rPr>
        <w:t xml:space="preserve">Мета. </w:t>
      </w:r>
      <w:r>
        <w:rPr>
          <w:rFonts w:ascii="Times New Roman" w:hAnsi="Times New Roman"/>
          <w:b w:val="0"/>
          <w:i w:val="0"/>
          <w:sz w:val="20"/>
        </w:rPr>
        <w:t>Мета роботи — експериментально перевірити, що графова модель, побудована шляхом послідовної редукції прикладів класу до стабільного атрактора, здатна досягати конкурентної точності класифікації на еталонному наборі MNIST, демонструючи при цьому прозору структурну пояснюваність рішень.</w:t>
      </w:r>
    </w:p>
    <w:p>
      <w:pPr>
        <w:spacing w:line="240" w:lineRule="auto" w:before="0" w:after="0"/>
        <w:ind w:firstLine="567"/>
        <w:jc w:val="both"/>
      </w:pPr>
      <w:r>
        <w:rPr>
          <w:rFonts w:ascii="Times New Roman" w:hAnsi="Times New Roman"/>
          <w:b/>
          <w:i/>
          <w:sz w:val="20"/>
        </w:rPr>
        <w:t xml:space="preserve">Завдання. </w:t>
      </w:r>
      <w:r>
        <w:rPr>
          <w:rFonts w:ascii="Times New Roman" w:hAnsi="Times New Roman"/>
          <w:b w:val="0"/>
          <w:i w:val="0"/>
          <w:sz w:val="20"/>
        </w:rPr>
        <w:t>Завдання: (1) формалізувати процедуру скелетизації растрових зображень і їх перетворення у структурно марковані графи; (2) описати алгоритм редукції набору графів-прикладів до графа-концепту (атрактора) класу; (3) реалізувати процедуру класифікації на основі обчислення відстані редагування графа (graph edit distance); (4) провести експериментальну перевірку на повному тестовому наборі MNIST; (5) порівняти отримані показники з класичними алгоритмами розпізнавання.</w:t>
      </w:r>
    </w:p>
    <w:p>
      <w:pPr>
        <w:spacing w:line="240" w:lineRule="auto" w:before="0" w:after="0"/>
        <w:ind w:firstLine="567"/>
        <w:jc w:val="both"/>
      </w:pPr>
      <w:r>
        <w:rPr>
          <w:rFonts w:ascii="Times New Roman" w:hAnsi="Times New Roman"/>
          <w:b/>
          <w:i/>
          <w:sz w:val="20"/>
        </w:rPr>
        <w:t xml:space="preserve">Методи. </w:t>
      </w:r>
      <w:r>
        <w:rPr>
          <w:rFonts w:ascii="Times New Roman" w:hAnsi="Times New Roman"/>
          <w:b w:val="0"/>
          <w:i w:val="0"/>
          <w:sz w:val="20"/>
        </w:rPr>
        <w:t>Методи: скелетизація растрів алгоритмом Growing Neural Gas із подальшим спрощенням Рамера–Дугласа–Пекера; індуктивне формування концепту рекурентним застосуванням оператора редукції; класифікація за мінімальною відстанню редагування з ваговими функціями на вузлах і ребрах; статистичний аналіз результатів у розрізі класів і типів помилок.</w:t>
      </w:r>
    </w:p>
    <w:p>
      <w:pPr>
        <w:spacing w:line="240" w:lineRule="auto" w:before="0" w:after="0"/>
        <w:ind w:firstLine="567"/>
        <w:jc w:val="both"/>
      </w:pPr>
      <w:r>
        <w:rPr>
          <w:rFonts w:ascii="Times New Roman" w:hAnsi="Times New Roman"/>
          <w:b/>
          <w:i/>
          <w:sz w:val="20"/>
        </w:rPr>
        <w:t xml:space="preserve">Результати. </w:t>
      </w:r>
      <w:r>
        <w:rPr>
          <w:rFonts w:ascii="Times New Roman" w:hAnsi="Times New Roman"/>
          <w:b w:val="0"/>
          <w:i w:val="0"/>
          <w:sz w:val="20"/>
        </w:rPr>
        <w:t>Результати. На повному тестовому наборі MNIST (12 000 зображень, 10 класів) досягнуто точність 74,12 %, макро-точність 78,0 %, F1-міра 74,5 %. Побудовано алфавіт з 13 концептів-атракторів, сформованих за 2–6 прикладами на клас. Класифікатор забезпечує локальну пояснюваність: кожне рішення супроводжується графом-концептом та переліком вузлів, що зумовили збіг.</w:t>
      </w:r>
    </w:p>
    <w:p>
      <w:pPr>
        <w:spacing w:line="240" w:lineRule="auto" w:before="0" w:after="0"/>
        <w:ind w:firstLine="567"/>
        <w:jc w:val="both"/>
      </w:pPr>
      <w:r>
        <w:rPr>
          <w:rFonts w:ascii="Times New Roman" w:hAnsi="Times New Roman"/>
          <w:b/>
          <w:i/>
          <w:sz w:val="20"/>
        </w:rPr>
        <w:t xml:space="preserve">Висновки. </w:t>
      </w:r>
      <w:r>
        <w:rPr>
          <w:rFonts w:ascii="Times New Roman" w:hAnsi="Times New Roman"/>
          <w:b w:val="0"/>
          <w:i w:val="0"/>
          <w:sz w:val="20"/>
        </w:rPr>
        <w:t>Висновки. Запропонована архітектура реалізує пояснювальну класифікацію без зворотного поширення помилки та великих розмічених наборів. Результати підтверджують доцільність подальшого розвитку структурних графових моделей як альтернативи непрозорим глибоким нейромережам у задачах, де пояснюваність є обов'язковою.</w:t>
      </w:r>
    </w:p>
    <w:p>
      <w:pPr>
        <w:spacing w:line="240" w:lineRule="auto" w:before="0" w:after="0"/>
        <w:ind w:firstLine="567"/>
        <w:jc w:val="both"/>
      </w:pPr>
      <w:r>
        <w:rPr>
          <w:rFonts w:ascii="Times New Roman" w:hAnsi="Times New Roman"/>
          <w:b/>
          <w:i/>
          <w:sz w:val="20"/>
        </w:rPr>
        <w:t xml:space="preserve">Ключові слова: </w:t>
      </w:r>
      <w:r>
        <w:rPr>
          <w:rFonts w:ascii="Times New Roman" w:hAnsi="Times New Roman"/>
          <w:b w:val="0"/>
          <w:i w:val="0"/>
          <w:sz w:val="20"/>
        </w:rPr>
        <w:t>графова нейронна мережа; навчання без зворотного поширення; few-shot навчання; графовий атрактор; редукція графа; graph edit distance; пояснювальний ШІ; структурне розпізнавання; MNIST.</w:t>
      </w:r>
    </w:p>
    <w:p>
      <w:pPr>
        <w:spacing w:line="240" w:lineRule="auto" w:before="160" w:after="80"/>
        <w:jc w:val="both"/>
      </w:pPr>
      <w:r>
        <w:rPr>
          <w:rFonts w:ascii="Times New Roman" w:hAnsi="Times New Roman"/>
          <w:b/>
          <w:i w:val="0"/>
          <w:sz w:val="20"/>
        </w:rPr>
        <w:t>1. Вступ</w:t>
      </w:r>
    </w:p>
    <w:p>
      <w:pPr>
        <w:spacing w:line="240" w:lineRule="auto" w:before="0" w:after="0"/>
        <w:ind w:firstLine="567"/>
        <w:jc w:val="both"/>
      </w:pPr>
      <w:r>
        <w:rPr>
          <w:rFonts w:ascii="Times New Roman" w:hAnsi="Times New Roman"/>
          <w:b w:val="0"/>
          <w:i w:val="0"/>
          <w:sz w:val="20"/>
        </w:rPr>
        <w:t>TODO: Актуальність. Зростання числа задач, де рішення класифікаторів мають бути пояснюваними (медицина, безпека, юриспруденція). Суперечність між точністю глибоких нейромереж і їх непрозорістю.</w:t>
      </w:r>
    </w:p>
    <w:p>
      <w:pPr>
        <w:spacing w:line="240" w:lineRule="auto" w:before="0" w:after="0"/>
        <w:ind w:firstLine="567"/>
        <w:jc w:val="both"/>
      </w:pPr>
      <w:r>
        <w:rPr>
          <w:rFonts w:ascii="Times New Roman" w:hAnsi="Times New Roman"/>
          <w:b w:val="0"/>
          <w:i w:val="0"/>
          <w:sz w:val="20"/>
        </w:rPr>
        <w:t>TODO: Проблематика. Post-hoc методи пояснення (LIME, SHAP) не є частиною самої моделі й піддаються adversarial-атакам (Slack et al., 2020). Few-shot учіння на малих вибірках для глибоких моделей обмежене.</w:t>
      </w:r>
    </w:p>
    <w:p>
      <w:pPr>
        <w:spacing w:line="240" w:lineRule="auto" w:before="0" w:after="0"/>
        <w:ind w:firstLine="567"/>
        <w:jc w:val="both"/>
      </w:pPr>
      <w:r>
        <w:rPr>
          <w:rFonts w:ascii="Times New Roman" w:hAnsi="Times New Roman"/>
          <w:b w:val="0"/>
          <w:i w:val="0"/>
          <w:sz w:val="20"/>
        </w:rPr>
        <w:t>TODO: Формулювання задачі статті: експериментально довести, що графова модель без зворотного поширення досягає прийнятної точності на MNIST.</w:t>
      </w:r>
    </w:p>
    <w:p>
      <w:pPr>
        <w:spacing w:line="240" w:lineRule="auto" w:before="0" w:after="0"/>
        <w:ind w:firstLine="567"/>
        <w:jc w:val="both"/>
      </w:pPr>
      <w:r>
        <w:rPr>
          <w:rFonts w:ascii="Times New Roman" w:hAnsi="Times New Roman"/>
          <w:b w:val="0"/>
          <w:i w:val="0"/>
          <w:sz w:val="20"/>
        </w:rPr>
        <w:t>TODO: Новизна — пояснювальні графові атрактори, сформовані 2–6 прикладами на клас, без градієнтної оптимізації.</w:t>
      </w:r>
    </w:p>
    <w:p>
      <w:pPr>
        <w:spacing w:line="240" w:lineRule="auto" w:before="160" w:after="80"/>
        <w:jc w:val="both"/>
      </w:pPr>
      <w:r>
        <w:rPr>
          <w:rFonts w:ascii="Times New Roman" w:hAnsi="Times New Roman"/>
          <w:b/>
          <w:i w:val="0"/>
          <w:sz w:val="20"/>
        </w:rPr>
        <w:t>2. Аналіз літературних джерел і визначення проблеми</w:t>
      </w:r>
    </w:p>
    <w:p>
      <w:pPr>
        <w:spacing w:line="240" w:lineRule="auto" w:before="0" w:after="0"/>
        <w:ind w:firstLine="567"/>
        <w:jc w:val="both"/>
      </w:pPr>
      <w:r>
        <w:rPr>
          <w:rFonts w:ascii="Times New Roman" w:hAnsi="Times New Roman"/>
          <w:b w:val="0"/>
          <w:i w:val="0"/>
          <w:sz w:val="20"/>
        </w:rPr>
        <w:t>TODO: Огляд методів класифікації MNIST. CNN (LeCun et al., 1998) — понад 99 %, але непрозорі. SVM на raw pixels — ~98 %. MLP — ~97–98 %.</w:t>
      </w:r>
    </w:p>
    <w:p>
      <w:pPr>
        <w:spacing w:line="240" w:lineRule="auto" w:before="0" w:after="0"/>
        <w:ind w:firstLine="567"/>
        <w:jc w:val="both"/>
      </w:pPr>
      <w:r>
        <w:rPr>
          <w:rFonts w:ascii="Times New Roman" w:hAnsi="Times New Roman"/>
          <w:b w:val="0"/>
          <w:i w:val="0"/>
          <w:sz w:val="20"/>
        </w:rPr>
        <w:t>TODO: Few-shot підходи: Prototypical Networks (Snell et al., 2017), Matching Networks. Обмеження: потребують pre-training на великій базі.</w:t>
      </w:r>
    </w:p>
    <w:p>
      <w:pPr>
        <w:spacing w:line="240" w:lineRule="auto" w:before="0" w:after="0"/>
        <w:ind w:firstLine="567"/>
        <w:jc w:val="both"/>
      </w:pPr>
      <w:r>
        <w:rPr>
          <w:rFonts w:ascii="Times New Roman" w:hAnsi="Times New Roman"/>
          <w:b w:val="0"/>
          <w:i w:val="0"/>
          <w:sz w:val="20"/>
        </w:rPr>
        <w:t>TODO: Пояснювальні моделі — decision trees, rule-based, case-based reasoning. Обмеження для контурних задач.</w:t>
      </w:r>
    </w:p>
    <w:p>
      <w:pPr>
        <w:spacing w:line="240" w:lineRule="auto" w:before="0" w:after="0"/>
        <w:ind w:firstLine="567"/>
        <w:jc w:val="both"/>
      </w:pPr>
      <w:r>
        <w:rPr>
          <w:rFonts w:ascii="Times New Roman" w:hAnsi="Times New Roman"/>
          <w:b w:val="0"/>
          <w:i w:val="0"/>
          <w:sz w:val="20"/>
        </w:rPr>
        <w:t>TODO: Графові представлення образів у комп'ютерному зорі. Skeleton graphs (Blum, 1967). Graph matching у pattern recognition (Conte et al., 2004).</w:t>
      </w:r>
    </w:p>
    <w:p>
      <w:pPr>
        <w:spacing w:line="240" w:lineRule="auto" w:before="0" w:after="0"/>
        <w:ind w:firstLine="567"/>
        <w:jc w:val="both"/>
      </w:pPr>
      <w:r>
        <w:rPr>
          <w:rFonts w:ascii="Times New Roman" w:hAnsi="Times New Roman"/>
          <w:b w:val="0"/>
          <w:i w:val="0"/>
          <w:sz w:val="20"/>
        </w:rPr>
        <w:t>TODO: Graph edit distance як метрика схожості графів (Sanfeliu &amp; Fu, 1983; Riesen &amp; Bunke, 2009).</w:t>
      </w:r>
    </w:p>
    <w:p>
      <w:pPr>
        <w:spacing w:line="240" w:lineRule="auto" w:before="0" w:after="0"/>
        <w:ind w:firstLine="567"/>
        <w:jc w:val="both"/>
      </w:pPr>
      <w:r>
        <w:rPr>
          <w:rFonts w:ascii="Times New Roman" w:hAnsi="Times New Roman"/>
          <w:b w:val="0"/>
          <w:i w:val="0"/>
          <w:sz w:val="20"/>
        </w:rPr>
        <w:t>TODO: Невирішена частина задачі: відсутність методів, що поєднують (а) навчання без backprop, (б) малу вибірку, (в) локальну пояснюваність.</w:t>
      </w:r>
    </w:p>
    <w:p>
      <w:pPr>
        <w:spacing w:line="240" w:lineRule="auto" w:before="160" w:after="80"/>
        <w:jc w:val="both"/>
      </w:pPr>
      <w:r>
        <w:rPr>
          <w:rFonts w:ascii="Times New Roman" w:hAnsi="Times New Roman"/>
          <w:b/>
          <w:i w:val="0"/>
          <w:sz w:val="20"/>
        </w:rPr>
        <w:t>3. Мета й завдання дослідження</w:t>
      </w:r>
    </w:p>
    <w:p>
      <w:pPr>
        <w:spacing w:line="240" w:lineRule="auto" w:before="0" w:after="0"/>
        <w:ind w:firstLine="567"/>
        <w:jc w:val="both"/>
      </w:pPr>
      <w:r>
        <w:rPr>
          <w:rFonts w:ascii="Times New Roman" w:hAnsi="Times New Roman"/>
          <w:b w:val="0"/>
          <w:i w:val="0"/>
          <w:sz w:val="20"/>
        </w:rPr>
        <w:t>TODO: Мета — експериментально оцінити точність класифікатора на графових атракторах у режимі few-shot на MNIST.</w:t>
      </w:r>
    </w:p>
    <w:p>
      <w:pPr>
        <w:spacing w:line="240" w:lineRule="auto" w:before="0" w:after="0"/>
        <w:ind w:firstLine="567"/>
        <w:jc w:val="both"/>
      </w:pPr>
      <w:r>
        <w:rPr>
          <w:rFonts w:ascii="Times New Roman" w:hAnsi="Times New Roman"/>
          <w:b w:val="0"/>
          <w:i w:val="0"/>
          <w:sz w:val="20"/>
        </w:rPr>
        <w:t>TODO: Завдання (перелік 5 пунктів з ABSTRACT_UA_TASKS, але розгорнуто).</w:t>
      </w:r>
    </w:p>
    <w:p>
      <w:pPr>
        <w:spacing w:line="240" w:lineRule="auto" w:before="160" w:after="80"/>
        <w:jc w:val="both"/>
      </w:pPr>
      <w:r>
        <w:rPr>
          <w:rFonts w:ascii="Times New Roman" w:hAnsi="Times New Roman"/>
          <w:b/>
          <w:i w:val="0"/>
          <w:sz w:val="20"/>
        </w:rPr>
        <w:t>4. Матеріали й методи дослідження</w:t>
      </w:r>
    </w:p>
    <w:p>
      <w:pPr>
        <w:spacing w:line="240" w:lineRule="auto" w:before="0" w:after="0"/>
        <w:ind w:firstLine="567"/>
        <w:jc w:val="both"/>
      </w:pPr>
      <w:r>
        <w:rPr>
          <w:rFonts w:ascii="Times New Roman" w:hAnsi="Times New Roman"/>
          <w:b w:val="0"/>
          <w:i w:val="0"/>
          <w:sz w:val="20"/>
        </w:rPr>
        <w:t>TODO 4.1 Перетворення образу в граф. Скелетизація GNG + RDP-спрощення. Критичні точки (endpoints, corners, junctions) як вузли. Нормалізовані координати, напрямки, cycle_count зберігаються на вузлах.</w:t>
      </w:r>
    </w:p>
    <w:p>
      <w:pPr>
        <w:spacing w:line="240" w:lineRule="auto" w:before="0" w:after="0"/>
        <w:ind w:firstLine="567"/>
        <w:jc w:val="both"/>
      </w:pPr>
      <w:r>
        <w:rPr>
          <w:rFonts w:ascii="Times New Roman" w:hAnsi="Times New Roman"/>
          <w:b w:val="0"/>
          <w:i w:val="0"/>
          <w:sz w:val="20"/>
        </w:rPr>
        <w:t>TODO 4.2 Формування концепту. Оператор редукції CRO(C, G): заміна числових атрибутів на діапазони {min, max, center}, злиття близьких вузлів, відсікання рідкісних гілок. [TODO MathType]: вставити формулу C_{i+1} = CRO(C_i, G_{i+1}).</w:t>
      </w:r>
    </w:p>
    <w:p>
      <w:pPr>
        <w:spacing w:line="240" w:lineRule="auto" w:before="0" w:after="0"/>
        <w:ind w:firstLine="567"/>
        <w:jc w:val="both"/>
      </w:pPr>
      <w:r>
        <w:rPr>
          <w:rFonts w:ascii="Times New Roman" w:hAnsi="Times New Roman"/>
          <w:b w:val="0"/>
          <w:i w:val="0"/>
          <w:sz w:val="20"/>
        </w:rPr>
        <w:t>TODO 4.3 Обов'язковий приклад: показати редукцію 3–5 зразків цифри 7 у концепт 7_1 з 5 вузлів. Пояснити, як кожен зразок змінює атрактор (скорочує, розширює діапазони).</w:t>
      </w:r>
    </w:p>
    <w:p>
      <w:pPr>
        <w:spacing w:line="240" w:lineRule="auto" w:before="0" w:after="0"/>
        <w:ind w:firstLine="567"/>
        <w:jc w:val="both"/>
      </w:pPr>
      <w:r>
        <w:rPr>
          <w:rFonts w:ascii="Times New Roman" w:hAnsi="Times New Roman"/>
          <w:b w:val="0"/>
          <w:i w:val="0"/>
          <w:sz w:val="20"/>
        </w:rPr>
        <w:t>TODO 4.4 Класифікація. Для тестового графа обчислюється GED з кожним концептом-атрактором. Клас концепту з мінімальною відстанню редагування приймається за прогноз.</w:t>
      </w:r>
    </w:p>
    <w:p>
      <w:pPr>
        <w:spacing w:line="240" w:lineRule="auto" w:before="0" w:after="0"/>
        <w:ind w:firstLine="567"/>
        <w:jc w:val="both"/>
      </w:pPr>
      <w:r>
        <w:rPr>
          <w:rFonts w:ascii="Times New Roman" w:hAnsi="Times New Roman"/>
          <w:b w:val="0"/>
          <w:i w:val="0"/>
          <w:sz w:val="20"/>
        </w:rPr>
        <w:t>TODO 4.5 Опис датасету. MNIST, розміри train/test. Окремо описати фільтрацію: видалено зображення з розірваними контурами, бо це відповідає іншому біологічному механізму розпізнавання (асоціативному). Вказати точні числа після фільтрації.</w:t>
      </w:r>
    </w:p>
    <w:p>
      <w:pPr>
        <w:spacing w:line="240" w:lineRule="auto" w:before="0" w:after="0"/>
        <w:jc w:val="center"/>
      </w:pPr>
      <w:r>
        <w:rPr>
          <w:rFonts w:ascii="Times New Roman" w:hAnsi="Times New Roman"/>
          <w:b w:val="0"/>
          <w:i/>
          <w:sz w:val="20"/>
        </w:rPr>
        <w:t>[TODO MathType: C_{i+1} = CRO(C_i, G_{i+1})]</w:t>
      </w:r>
      <w:r>
        <w:rPr>
          <w:rFonts w:ascii="Times New Roman" w:hAnsi="Times New Roman"/>
          <w:b w:val="0"/>
          <w:i w:val="0"/>
          <w:sz w:val="20"/>
        </w:rPr>
        <w:tab/>
        <w:tab/>
        <w:t>(1)</w:t>
      </w:r>
    </w:p>
    <w:p>
      <w:pPr>
        <w:spacing w:line="240" w:lineRule="auto" w:before="160" w:after="80"/>
        <w:jc w:val="both"/>
      </w:pPr>
      <w:r>
        <w:rPr>
          <w:rFonts w:ascii="Times New Roman" w:hAnsi="Times New Roman"/>
          <w:b/>
          <w:i w:val="0"/>
          <w:sz w:val="20"/>
        </w:rPr>
        <w:t>5. Результати дослідження</w:t>
      </w:r>
    </w:p>
    <w:p>
      <w:pPr>
        <w:spacing w:line="240" w:lineRule="auto" w:before="0" w:after="0"/>
        <w:ind w:firstLine="567"/>
        <w:jc w:val="both"/>
      </w:pPr>
      <w:r>
        <w:rPr>
          <w:rFonts w:ascii="Times New Roman" w:hAnsi="Times New Roman"/>
          <w:b w:val="0"/>
          <w:i w:val="0"/>
          <w:sz w:val="20"/>
        </w:rPr>
        <w:t>TODO 5.1 Експериментальна установка. 13 концептів-атракторів, сформованих за 2–6 прикладами на клас. Параметри: skeletonization threshold, simplification epsilon, GED timeout, feature weights — з run_20260410_153216.</w:t>
      </w:r>
    </w:p>
    <w:p>
      <w:pPr>
        <w:spacing w:line="240" w:lineRule="auto" w:before="0" w:after="0"/>
        <w:ind w:firstLine="567"/>
        <w:jc w:val="both"/>
      </w:pPr>
      <w:r>
        <w:rPr>
          <w:rFonts w:ascii="Times New Roman" w:hAnsi="Times New Roman"/>
          <w:b w:val="0"/>
          <w:i w:val="0"/>
          <w:sz w:val="20"/>
        </w:rPr>
        <w:t>TODO 5.2 Загальна точність. Подати Table 2 з per-class metrics (precision, recall, F1, support). Підсумок: accuracy 74,12 %, macro-precision 78,0 %, F1 74,5 %.</w:t>
      </w:r>
    </w:p>
    <w:p>
      <w:pPr>
        <w:spacing w:line="240" w:lineRule="auto" w:before="0" w:after="0"/>
        <w:ind w:firstLine="567"/>
        <w:jc w:val="both"/>
      </w:pPr>
      <w:r>
        <w:rPr>
          <w:rFonts w:ascii="Times New Roman" w:hAnsi="Times New Roman"/>
          <w:b w:val="0"/>
          <w:i w:val="0"/>
          <w:sz w:val="20"/>
        </w:rPr>
        <w:t>TODO 5.3 Порівняння з базовими алгоритмами. Table 1 — CNN (LeCun), SVM, MLP vs запропонований підхід за accuracy, training samples, explainability.</w:t>
      </w:r>
    </w:p>
    <w:p>
      <w:pPr>
        <w:spacing w:line="240" w:lineRule="auto" w:before="0" w:after="0"/>
        <w:ind w:firstLine="567"/>
        <w:jc w:val="both"/>
      </w:pPr>
      <w:r>
        <w:rPr>
          <w:rFonts w:ascii="Times New Roman" w:hAnsi="Times New Roman"/>
          <w:b w:val="0"/>
          <w:i w:val="0"/>
          <w:sz w:val="20"/>
        </w:rPr>
        <w:t>TODO 5.4 Матриця плутанини. Fig. 4 (confusion matrix). Top-pair помилок: 5→3 (33,3 % помилок класу 5), 3→7 (21,1 %), 8→6 (20,0 %).</w:t>
      </w:r>
    </w:p>
    <w:p>
      <w:pPr>
        <w:spacing w:line="240" w:lineRule="auto" w:before="0" w:after="0"/>
        <w:ind w:firstLine="567"/>
        <w:jc w:val="both"/>
      </w:pPr>
      <w:r>
        <w:rPr>
          <w:rFonts w:ascii="Times New Roman" w:hAnsi="Times New Roman"/>
          <w:b w:val="0"/>
          <w:i w:val="0"/>
          <w:sz w:val="20"/>
        </w:rPr>
        <w:t>TODO 5.5 Візуалізація результатів. Fig. 1 — пайплайн image→graph→concept→GED. Fig. 2 — приклад графа для цифри 7. Fig. 3 — концепт після редукції.</w:t>
      </w:r>
    </w:p>
    <w:p>
      <w:pPr>
        <w:spacing w:line="240" w:lineRule="auto" w:before="120" w:after="0"/>
        <w:jc w:val="center"/>
      </w:pPr>
      <w:r>
        <w:rPr>
          <w:rFonts w:ascii="Times New Roman" w:hAnsi="Times New Roman"/>
          <w:b w:val="0"/>
          <w:i/>
          <w:sz w:val="20"/>
        </w:rPr>
        <w:t>[Рисунок 1: пайплайн: image → skeletonization → graph → concept reduction → GED-класифікація]</w:t>
      </w:r>
    </w:p>
    <w:p>
      <w:pPr>
        <w:spacing w:line="240" w:lineRule="auto" w:before="0" w:after="120"/>
        <w:jc w:val="center"/>
      </w:pPr>
      <w:r>
        <w:rPr>
          <w:rFonts w:ascii="Times New Roman" w:hAnsi="Times New Roman"/>
          <w:b w:val="0"/>
          <w:i/>
          <w:sz w:val="20"/>
        </w:rPr>
        <w:t>Рис. 1. пайплайн: image → skeletonization → graph → concept reduction → GED-класифікація</w:t>
      </w:r>
    </w:p>
    <w:p>
      <w:pPr>
        <w:spacing w:line="240" w:lineRule="auto" w:before="120" w:after="0"/>
        <w:jc w:val="center"/>
      </w:pPr>
      <w:r>
        <w:rPr>
          <w:rFonts w:ascii="Times New Roman" w:hAnsi="Times New Roman"/>
          <w:b w:val="0"/>
          <w:i/>
          <w:sz w:val="20"/>
        </w:rPr>
        <w:t>[Рисунок 2: приклад графового представлення цифри 7 з MNIST]</w:t>
      </w:r>
    </w:p>
    <w:p>
      <w:pPr>
        <w:spacing w:line="240" w:lineRule="auto" w:before="0" w:after="120"/>
        <w:jc w:val="center"/>
      </w:pPr>
      <w:r>
        <w:rPr>
          <w:rFonts w:ascii="Times New Roman" w:hAnsi="Times New Roman"/>
          <w:b w:val="0"/>
          <w:i/>
          <w:sz w:val="20"/>
        </w:rPr>
        <w:t>Рис. 2. приклад графового представлення цифри 7 з MNIST</w:t>
      </w:r>
    </w:p>
    <w:p>
      <w:pPr>
        <w:spacing w:line="240" w:lineRule="auto" w:before="120" w:after="0"/>
        <w:jc w:val="center"/>
      </w:pPr>
      <w:r>
        <w:rPr>
          <w:rFonts w:ascii="Times New Roman" w:hAnsi="Times New Roman"/>
          <w:b w:val="0"/>
          <w:i/>
          <w:sz w:val="20"/>
        </w:rPr>
        <w:t>[Рисунок 3: концепт-атрактор після редукції 5 прикладів]</w:t>
      </w:r>
    </w:p>
    <w:p>
      <w:pPr>
        <w:spacing w:line="240" w:lineRule="auto" w:before="0" w:after="120"/>
        <w:jc w:val="center"/>
      </w:pPr>
      <w:r>
        <w:rPr>
          <w:rFonts w:ascii="Times New Roman" w:hAnsi="Times New Roman"/>
          <w:b w:val="0"/>
          <w:i/>
          <w:sz w:val="20"/>
        </w:rPr>
        <w:t>Рис. 3. концепт-атрактор після редукції 5 прикладів</w:t>
      </w:r>
    </w:p>
    <w:p>
      <w:pPr>
        <w:spacing w:line="240" w:lineRule="auto" w:before="120" w:after="0"/>
        <w:jc w:val="center"/>
      </w:pPr>
      <w:r>
        <w:rPr>
          <w:rFonts w:ascii="Times New Roman" w:hAnsi="Times New Roman"/>
          <w:b w:val="0"/>
          <w:i/>
          <w:sz w:val="20"/>
        </w:rPr>
        <w:t>[Рисунок 4: матриця плутанини класифікатора на повному тесті MNIST]</w:t>
      </w:r>
    </w:p>
    <w:p>
      <w:pPr>
        <w:spacing w:line="240" w:lineRule="auto" w:before="0" w:after="120"/>
        <w:jc w:val="center"/>
      </w:pPr>
      <w:r>
        <w:rPr>
          <w:rFonts w:ascii="Times New Roman" w:hAnsi="Times New Roman"/>
          <w:b w:val="0"/>
          <w:i/>
          <w:sz w:val="20"/>
        </w:rPr>
        <w:t>Рис. 4. матриця плутанини класифікатора на повному тесті MNIST</w:t>
      </w:r>
    </w:p>
    <w:p>
      <w:pPr>
        <w:spacing w:line="240" w:lineRule="auto" w:before="80" w:after="0"/>
        <w:jc w:val="both"/>
      </w:pPr>
      <w:r>
        <w:rPr>
          <w:rFonts w:ascii="Times New Roman" w:hAnsi="Times New Roman"/>
          <w:b w:val="0"/>
          <w:i/>
          <w:sz w:val="20"/>
        </w:rPr>
        <w:t>[TODO Table 1: порівняння з CNN/SVM/MLP — accuracy, training samples, explainability]</w:t>
      </w:r>
    </w:p>
    <w:p>
      <w:pPr>
        <w:spacing w:line="240" w:lineRule="auto" w:before="0" w:after="0"/>
        <w:jc w:val="both"/>
      </w:pPr>
      <w:r>
        <w:rPr>
          <w:rFonts w:ascii="Times New Roman" w:hAnsi="Times New Roman"/>
          <w:b w:val="0"/>
          <w:i/>
          <w:sz w:val="20"/>
        </w:rPr>
        <w:t>[TODO Table 2: per-class metrics (precision, recall, F1, support) з run_20260410_153216]</w:t>
      </w:r>
    </w:p>
    <w:p>
      <w:pPr>
        <w:spacing w:line="240" w:lineRule="auto" w:before="0" w:after="0"/>
        <w:jc w:val="both"/>
      </w:pPr>
      <w:r>
        <w:rPr>
          <w:rFonts w:ascii="Times New Roman" w:hAnsi="Times New Roman"/>
          <w:b w:val="0"/>
          <w:i/>
          <w:sz w:val="20"/>
        </w:rPr>
        <w:t>[TODO Table 3: top-10 пар помилок матриці плутанини]</w:t>
      </w:r>
    </w:p>
    <w:p>
      <w:pPr>
        <w:spacing w:line="240" w:lineRule="auto" w:before="160" w:after="80"/>
        <w:jc w:val="both"/>
      </w:pPr>
      <w:r>
        <w:rPr>
          <w:rFonts w:ascii="Times New Roman" w:hAnsi="Times New Roman"/>
          <w:b/>
          <w:i w:val="0"/>
          <w:sz w:val="20"/>
        </w:rPr>
        <w:t>6. Обговорення результатів</w:t>
      </w:r>
    </w:p>
    <w:p>
      <w:pPr>
        <w:spacing w:line="240" w:lineRule="auto" w:before="0" w:after="0"/>
        <w:ind w:firstLine="567"/>
        <w:jc w:val="both"/>
      </w:pPr>
      <w:r>
        <w:rPr>
          <w:rFonts w:ascii="Times New Roman" w:hAnsi="Times New Roman"/>
          <w:b w:val="0"/>
          <w:i w:val="0"/>
          <w:sz w:val="20"/>
        </w:rPr>
        <w:t>TODO 6.1 Сфери застосування (нова вимога ITSSI). Медична діагностика на малих даних, розпізнавання рукописних бланків, промислова дефектоскопія контурних структур, OCR для рідкісних шрифтів.</w:t>
      </w:r>
    </w:p>
    <w:p>
      <w:pPr>
        <w:spacing w:line="240" w:lineRule="auto" w:before="0" w:after="0"/>
        <w:ind w:firstLine="567"/>
        <w:jc w:val="both"/>
      </w:pPr>
      <w:r>
        <w:rPr>
          <w:rFonts w:ascii="Times New Roman" w:hAnsi="Times New Roman"/>
          <w:b w:val="0"/>
          <w:i w:val="0"/>
          <w:sz w:val="20"/>
        </w:rPr>
        <w:t>TODO 6.2 Зв'язок з промисловістю. Вимоги стандарту ISO/IEC 23053:2022 (AI explainability) зобов'язують документувати рішення. Пояснювальні графові моделі — природний інструмент відповідності.</w:t>
      </w:r>
    </w:p>
    <w:p>
      <w:pPr>
        <w:spacing w:line="240" w:lineRule="auto" w:before="0" w:after="0"/>
        <w:ind w:firstLine="567"/>
        <w:jc w:val="both"/>
      </w:pPr>
      <w:r>
        <w:rPr>
          <w:rFonts w:ascii="Times New Roman" w:hAnsi="Times New Roman"/>
          <w:b w:val="0"/>
          <w:i w:val="0"/>
          <w:sz w:val="20"/>
        </w:rPr>
        <w:t>TODO 6.3 Обмеження. (a) Закриті криві 0↔6↔8↔9 топологічно невиразні при нинішніх ознаках. (b) Класи 5→3 плутаються через подібність концепту 3_1 (широкі діапазони). (c) Концепт 7_1 — false attractor при 5 вузлах. (d) Preprocessing filter відкидає ~130/1196 зображень класу 8.</w:t>
      </w:r>
    </w:p>
    <w:p>
      <w:pPr>
        <w:spacing w:line="240" w:lineRule="auto" w:before="0" w:after="0"/>
        <w:ind w:firstLine="567"/>
        <w:jc w:val="both"/>
      </w:pPr>
      <w:r>
        <w:rPr>
          <w:rFonts w:ascii="Times New Roman" w:hAnsi="Times New Roman"/>
          <w:b w:val="0"/>
          <w:i w:val="0"/>
          <w:sz w:val="20"/>
        </w:rPr>
        <w:t>TODO 6.4 Відмінність від CNN/SVM. У CNN помилки непрозорі (невідомо, які ознаки призвели до неправильного класу). У нашій моделі кожна помилка пояснюється конкретним графом-атрактором і переліком вузлів.</w:t>
      </w:r>
    </w:p>
    <w:p>
      <w:pPr>
        <w:spacing w:line="240" w:lineRule="auto" w:before="0" w:after="0"/>
        <w:ind w:firstLine="567"/>
        <w:jc w:val="both"/>
      </w:pPr>
      <w:r>
        <w:rPr>
          <w:rFonts w:ascii="Times New Roman" w:hAnsi="Times New Roman"/>
          <w:b w:val="0"/>
          <w:i w:val="0"/>
          <w:sz w:val="20"/>
        </w:rPr>
        <w:t>TODO 6.5 Порівняння з попередніми версіями. Baseline 73,0 % на 7 796 зображеннях, 7 класах (run_20260226_175543) → поточний 74,12 % на 12 000, 10 класах. Розширення без втрат — свідчення узагальнення.</w:t>
      </w:r>
    </w:p>
    <w:p>
      <w:pPr>
        <w:spacing w:line="240" w:lineRule="auto" w:before="160" w:after="80"/>
        <w:jc w:val="both"/>
      </w:pPr>
      <w:r>
        <w:rPr>
          <w:rFonts w:ascii="Times New Roman" w:hAnsi="Times New Roman"/>
          <w:b/>
          <w:i w:val="0"/>
          <w:sz w:val="20"/>
        </w:rPr>
        <w:t>7. Висновки</w:t>
      </w:r>
    </w:p>
    <w:p>
      <w:pPr>
        <w:spacing w:line="240" w:lineRule="auto" w:before="0" w:after="0"/>
        <w:ind w:firstLine="567"/>
        <w:jc w:val="both"/>
      </w:pPr>
      <w:r>
        <w:rPr>
          <w:rFonts w:ascii="Times New Roman" w:hAnsi="Times New Roman"/>
          <w:b w:val="0"/>
          <w:i w:val="0"/>
          <w:sz w:val="20"/>
        </w:rPr>
        <w:t>TODO 7.1 Отримано архітектуру класифікатора, яка навчається на 2–6 прикладах на клас без зворотного поширення помилки.</w:t>
      </w:r>
    </w:p>
    <w:p>
      <w:pPr>
        <w:spacing w:line="240" w:lineRule="auto" w:before="0" w:after="0"/>
        <w:ind w:firstLine="567"/>
        <w:jc w:val="both"/>
      </w:pPr>
      <w:r>
        <w:rPr>
          <w:rFonts w:ascii="Times New Roman" w:hAnsi="Times New Roman"/>
          <w:b w:val="0"/>
          <w:i w:val="0"/>
          <w:sz w:val="20"/>
        </w:rPr>
        <w:t>TODO 7.2 На повному тесті MNIST (12 000 зображень) отримано accuracy 74,12 % при природній локальній пояснюваності рішень.</w:t>
      </w:r>
    </w:p>
    <w:p>
      <w:pPr>
        <w:spacing w:line="240" w:lineRule="auto" w:before="0" w:after="0"/>
        <w:ind w:firstLine="567"/>
        <w:jc w:val="both"/>
      </w:pPr>
      <w:r>
        <w:rPr>
          <w:rFonts w:ascii="Times New Roman" w:hAnsi="Times New Roman"/>
          <w:b w:val="0"/>
          <w:i w:val="0"/>
          <w:sz w:val="20"/>
        </w:rPr>
        <w:t>TODO 7.3 Перспективи подальших досліджень: (a) розширення простору ознак вузлів для розрізнення топологічно подібних класів; (b) адаптивні ваги ознак через діагностичні діапазони; (c) застосування до складніших датасетів (Omniglot, EMNIST letters).</w:t>
      </w:r>
    </w:p>
    <w:p>
      <w:pPr>
        <w:spacing w:line="240" w:lineRule="auto" w:before="0" w:after="0"/>
        <w:jc w:val="both"/>
      </w:pPr>
    </w:p>
    <w:p>
      <w:pPr>
        <w:spacing w:line="240" w:lineRule="auto" w:before="80" w:after="0"/>
        <w:jc w:val="both"/>
      </w:pPr>
      <w:r>
        <w:rPr>
          <w:rFonts w:ascii="Times New Roman" w:hAnsi="Times New Roman"/>
          <w:b/>
          <w:i/>
          <w:sz w:val="20"/>
        </w:rPr>
        <w:t>Конфлікт інтересів</w:t>
      </w:r>
    </w:p>
    <w:p>
      <w:pPr>
        <w:spacing w:line="240" w:lineRule="auto" w:before="0" w:after="0"/>
        <w:ind w:firstLine="567"/>
        <w:jc w:val="both"/>
      </w:pPr>
      <w:r>
        <w:rPr>
          <w:rFonts w:ascii="Times New Roman" w:hAnsi="Times New Roman"/>
          <w:b w:val="0"/>
          <w:i w:val="0"/>
          <w:sz w:val="20"/>
        </w:rPr>
        <w:t>Автори декларують, що не мають конфлікту інтересів, зокрема фінансового, особистого, авторського чи будь-якого іншого характеру, який міг би вплинути на дослідження, а також на результати, опубліковані в цій статті.</w:t>
      </w:r>
    </w:p>
    <w:p>
      <w:pPr>
        <w:spacing w:line="240" w:lineRule="auto" w:before="80" w:after="0"/>
        <w:jc w:val="both"/>
      </w:pPr>
      <w:r>
        <w:rPr>
          <w:rFonts w:ascii="Times New Roman" w:hAnsi="Times New Roman"/>
          <w:b/>
          <w:i/>
          <w:sz w:val="20"/>
        </w:rPr>
        <w:t>Фінансування</w:t>
      </w:r>
    </w:p>
    <w:p>
      <w:pPr>
        <w:spacing w:line="240" w:lineRule="auto" w:before="0" w:after="0"/>
        <w:ind w:firstLine="567"/>
        <w:jc w:val="both"/>
      </w:pPr>
      <w:r>
        <w:rPr>
          <w:rFonts w:ascii="Times New Roman" w:hAnsi="Times New Roman"/>
          <w:b w:val="0"/>
          <w:i w:val="0"/>
          <w:sz w:val="20"/>
        </w:rPr>
        <w:t>Дослідження проводилося без фінансової підтримки.</w:t>
      </w:r>
    </w:p>
    <w:p>
      <w:pPr>
        <w:spacing w:line="240" w:lineRule="auto" w:before="80" w:after="0"/>
        <w:jc w:val="both"/>
      </w:pPr>
      <w:r>
        <w:rPr>
          <w:rFonts w:ascii="Times New Roman" w:hAnsi="Times New Roman"/>
          <w:b/>
          <w:i/>
          <w:sz w:val="20"/>
        </w:rPr>
        <w:t>Доступність даних</w:t>
      </w:r>
    </w:p>
    <w:p>
      <w:pPr>
        <w:spacing w:line="240" w:lineRule="auto" w:before="0" w:after="0"/>
        <w:ind w:firstLine="567"/>
        <w:jc w:val="both"/>
      </w:pPr>
      <w:r>
        <w:rPr>
          <w:rFonts w:ascii="Times New Roman" w:hAnsi="Times New Roman"/>
          <w:b w:val="0"/>
          <w:i w:val="0"/>
          <w:sz w:val="20"/>
        </w:rPr>
        <w:t>Рукопис має пов'язані дані у сховищі даних: програмний код моделі та сценарії відтворення експериментів доступні у відкритому репозиторії NaturalAGI (GitHub), комміт TODO_COMMIT_HASH.</w:t>
      </w:r>
    </w:p>
    <w:p>
      <w:pPr>
        <w:spacing w:line="240" w:lineRule="auto" w:before="80" w:after="0"/>
        <w:jc w:val="both"/>
      </w:pPr>
      <w:r>
        <w:rPr>
          <w:rFonts w:ascii="Times New Roman" w:hAnsi="Times New Roman"/>
          <w:b/>
          <w:i/>
          <w:sz w:val="20"/>
        </w:rPr>
        <w:t>Використання засобів штучного інтелекту</w:t>
      </w:r>
    </w:p>
    <w:p>
      <w:pPr>
        <w:spacing w:line="240" w:lineRule="auto" w:before="0" w:after="0"/>
        <w:ind w:firstLine="567"/>
        <w:jc w:val="both"/>
      </w:pPr>
      <w:r>
        <w:rPr>
          <w:rFonts w:ascii="Times New Roman" w:hAnsi="Times New Roman"/>
          <w:b w:val="0"/>
          <w:i w:val="0"/>
          <w:sz w:val="20"/>
        </w:rPr>
        <w:t>Автори підтверджують, що технології штучного інтелекту використовувались виключно для допоміжної перевірки граматики англомовної анотації (модель: Claude Opus 4.x). Змістова частина статті, включно з постановкою задачі, методологією, експериментальним дизайном, аналізом результатів і висновками, сформована авторами без використання генеративного ШІ. Коректність граматичної редактури перевірялась авторами вручну. Використання ШІ на висновки дослідження не вплинуло.</w:t>
      </w:r>
    </w:p>
    <w:p>
      <w:pPr>
        <w:spacing w:line="240" w:lineRule="auto" w:before="0" w:after="0"/>
        <w:jc w:val="both"/>
      </w:pPr>
    </w:p>
    <w:p>
      <w:pPr>
        <w:spacing w:line="240" w:lineRule="auto" w:before="160" w:after="80"/>
        <w:jc w:val="both"/>
      </w:pPr>
      <w:r>
        <w:rPr>
          <w:rFonts w:ascii="Times New Roman" w:hAnsi="Times New Roman"/>
          <w:b/>
          <w:i w:val="0"/>
          <w:sz w:val="20"/>
        </w:rPr>
        <w:t>References</w:t>
      </w:r>
    </w:p>
    <w:p>
      <w:pPr>
        <w:spacing w:line="240" w:lineRule="auto" w:before="0" w:after="0"/>
        <w:ind w:firstLine="567"/>
        <w:jc w:val="both"/>
      </w:pPr>
      <w:r>
        <w:rPr>
          <w:rFonts w:ascii="Times New Roman" w:hAnsi="Times New Roman"/>
          <w:b w:val="0"/>
          <w:i w:val="0"/>
          <w:sz w:val="20"/>
        </w:rPr>
        <w:t xml:space="preserve">1. LeCun, Y., Bottou, L., Bengio, Y., Haffner, P. (1998), "Gradient-based learning applied to document recognition", </w:t>
      </w:r>
      <w:r>
        <w:rPr>
          <w:rFonts w:ascii="Times New Roman" w:hAnsi="Times New Roman"/>
          <w:b w:val="0"/>
          <w:i/>
          <w:sz w:val="20"/>
        </w:rPr>
        <w:t>Proceedings of the IEEE</w:t>
      </w:r>
      <w:r>
        <w:rPr>
          <w:rFonts w:ascii="Times New Roman" w:hAnsi="Times New Roman"/>
          <w:b w:val="0"/>
          <w:i w:val="0"/>
          <w:sz w:val="20"/>
        </w:rPr>
        <w:t>, Vol. 86, No. 11, pp. 2278-2324. DOI: https://doi.org/10.1109/5.726791.</w:t>
      </w:r>
    </w:p>
    <w:p>
      <w:pPr>
        <w:spacing w:line="240" w:lineRule="auto" w:before="0" w:after="0"/>
        <w:ind w:firstLine="567"/>
        <w:jc w:val="both"/>
      </w:pPr>
      <w:r>
        <w:rPr>
          <w:rFonts w:ascii="Times New Roman" w:hAnsi="Times New Roman"/>
          <w:b w:val="0"/>
          <w:i w:val="0"/>
          <w:sz w:val="20"/>
        </w:rPr>
        <w:t xml:space="preserve">2. Cortes, C., Vapnik, V. (1995), "Support-vector networks", </w:t>
      </w:r>
      <w:r>
        <w:rPr>
          <w:rFonts w:ascii="Times New Roman" w:hAnsi="Times New Roman"/>
          <w:b w:val="0"/>
          <w:i/>
          <w:sz w:val="20"/>
        </w:rPr>
        <w:t>Machine Learning</w:t>
      </w:r>
      <w:r>
        <w:rPr>
          <w:rFonts w:ascii="Times New Roman" w:hAnsi="Times New Roman"/>
          <w:b w:val="0"/>
          <w:i w:val="0"/>
          <w:sz w:val="20"/>
        </w:rPr>
        <w:t>, Vol. 20, No. 3, pp. 273-297. DOI: https://doi.org/10.1007/BF00994018.</w:t>
      </w:r>
    </w:p>
    <w:p>
      <w:pPr>
        <w:spacing w:line="240" w:lineRule="auto" w:before="0" w:after="0"/>
        <w:ind w:firstLine="567"/>
        <w:jc w:val="both"/>
      </w:pPr>
      <w:r>
        <w:rPr>
          <w:rFonts w:ascii="Times New Roman" w:hAnsi="Times New Roman"/>
          <w:b w:val="0"/>
          <w:i w:val="0"/>
          <w:sz w:val="20"/>
        </w:rPr>
        <w:t xml:space="preserve">3. Snell, J., Swersky, K., Zemel, R. (2017), "Prototypical networks for few-shot learning", </w:t>
      </w:r>
      <w:r>
        <w:rPr>
          <w:rFonts w:ascii="Times New Roman" w:hAnsi="Times New Roman"/>
          <w:b w:val="0"/>
          <w:i/>
          <w:sz w:val="20"/>
        </w:rPr>
        <w:t>Advances in Neural Information Processing Systems 30 (NeurIPS 2017)</w:t>
      </w:r>
      <w:r>
        <w:rPr>
          <w:rFonts w:ascii="Times New Roman" w:hAnsi="Times New Roman"/>
          <w:b w:val="0"/>
          <w:i w:val="0"/>
          <w:sz w:val="20"/>
        </w:rPr>
        <w:t>, pp. 4077-4087. DOI: https://doi.org/10.48550/arXiv.1703.05175.</w:t>
      </w:r>
    </w:p>
    <w:p>
      <w:pPr>
        <w:spacing w:line="240" w:lineRule="auto" w:before="0" w:after="0"/>
        <w:ind w:firstLine="567"/>
        <w:jc w:val="both"/>
      </w:pPr>
      <w:r>
        <w:rPr>
          <w:rFonts w:ascii="Times New Roman" w:hAnsi="Times New Roman"/>
          <w:b w:val="0"/>
          <w:i w:val="0"/>
          <w:sz w:val="20"/>
        </w:rPr>
        <w:t xml:space="preserve">4. Slack, D., Hilgard, S., Jia, E., Singh, S., Lakkaraju, H. (2020), "Fooling LIME and SHAP: adversarial attacks on post hoc explanation methods", </w:t>
      </w:r>
      <w:r>
        <w:rPr>
          <w:rFonts w:ascii="Times New Roman" w:hAnsi="Times New Roman"/>
          <w:b w:val="0"/>
          <w:i/>
          <w:sz w:val="20"/>
        </w:rPr>
        <w:t>Proceedings of the AAAI/ACM Conference on AI, Ethics, and Society (AIES '20)</w:t>
      </w:r>
      <w:r>
        <w:rPr>
          <w:rFonts w:ascii="Times New Roman" w:hAnsi="Times New Roman"/>
          <w:b w:val="0"/>
          <w:i w:val="0"/>
          <w:sz w:val="20"/>
        </w:rPr>
        <w:t>, pp. 180-186. DOI: https://doi.org/10.1145/3375627.3375830.</w:t>
      </w:r>
    </w:p>
    <w:p>
      <w:pPr>
        <w:spacing w:line="240" w:lineRule="auto" w:before="0" w:after="0"/>
        <w:ind w:firstLine="567"/>
        <w:jc w:val="both"/>
      </w:pPr>
      <w:r>
        <w:rPr>
          <w:rFonts w:ascii="Times New Roman" w:hAnsi="Times New Roman"/>
          <w:b w:val="0"/>
          <w:i w:val="0"/>
          <w:sz w:val="20"/>
        </w:rPr>
        <w:t xml:space="preserve">5. Sanfeliu, A., Fu, K.-S. (1983), "A distance measure between attributed relational graphs for pattern recognition", </w:t>
      </w:r>
      <w:r>
        <w:rPr>
          <w:rFonts w:ascii="Times New Roman" w:hAnsi="Times New Roman"/>
          <w:b w:val="0"/>
          <w:i/>
          <w:sz w:val="20"/>
        </w:rPr>
        <w:t>IEEE Transactions on Systems, Man, and Cybernetics</w:t>
      </w:r>
      <w:r>
        <w:rPr>
          <w:rFonts w:ascii="Times New Roman" w:hAnsi="Times New Roman"/>
          <w:b w:val="0"/>
          <w:i w:val="0"/>
          <w:sz w:val="20"/>
        </w:rPr>
        <w:t>, Vol. SMC-13, No. 3, pp. 353-362. DOI: https://doi.org/10.1109/TSMC.1983.6313167.</w:t>
      </w:r>
    </w:p>
    <w:p>
      <w:pPr>
        <w:spacing w:line="240" w:lineRule="auto" w:before="0" w:after="0"/>
        <w:ind w:firstLine="567"/>
        <w:jc w:val="both"/>
      </w:pPr>
      <w:r>
        <w:rPr>
          <w:rFonts w:ascii="Times New Roman" w:hAnsi="Times New Roman"/>
          <w:b w:val="0"/>
          <w:i w:val="0"/>
          <w:sz w:val="20"/>
        </w:rPr>
        <w:t xml:space="preserve">6. Riesen, K., Bunke, H. (2009), "Approximate graph edit distance computation by means of bipartite graph matching", </w:t>
      </w:r>
      <w:r>
        <w:rPr>
          <w:rFonts w:ascii="Times New Roman" w:hAnsi="Times New Roman"/>
          <w:b w:val="0"/>
          <w:i/>
          <w:sz w:val="20"/>
        </w:rPr>
        <w:t>Image and Vision Computing</w:t>
      </w:r>
      <w:r>
        <w:rPr>
          <w:rFonts w:ascii="Times New Roman" w:hAnsi="Times New Roman"/>
          <w:b w:val="0"/>
          <w:i w:val="0"/>
          <w:sz w:val="20"/>
        </w:rPr>
        <w:t>, Vol. 27, No. 7, pp. 950-959. DOI: https://doi.org/10.1016/j.imavis.2008.04.004.</w:t>
      </w:r>
    </w:p>
    <w:p>
      <w:pPr>
        <w:spacing w:line="240" w:lineRule="auto" w:before="0" w:after="0"/>
        <w:ind w:firstLine="567"/>
        <w:jc w:val="both"/>
      </w:pPr>
      <w:r>
        <w:rPr>
          <w:rFonts w:ascii="Times New Roman" w:hAnsi="Times New Roman"/>
          <w:b w:val="0"/>
          <w:i w:val="0"/>
          <w:sz w:val="20"/>
        </w:rPr>
        <w:t xml:space="preserve">7. Conte, D., Foggia, P., Sansone, C., Vento, M. (2004), "Thirty years of graph matching in pattern recognition", </w:t>
      </w:r>
      <w:r>
        <w:rPr>
          <w:rFonts w:ascii="Times New Roman" w:hAnsi="Times New Roman"/>
          <w:b w:val="0"/>
          <w:i/>
          <w:sz w:val="20"/>
        </w:rPr>
        <w:t>International Journal of Pattern Recognition and Artificial Intelligence</w:t>
      </w:r>
      <w:r>
        <w:rPr>
          <w:rFonts w:ascii="Times New Roman" w:hAnsi="Times New Roman"/>
          <w:b w:val="0"/>
          <w:i w:val="0"/>
          <w:sz w:val="20"/>
        </w:rPr>
        <w:t>, Vol. 18, No. 3, pp. 265-298. DOI: https://doi.org/10.1142/S0218001404003228.</w:t>
      </w:r>
    </w:p>
    <w:p>
      <w:pPr>
        <w:spacing w:line="240" w:lineRule="auto" w:before="0" w:after="0"/>
        <w:ind w:firstLine="567"/>
        <w:jc w:val="both"/>
      </w:pPr>
      <w:r>
        <w:rPr>
          <w:rFonts w:ascii="Times New Roman" w:hAnsi="Times New Roman"/>
          <w:b w:val="0"/>
          <w:i w:val="0"/>
          <w:sz w:val="20"/>
        </w:rPr>
        <w:t xml:space="preserve">8. Bai, X., Latecki, L. J. (2008), "Path similarity skeleton graph matching", </w:t>
      </w:r>
      <w:r>
        <w:rPr>
          <w:rFonts w:ascii="Times New Roman" w:hAnsi="Times New Roman"/>
          <w:b w:val="0"/>
          <w:i/>
          <w:sz w:val="20"/>
        </w:rPr>
        <w:t>IEEE Transactions on Pattern Analysis and Machine Intelligence</w:t>
      </w:r>
      <w:r>
        <w:rPr>
          <w:rFonts w:ascii="Times New Roman" w:hAnsi="Times New Roman"/>
          <w:b w:val="0"/>
          <w:i w:val="0"/>
          <w:sz w:val="20"/>
        </w:rPr>
        <w:t>, Vol. 30, No. 7, pp. 1282-1292. DOI: https://doi.org/10.1109/TPAMI.2007.70908.</w:t>
      </w:r>
    </w:p>
    <w:p>
      <w:pPr>
        <w:spacing w:line="240" w:lineRule="auto" w:before="0" w:after="0"/>
        <w:ind w:firstLine="567"/>
        <w:jc w:val="both"/>
      </w:pPr>
      <w:r>
        <w:rPr>
          <w:rFonts w:ascii="Times New Roman" w:hAnsi="Times New Roman"/>
          <w:b w:val="0"/>
          <w:i w:val="0"/>
          <w:sz w:val="20"/>
        </w:rPr>
        <w:t xml:space="preserve">9. Wang, Y., Yao, Q., Kwok, J. T., Ni, L. M. (2020), "Generalizing from a few examples: a survey on few-shot learning", </w:t>
      </w:r>
      <w:r>
        <w:rPr>
          <w:rFonts w:ascii="Times New Roman" w:hAnsi="Times New Roman"/>
          <w:b w:val="0"/>
          <w:i/>
          <w:sz w:val="20"/>
        </w:rPr>
        <w:t>ACM Computing Surveys</w:t>
      </w:r>
      <w:r>
        <w:rPr>
          <w:rFonts w:ascii="Times New Roman" w:hAnsi="Times New Roman"/>
          <w:b w:val="0"/>
          <w:i w:val="0"/>
          <w:sz w:val="20"/>
        </w:rPr>
        <w:t>, Vol. 53, No. 3, pp. 63:1-63:34. DOI: https://doi.org/10.1145/3386252.</w:t>
      </w:r>
    </w:p>
    <w:p>
      <w:pPr>
        <w:spacing w:line="240" w:lineRule="auto" w:before="0" w:after="0"/>
        <w:ind w:firstLine="567"/>
        <w:jc w:val="both"/>
      </w:pPr>
      <w:r>
        <w:rPr>
          <w:rFonts w:ascii="Times New Roman" w:hAnsi="Times New Roman"/>
          <w:b w:val="0"/>
          <w:i w:val="0"/>
          <w:sz w:val="20"/>
        </w:rPr>
        <w:t xml:space="preserve">10. Ding, K., Wang, J., Li, J., Shu, K., Liu, C., Liu, H. (2022), "Graph prototypical networks for few-shot learning on attributed networks", </w:t>
      </w:r>
      <w:r>
        <w:rPr>
          <w:rFonts w:ascii="Times New Roman" w:hAnsi="Times New Roman"/>
          <w:b w:val="0"/>
          <w:i/>
          <w:sz w:val="20"/>
        </w:rPr>
        <w:t>Proceedings of the 31st ACM International Conference on Information and Knowledge Management</w:t>
      </w:r>
      <w:r>
        <w:rPr>
          <w:rFonts w:ascii="Times New Roman" w:hAnsi="Times New Roman"/>
          <w:b w:val="0"/>
          <w:i w:val="0"/>
          <w:sz w:val="20"/>
        </w:rPr>
        <w:t>, pp. 2023-2032. DOI: https://doi.org/10.1145/3511808.3557434.</w:t>
      </w:r>
    </w:p>
    <w:p>
      <w:pPr>
        <w:spacing w:line="240" w:lineRule="auto" w:before="0" w:after="0"/>
        <w:ind w:firstLine="567"/>
        <w:jc w:val="both"/>
      </w:pPr>
      <w:r>
        <w:rPr>
          <w:rFonts w:ascii="Times New Roman" w:hAnsi="Times New Roman"/>
          <w:b w:val="0"/>
          <w:i w:val="0"/>
          <w:sz w:val="20"/>
        </w:rPr>
        <w:t xml:space="preserve">11. Linardatos, P., Papastefanopoulos, V., Kotsiantis, S. (2021), "Explainable AI: a review of machine learning interpretability methods", </w:t>
      </w:r>
      <w:r>
        <w:rPr>
          <w:rFonts w:ascii="Times New Roman" w:hAnsi="Times New Roman"/>
          <w:b w:val="0"/>
          <w:i/>
          <w:sz w:val="20"/>
        </w:rPr>
        <w:t>Entropy</w:t>
      </w:r>
      <w:r>
        <w:rPr>
          <w:rFonts w:ascii="Times New Roman" w:hAnsi="Times New Roman"/>
          <w:b w:val="0"/>
          <w:i w:val="0"/>
          <w:sz w:val="20"/>
        </w:rPr>
        <w:t>, Vol. 23, No. 1, pp. 18. DOI: https://doi.org/10.3390/e23010018.</w:t>
      </w:r>
    </w:p>
    <w:p>
      <w:pPr>
        <w:spacing w:line="240" w:lineRule="auto" w:before="0" w:after="0"/>
        <w:ind w:firstLine="567"/>
        <w:jc w:val="both"/>
      </w:pPr>
      <w:r>
        <w:rPr>
          <w:rFonts w:ascii="Times New Roman" w:hAnsi="Times New Roman"/>
          <w:b w:val="0"/>
          <w:i w:val="0"/>
          <w:sz w:val="20"/>
        </w:rPr>
        <w:t xml:space="preserve">12. Minh, D., Wang, H. X., Li, Y. F., Nguyen, T. N. (2022), "Explainable artificial intelligence: a comprehensive review", </w:t>
      </w:r>
      <w:r>
        <w:rPr>
          <w:rFonts w:ascii="Times New Roman" w:hAnsi="Times New Roman"/>
          <w:b w:val="0"/>
          <w:i/>
          <w:sz w:val="20"/>
        </w:rPr>
        <w:t>Artificial Intelligence Review</w:t>
      </w:r>
      <w:r>
        <w:rPr>
          <w:rFonts w:ascii="Times New Roman" w:hAnsi="Times New Roman"/>
          <w:b w:val="0"/>
          <w:i w:val="0"/>
          <w:sz w:val="20"/>
        </w:rPr>
        <w:t>, Vol. 55, No. 5, pp. 3503-3568. DOI: https://doi.org/10.1007/s10462-021-10088-y.</w:t>
      </w:r>
    </w:p>
    <w:p>
      <w:pPr>
        <w:spacing w:line="240" w:lineRule="auto" w:before="0" w:after="0"/>
        <w:ind w:firstLine="567"/>
        <w:jc w:val="both"/>
      </w:pPr>
      <w:r>
        <w:rPr>
          <w:rFonts w:ascii="Times New Roman" w:hAnsi="Times New Roman"/>
          <w:b w:val="0"/>
          <w:i w:val="0"/>
          <w:sz w:val="20"/>
        </w:rPr>
        <w:t xml:space="preserve">13. Fritzke, B. (1995), "A growing neural gas network learns topologies", </w:t>
      </w:r>
      <w:r>
        <w:rPr>
          <w:rFonts w:ascii="Times New Roman" w:hAnsi="Times New Roman"/>
          <w:b w:val="0"/>
          <w:i/>
          <w:sz w:val="20"/>
        </w:rPr>
        <w:t>Advances in Neural Information Processing Systems 7 (NeurIPS 1994)</w:t>
      </w:r>
      <w:r>
        <w:rPr>
          <w:rFonts w:ascii="Times New Roman" w:hAnsi="Times New Roman"/>
          <w:b w:val="0"/>
          <w:i w:val="0"/>
          <w:sz w:val="20"/>
        </w:rPr>
        <w:t>, pp. 625-632. DOI: https://doi.org/10.5555/2998687.2998765.</w:t>
      </w:r>
    </w:p>
    <w:p>
      <w:pPr>
        <w:spacing w:line="240" w:lineRule="auto" w:before="0" w:after="0"/>
        <w:ind w:firstLine="567"/>
        <w:jc w:val="both"/>
      </w:pPr>
      <w:r>
        <w:rPr>
          <w:rFonts w:ascii="Times New Roman" w:hAnsi="Times New Roman"/>
          <w:b w:val="0"/>
          <w:i w:val="0"/>
          <w:sz w:val="20"/>
        </w:rPr>
        <w:t xml:space="preserve">14. Titouan, V., Courty, N., Tavenard, R., Flamary, R. (2019), "Optimal transport for structured data with application on graphs", </w:t>
      </w:r>
      <w:r>
        <w:rPr>
          <w:rFonts w:ascii="Times New Roman" w:hAnsi="Times New Roman"/>
          <w:b w:val="0"/>
          <w:i/>
          <w:sz w:val="20"/>
        </w:rPr>
        <w:t>Proceedings of the 36th International Conference on Machine Learning (ICML 2019)</w:t>
      </w:r>
      <w:r>
        <w:rPr>
          <w:rFonts w:ascii="Times New Roman" w:hAnsi="Times New Roman"/>
          <w:b w:val="0"/>
          <w:i w:val="0"/>
          <w:sz w:val="20"/>
        </w:rPr>
        <w:t>, pp. 6275-6284. DOI: https://doi.org/10.48550/arXiv.1805.09114.</w:t>
      </w:r>
    </w:p>
    <w:p>
      <w:pPr>
        <w:spacing w:line="240" w:lineRule="auto" w:before="0" w:after="0"/>
        <w:ind w:firstLine="567"/>
        <w:jc w:val="both"/>
      </w:pPr>
      <w:r>
        <w:rPr>
          <w:rFonts w:ascii="Times New Roman" w:hAnsi="Times New Roman"/>
          <w:b w:val="0"/>
          <w:i w:val="0"/>
          <w:sz w:val="20"/>
        </w:rPr>
        <w:t xml:space="preserve">15. Parzhyn, Y., Lapin, M., Bokhan, K. (2025), "A new approach to building energy models of neural networks", </w:t>
      </w:r>
      <w:r>
        <w:rPr>
          <w:rFonts w:ascii="Times New Roman" w:hAnsi="Times New Roman"/>
          <w:b w:val="0"/>
          <w:i/>
          <w:sz w:val="20"/>
        </w:rPr>
        <w:t>Advanced Information Systems</w:t>
      </w:r>
      <w:r>
        <w:rPr>
          <w:rFonts w:ascii="Times New Roman" w:hAnsi="Times New Roman"/>
          <w:b w:val="0"/>
          <w:i w:val="0"/>
          <w:sz w:val="20"/>
        </w:rPr>
        <w:t>, Vol. 9, No. 4, pp. 100-119. DOI: https://doi.org/10.20998/2522-9052.2025.4.13.</w:t>
      </w:r>
    </w:p>
    <w:p>
      <w:pPr>
        <w:spacing w:line="240" w:lineRule="auto" w:before="0" w:after="0"/>
        <w:ind w:firstLine="567"/>
        <w:jc w:val="both"/>
      </w:pPr>
      <w:r>
        <w:rPr>
          <w:rFonts w:ascii="Times New Roman" w:hAnsi="Times New Roman"/>
          <w:b w:val="0"/>
          <w:i w:val="0"/>
          <w:sz w:val="20"/>
        </w:rPr>
        <w:t xml:space="preserve">16. Parzhyn, Y. (2025), "Architecture of information", </w:t>
      </w:r>
      <w:r>
        <w:rPr>
          <w:rFonts w:ascii="Times New Roman" w:hAnsi="Times New Roman"/>
          <w:b w:val="0"/>
          <w:i/>
          <w:sz w:val="20"/>
        </w:rPr>
        <w:t>arXiv preprint</w:t>
      </w:r>
      <w:r>
        <w:rPr>
          <w:rFonts w:ascii="Times New Roman" w:hAnsi="Times New Roman"/>
          <w:b w:val="0"/>
          <w:i w:val="0"/>
          <w:sz w:val="20"/>
        </w:rPr>
        <w:t>, pp. arXiv:2503.21794. DOI: https://doi.org/10.48550/arXiv.2503.21794.</w:t>
      </w:r>
    </w:p>
    <w:p>
      <w:pPr>
        <w:spacing w:line="240" w:lineRule="auto" w:before="0" w:after="0"/>
        <w:jc w:val="both"/>
      </w:pPr>
    </w:p>
    <w:p>
      <w:pPr>
        <w:spacing w:line="240" w:lineRule="auto" w:before="160" w:after="80"/>
        <w:jc w:val="both"/>
      </w:pPr>
      <w:r>
        <w:rPr>
          <w:rFonts w:ascii="Times New Roman" w:hAnsi="Times New Roman"/>
          <w:b/>
          <w:i w:val="0"/>
          <w:sz w:val="20"/>
        </w:rPr>
        <w:t>Відомості про авторів</w:t>
      </w:r>
    </w:p>
    <w:p>
      <w:pPr>
        <w:spacing w:line="240" w:lineRule="auto" w:before="0" w:after="0"/>
        <w:ind w:firstLine="567"/>
        <w:jc w:val="both"/>
      </w:pPr>
      <w:r>
        <w:rPr>
          <w:rFonts w:ascii="Times New Roman" w:hAnsi="Times New Roman"/>
          <w:b w:val="0"/>
          <w:i w:val="0"/>
          <w:sz w:val="20"/>
        </w:rPr>
        <w:t xml:space="preserve">Лапін Микита Олексійович — аспірант, Національний технічний університет "Харківський політехнічний інститут", аспірант кафедри систем інформації ім. В. О. Кравця, Харків, Україна; </w:t>
      </w:r>
      <w:r>
        <w:rPr>
          <w:rFonts w:ascii="Times New Roman" w:hAnsi="Times New Roman"/>
          <w:b w:val="0"/>
          <w:i w:val="0"/>
          <w:sz w:val="20"/>
        </w:rPr>
        <w:t xml:space="preserve">e-mail: Mykyta.Lapin@cit.khpi.edu.ua; </w:t>
      </w:r>
      <w:r>
        <w:rPr>
          <w:rFonts w:ascii="Times New Roman" w:hAnsi="Times New Roman"/>
          <w:b w:val="0"/>
          <w:i w:val="0"/>
          <w:sz w:val="20"/>
        </w:rPr>
        <w:t xml:space="preserve">ORCID: https://orcid.org/0000-0000-0000-0000; </w:t>
      </w:r>
      <w:r>
        <w:rPr>
          <w:rFonts w:ascii="Times New Roman" w:hAnsi="Times New Roman"/>
          <w:b w:val="0"/>
          <w:i w:val="0"/>
          <w:sz w:val="20"/>
        </w:rPr>
        <w:t xml:space="preserve">Scopus Author ID: https://www.scopus.com/authid/detail.uri?authorId=?; </w:t>
      </w:r>
      <w:r>
        <w:rPr>
          <w:rFonts w:ascii="Times New Roman" w:hAnsi="Times New Roman"/>
          <w:b w:val="0"/>
          <w:i w:val="0"/>
          <w:sz w:val="20"/>
        </w:rPr>
        <w:t>моб. +380 (99) 244-45-01.</w:t>
      </w:r>
    </w:p>
    <w:p>
      <w:pPr>
        <w:spacing w:line="240" w:lineRule="auto" w:before="0" w:after="0"/>
        <w:ind w:firstLine="567"/>
        <w:jc w:val="both"/>
      </w:pPr>
      <w:r>
        <w:rPr>
          <w:rFonts w:ascii="Times New Roman" w:hAnsi="Times New Roman"/>
          <w:b w:val="0"/>
          <w:i w:val="0"/>
          <w:sz w:val="20"/>
        </w:rPr>
        <w:t xml:space="preserve">Бохан Костянтин Олександрович — кандидат технічних наук, доцент, Національний технічний університет "Харківський політехнічний інститут", доцент кафедри систем інформації ім. В. О. Кравця, Харків, Україна; </w:t>
      </w:r>
      <w:r>
        <w:rPr>
          <w:rFonts w:ascii="Times New Roman" w:hAnsi="Times New Roman"/>
          <w:b w:val="0"/>
          <w:i w:val="0"/>
          <w:sz w:val="20"/>
        </w:rPr>
        <w:t xml:space="preserve">e-mail: kostiantyn.bokhan@khpi.edu.ua; </w:t>
      </w:r>
      <w:r>
        <w:rPr>
          <w:rFonts w:ascii="Times New Roman" w:hAnsi="Times New Roman"/>
          <w:b w:val="0"/>
          <w:i w:val="0"/>
          <w:sz w:val="20"/>
        </w:rPr>
        <w:t xml:space="preserve">ORCID: https://orcid.org/0000-0000-0000-0000; </w:t>
      </w:r>
      <w:r>
        <w:rPr>
          <w:rFonts w:ascii="Times New Roman" w:hAnsi="Times New Roman"/>
          <w:b w:val="0"/>
          <w:i w:val="0"/>
          <w:sz w:val="20"/>
        </w:rPr>
        <w:t xml:space="preserve">Scopus Author ID: https://www.scopus.com/authid/detail.uri?authorId=?; </w:t>
      </w:r>
      <w:r>
        <w:rPr>
          <w:rFonts w:ascii="Times New Roman" w:hAnsi="Times New Roman"/>
          <w:b w:val="0"/>
          <w:i w:val="0"/>
          <w:sz w:val="20"/>
        </w:rPr>
        <w:t>моб. +380 (??) ???-??-??.</w:t>
      </w:r>
    </w:p>
    <w:p>
      <w:pPr>
        <w:spacing w:line="240" w:lineRule="auto" w:before="0" w:after="0"/>
        <w:ind w:firstLine="567"/>
        <w:jc w:val="both"/>
      </w:pPr>
      <w:r>
        <w:rPr>
          <w:rFonts w:ascii="Times New Roman" w:hAnsi="Times New Roman"/>
          <w:b w:val="0"/>
          <w:i w:val="0"/>
          <w:sz w:val="20"/>
        </w:rPr>
        <w:t xml:space="preserve">Перевозник Кирило Максимович — аспірант, Національний технічний університет "Харківський політехнічний інститут", аспірант кафедри систем інформації ім. В. О. Кравця, Харків, Україна; </w:t>
      </w:r>
      <w:r>
        <w:rPr>
          <w:rFonts w:ascii="Times New Roman" w:hAnsi="Times New Roman"/>
          <w:b w:val="0"/>
          <w:i w:val="0"/>
          <w:sz w:val="20"/>
        </w:rPr>
        <w:t xml:space="preserve">e-mail: ?@khpi.edu.ua; </w:t>
      </w:r>
      <w:r>
        <w:rPr>
          <w:rFonts w:ascii="Times New Roman" w:hAnsi="Times New Roman"/>
          <w:b w:val="0"/>
          <w:i w:val="0"/>
          <w:sz w:val="20"/>
        </w:rPr>
        <w:t xml:space="preserve">ORCID: https://orcid.org/0000-0000-0000-0000; </w:t>
      </w:r>
      <w:r>
        <w:rPr>
          <w:rFonts w:ascii="Times New Roman" w:hAnsi="Times New Roman"/>
          <w:b w:val="0"/>
          <w:i w:val="0"/>
          <w:sz w:val="20"/>
        </w:rPr>
        <w:t xml:space="preserve">Scopus Author ID: https://www.scopus.com/authid/detail.uri?authorId=?; </w:t>
      </w:r>
      <w:r>
        <w:rPr>
          <w:rFonts w:ascii="Times New Roman" w:hAnsi="Times New Roman"/>
          <w:b w:val="0"/>
          <w:i w:val="0"/>
          <w:sz w:val="20"/>
        </w:rPr>
        <w:t>моб. +380 (??) ???-??-??.</w:t>
      </w:r>
    </w:p>
    <w:p>
      <w:pPr>
        <w:spacing w:line="240" w:lineRule="auto" w:before="0" w:after="0"/>
        <w:ind w:firstLine="567"/>
        <w:jc w:val="both"/>
      </w:pPr>
      <w:r>
        <w:rPr>
          <w:rFonts w:ascii="Times New Roman" w:hAnsi="Times New Roman"/>
          <w:b w:val="0"/>
          <w:i w:val="0"/>
          <w:sz w:val="20"/>
        </w:rPr>
        <w:t xml:space="preserve">Паржин Юрій Володимирович — доктор технічних наук, професор, Університет Аугуста, постдокторський дослідник, м. Огаста, США; </w:t>
      </w:r>
      <w:r>
        <w:rPr>
          <w:rFonts w:ascii="Times New Roman" w:hAnsi="Times New Roman"/>
          <w:b w:val="0"/>
          <w:i w:val="0"/>
          <w:sz w:val="20"/>
        </w:rPr>
        <w:t xml:space="preserve">e-mail: yparzhyn@augusta.edu; </w:t>
      </w:r>
      <w:r>
        <w:rPr>
          <w:rFonts w:ascii="Times New Roman" w:hAnsi="Times New Roman"/>
          <w:b w:val="0"/>
          <w:i w:val="0"/>
          <w:sz w:val="20"/>
        </w:rPr>
        <w:t xml:space="preserve">ORCID: https://orcid.org/0000-0000-0000-0000; </w:t>
      </w:r>
      <w:r>
        <w:rPr>
          <w:rFonts w:ascii="Times New Roman" w:hAnsi="Times New Roman"/>
          <w:b w:val="0"/>
          <w:i w:val="0"/>
          <w:sz w:val="20"/>
        </w:rPr>
        <w:t xml:space="preserve">Scopus Author ID: https://www.scopus.com/authid/detail.uri?authorId=?; </w:t>
      </w:r>
      <w:r>
        <w:rPr>
          <w:rFonts w:ascii="Times New Roman" w:hAnsi="Times New Roman"/>
          <w:b w:val="0"/>
          <w:i w:val="0"/>
          <w:sz w:val="20"/>
        </w:rPr>
        <w:t>моб. +1 (???) ???-????.</w:t>
      </w:r>
    </w:p>
    <w:p>
      <w:pPr>
        <w:spacing w:line="240" w:lineRule="auto" w:before="160" w:after="80"/>
        <w:jc w:val="both"/>
      </w:pPr>
      <w:r>
        <w:rPr>
          <w:rFonts w:ascii="Times New Roman" w:hAnsi="Times New Roman"/>
          <w:b/>
          <w:i w:val="0"/>
          <w:sz w:val="20"/>
        </w:rPr>
        <w:t>Information about the authors</w:t>
      </w:r>
    </w:p>
    <w:p>
      <w:pPr>
        <w:spacing w:line="240" w:lineRule="auto" w:before="0" w:after="0"/>
        <w:ind w:firstLine="567"/>
        <w:jc w:val="both"/>
      </w:pPr>
      <w:r>
        <w:rPr>
          <w:rFonts w:ascii="Times New Roman" w:hAnsi="Times New Roman"/>
          <w:b w:val="0"/>
          <w:i w:val="0"/>
          <w:sz w:val="20"/>
        </w:rPr>
        <w:t xml:space="preserve">Mykyta Lapin – PhD student, PhD student at the Department of Information Systems, National Technical University "Kharkiv Polytechnic Institute", Kharkiv, Ukraine; </w:t>
      </w:r>
      <w:r>
        <w:rPr>
          <w:rFonts w:ascii="Times New Roman" w:hAnsi="Times New Roman"/>
          <w:b w:val="0"/>
          <w:i w:val="0"/>
          <w:sz w:val="20"/>
        </w:rPr>
        <w:t xml:space="preserve">e-mail: Mykyta.Lapin@cit.khpi.edu.ua; </w:t>
      </w:r>
      <w:r>
        <w:rPr>
          <w:rFonts w:ascii="Times New Roman" w:hAnsi="Times New Roman"/>
          <w:b w:val="0"/>
          <w:i w:val="0"/>
          <w:sz w:val="20"/>
        </w:rPr>
        <w:t xml:space="preserve">ORCID: https://orcid.org/0000-0000-0000-0000; </w:t>
      </w:r>
      <w:r>
        <w:rPr>
          <w:rFonts w:ascii="Times New Roman" w:hAnsi="Times New Roman"/>
          <w:b w:val="0"/>
          <w:i w:val="0"/>
          <w:sz w:val="20"/>
        </w:rPr>
        <w:t xml:space="preserve">Scopus Author ID: https://www.scopus.com/authid/detail.uri?authorId=?; </w:t>
      </w:r>
      <w:r>
        <w:rPr>
          <w:rFonts w:ascii="Times New Roman" w:hAnsi="Times New Roman"/>
          <w:b w:val="0"/>
          <w:i w:val="0"/>
          <w:sz w:val="20"/>
        </w:rPr>
        <w:t>mob. +380 (99) 244-45-01.</w:t>
      </w:r>
    </w:p>
    <w:p>
      <w:pPr>
        <w:spacing w:line="240" w:lineRule="auto" w:before="0" w:after="0"/>
        <w:ind w:firstLine="567"/>
        <w:jc w:val="both"/>
      </w:pPr>
      <w:r>
        <w:rPr>
          <w:rFonts w:ascii="Times New Roman" w:hAnsi="Times New Roman"/>
          <w:b w:val="0"/>
          <w:i w:val="0"/>
          <w:sz w:val="20"/>
        </w:rPr>
        <w:t xml:space="preserve">Kostiantyn Bokhan – Candidate of Technical Sciences (PhD in Engineering), Associate Professor, Associate Professor at the Department of Information Systems, National Technical University "Kharkiv Polytechnic Institute", Kharkiv, Ukraine; </w:t>
      </w:r>
      <w:r>
        <w:rPr>
          <w:rFonts w:ascii="Times New Roman" w:hAnsi="Times New Roman"/>
          <w:b w:val="0"/>
          <w:i w:val="0"/>
          <w:sz w:val="20"/>
        </w:rPr>
        <w:t xml:space="preserve">e-mail: kostiantyn.bokhan@khpi.edu.ua; </w:t>
      </w:r>
      <w:r>
        <w:rPr>
          <w:rFonts w:ascii="Times New Roman" w:hAnsi="Times New Roman"/>
          <w:b w:val="0"/>
          <w:i w:val="0"/>
          <w:sz w:val="20"/>
        </w:rPr>
        <w:t xml:space="preserve">ORCID: https://orcid.org/0000-0000-0000-0000; </w:t>
      </w:r>
      <w:r>
        <w:rPr>
          <w:rFonts w:ascii="Times New Roman" w:hAnsi="Times New Roman"/>
          <w:b w:val="0"/>
          <w:i w:val="0"/>
          <w:sz w:val="20"/>
        </w:rPr>
        <w:t xml:space="preserve">Scopus Author ID: https://www.scopus.com/authid/detail.uri?authorId=?; </w:t>
      </w:r>
      <w:r>
        <w:rPr>
          <w:rFonts w:ascii="Times New Roman" w:hAnsi="Times New Roman"/>
          <w:b w:val="0"/>
          <w:i w:val="0"/>
          <w:sz w:val="20"/>
        </w:rPr>
        <w:t>mob. +380 (??) ???-??-??.</w:t>
      </w:r>
    </w:p>
    <w:p>
      <w:pPr>
        <w:spacing w:line="240" w:lineRule="auto" w:before="0" w:after="0"/>
        <w:ind w:firstLine="567"/>
        <w:jc w:val="both"/>
      </w:pPr>
      <w:r>
        <w:rPr>
          <w:rFonts w:ascii="Times New Roman" w:hAnsi="Times New Roman"/>
          <w:b w:val="0"/>
          <w:i w:val="0"/>
          <w:sz w:val="20"/>
        </w:rPr>
        <w:t xml:space="preserve">Kyrylo Perevoznyk – PhD student, PhD student at the Department of Information Systems, National Technical University "Kharkiv Polytechnic Institute", Kharkiv, Ukraine; </w:t>
      </w:r>
      <w:r>
        <w:rPr>
          <w:rFonts w:ascii="Times New Roman" w:hAnsi="Times New Roman"/>
          <w:b w:val="0"/>
          <w:i w:val="0"/>
          <w:sz w:val="20"/>
        </w:rPr>
        <w:t xml:space="preserve">e-mail: ?@khpi.edu.ua; </w:t>
      </w:r>
      <w:r>
        <w:rPr>
          <w:rFonts w:ascii="Times New Roman" w:hAnsi="Times New Roman"/>
          <w:b w:val="0"/>
          <w:i w:val="0"/>
          <w:sz w:val="20"/>
        </w:rPr>
        <w:t xml:space="preserve">ORCID: https://orcid.org/0000-0000-0000-0000; </w:t>
      </w:r>
      <w:r>
        <w:rPr>
          <w:rFonts w:ascii="Times New Roman" w:hAnsi="Times New Roman"/>
          <w:b w:val="0"/>
          <w:i w:val="0"/>
          <w:sz w:val="20"/>
        </w:rPr>
        <w:t xml:space="preserve">Scopus Author ID: https://www.scopus.com/authid/detail.uri?authorId=?; </w:t>
      </w:r>
      <w:r>
        <w:rPr>
          <w:rFonts w:ascii="Times New Roman" w:hAnsi="Times New Roman"/>
          <w:b w:val="0"/>
          <w:i w:val="0"/>
          <w:sz w:val="20"/>
        </w:rPr>
        <w:t>mob. +380 (??) ???-??-??.</w:t>
      </w:r>
    </w:p>
    <w:p>
      <w:pPr>
        <w:spacing w:line="240" w:lineRule="auto" w:before="0" w:after="0"/>
        <w:ind w:firstLine="567"/>
        <w:jc w:val="both"/>
      </w:pPr>
      <w:r>
        <w:rPr>
          <w:rFonts w:ascii="Times New Roman" w:hAnsi="Times New Roman"/>
          <w:b w:val="0"/>
          <w:i w:val="0"/>
          <w:sz w:val="20"/>
        </w:rPr>
        <w:t xml:space="preserve">Yurii Parzhyn – Doctor of Technical Sciences, Professor, Postdoctoral researcher, Augusta University, Augusta, USA; </w:t>
      </w:r>
      <w:r>
        <w:rPr>
          <w:rFonts w:ascii="Times New Roman" w:hAnsi="Times New Roman"/>
          <w:b w:val="0"/>
          <w:i w:val="0"/>
          <w:sz w:val="20"/>
        </w:rPr>
        <w:t xml:space="preserve">e-mail: yparzhyn@augusta.edu; </w:t>
      </w:r>
      <w:r>
        <w:rPr>
          <w:rFonts w:ascii="Times New Roman" w:hAnsi="Times New Roman"/>
          <w:b w:val="0"/>
          <w:i w:val="0"/>
          <w:sz w:val="20"/>
        </w:rPr>
        <w:t xml:space="preserve">ORCID: https://orcid.org/0000-0000-0000-0000; </w:t>
      </w:r>
      <w:r>
        <w:rPr>
          <w:rFonts w:ascii="Times New Roman" w:hAnsi="Times New Roman"/>
          <w:b w:val="0"/>
          <w:i w:val="0"/>
          <w:sz w:val="20"/>
        </w:rPr>
        <w:t xml:space="preserve">Scopus Author ID: https://www.scopus.com/authid/detail.uri?authorId=?; </w:t>
      </w:r>
      <w:r>
        <w:rPr>
          <w:rFonts w:ascii="Times New Roman" w:hAnsi="Times New Roman"/>
          <w:b w:val="0"/>
          <w:i w:val="0"/>
          <w:sz w:val="20"/>
        </w:rPr>
        <w:t>mob. +1 (???) ???-????.</w:t>
      </w:r>
    </w:p>
    <w:p>
      <w:pPr>
        <w:spacing w:line="240" w:lineRule="auto" w:before="0" w:after="0"/>
        <w:jc w:val="both"/>
      </w:pPr>
    </w:p>
    <w:p>
      <w:pPr>
        <w:spacing w:line="240" w:lineRule="auto" w:before="120" w:after="120"/>
        <w:jc w:val="center"/>
      </w:pPr>
      <w:r>
        <w:rPr>
          <w:rFonts w:ascii="Times New Roman" w:hAnsi="Times New Roman"/>
          <w:b/>
          <w:i w:val="0"/>
          <w:sz w:val="20"/>
        </w:rPr>
        <w:t>FEW-SHOT TRAINING OF A GRAPH-BASED NEURAL NETWORK MODEL WITHOUT USING BACKPROPAGATION</w:t>
      </w:r>
    </w:p>
    <w:p>
      <w:pPr>
        <w:spacing w:line="240" w:lineRule="auto" w:before="80" w:after="0"/>
        <w:jc w:val="both"/>
      </w:pPr>
      <w:r>
        <w:rPr>
          <w:rFonts w:ascii="Times New Roman" w:hAnsi="Times New Roman"/>
          <w:b/>
          <w:i/>
          <w:sz w:val="20"/>
        </w:rPr>
        <w:t>Abstract</w:t>
      </w:r>
    </w:p>
    <w:p>
      <w:pPr>
        <w:spacing w:line="240" w:lineRule="auto" w:before="0" w:after="0"/>
        <w:ind w:firstLine="567"/>
        <w:jc w:val="both"/>
      </w:pPr>
      <w:r>
        <w:rPr>
          <w:rFonts w:ascii="Times New Roman" w:hAnsi="Times New Roman"/>
          <w:b/>
          <w:i/>
          <w:sz w:val="20"/>
        </w:rPr>
        <w:t xml:space="preserve">Subject. </w:t>
      </w:r>
      <w:r>
        <w:rPr>
          <w:rFonts w:ascii="Times New Roman" w:hAnsi="Times New Roman"/>
          <w:b w:val="0"/>
          <w:i w:val="0"/>
          <w:sz w:val="20"/>
        </w:rPr>
        <w:t>The subject of the research is the architecture of an explainable classifier for contour images built on a graph-based representation that is trained in a few-shot regime without using backpropagation.</w:t>
      </w:r>
    </w:p>
    <w:p>
      <w:pPr>
        <w:spacing w:line="240" w:lineRule="auto" w:before="0" w:after="0"/>
        <w:ind w:firstLine="567"/>
        <w:jc w:val="both"/>
      </w:pPr>
      <w:r>
        <w:rPr>
          <w:rFonts w:ascii="Times New Roman" w:hAnsi="Times New Roman"/>
          <w:b/>
          <w:i/>
          <w:sz w:val="20"/>
        </w:rPr>
        <w:t xml:space="preserve">Goal. </w:t>
      </w:r>
      <w:r>
        <w:rPr>
          <w:rFonts w:ascii="Times New Roman" w:hAnsi="Times New Roman"/>
          <w:b w:val="0"/>
          <w:i w:val="0"/>
          <w:sz w:val="20"/>
        </w:rPr>
        <w:t>The purpose of the work is to experimentally verify that a graph model, obtained by sequential reduction of class samples to a stable attractor, can achieve competitive classification accuracy on the benchmark MNIST dataset while providing transparent structural explainability of its decisions.</w:t>
      </w:r>
    </w:p>
    <w:p>
      <w:pPr>
        <w:spacing w:line="240" w:lineRule="auto" w:before="0" w:after="0"/>
        <w:ind w:firstLine="567"/>
        <w:jc w:val="both"/>
      </w:pPr>
      <w:r>
        <w:rPr>
          <w:rFonts w:ascii="Times New Roman" w:hAnsi="Times New Roman"/>
          <w:b/>
          <w:i/>
          <w:sz w:val="20"/>
        </w:rPr>
        <w:t xml:space="preserve">Tasks. </w:t>
      </w:r>
      <w:r>
        <w:rPr>
          <w:rFonts w:ascii="Times New Roman" w:hAnsi="Times New Roman"/>
          <w:b w:val="0"/>
          <w:i w:val="0"/>
          <w:sz w:val="20"/>
        </w:rPr>
        <w:t>Tasks: (1) to formalise the skeletonisation of raster images and their transformation into structurally labelled graphs; (2) to describe an algorithm for reducing a set of example graphs to a class concept (attractor); (3) to implement a classification procedure based on graph edit distance; (4) to carry out an experimental validation on the full MNIST test set; (5) to compare the obtained metrics with classical recognition algorithms.</w:t>
      </w:r>
    </w:p>
    <w:p>
      <w:pPr>
        <w:spacing w:line="240" w:lineRule="auto" w:before="0" w:after="0"/>
        <w:ind w:firstLine="567"/>
        <w:jc w:val="both"/>
      </w:pPr>
      <w:r>
        <w:rPr>
          <w:rFonts w:ascii="Times New Roman" w:hAnsi="Times New Roman"/>
          <w:b/>
          <w:i/>
          <w:sz w:val="20"/>
        </w:rPr>
        <w:t xml:space="preserve">Methods. </w:t>
      </w:r>
      <w:r>
        <w:rPr>
          <w:rFonts w:ascii="Times New Roman" w:hAnsi="Times New Roman"/>
          <w:b w:val="0"/>
          <w:i w:val="0"/>
          <w:sz w:val="20"/>
        </w:rPr>
        <w:t>Methods: raster skeletonisation by Growing Neural Gas with subsequent Ramer–Douglas–Peucker simplification; inductive concept formation via recurrent application of a reduction operator; classification by minimum graph edit distance with weighted node and edge cost functions; statistical analysis of results by class and by error type.</w:t>
      </w:r>
    </w:p>
    <w:p>
      <w:pPr>
        <w:spacing w:line="240" w:lineRule="auto" w:before="0" w:after="0"/>
        <w:ind w:firstLine="567"/>
        <w:jc w:val="both"/>
      </w:pPr>
      <w:r>
        <w:rPr>
          <w:rFonts w:ascii="Times New Roman" w:hAnsi="Times New Roman"/>
          <w:b/>
          <w:i/>
          <w:sz w:val="20"/>
        </w:rPr>
        <w:t xml:space="preserve">Results. </w:t>
      </w:r>
      <w:r>
        <w:rPr>
          <w:rFonts w:ascii="Times New Roman" w:hAnsi="Times New Roman"/>
          <w:b w:val="0"/>
          <w:i w:val="0"/>
          <w:sz w:val="20"/>
        </w:rPr>
        <w:t>Results. On the full MNIST test set (12,000 images, 10 classes) the model reaches 74.12 % accuracy, 78.0 % macro-precision, 74.5 % F1. A 13-concept attractor alphabet was built from 2–6 examples per class. The classifier provides local explainability: each prediction is accompanied by the matching concept graph and the list of nodes that contributed to the match.</w:t>
      </w:r>
    </w:p>
    <w:p>
      <w:pPr>
        <w:spacing w:line="240" w:lineRule="auto" w:before="0" w:after="0"/>
        <w:ind w:firstLine="567"/>
        <w:jc w:val="both"/>
      </w:pPr>
      <w:r>
        <w:rPr>
          <w:rFonts w:ascii="Times New Roman" w:hAnsi="Times New Roman"/>
          <w:b/>
          <w:i/>
          <w:sz w:val="20"/>
        </w:rPr>
        <w:t xml:space="preserve">Conclusions. </w:t>
      </w:r>
      <w:r>
        <w:rPr>
          <w:rFonts w:ascii="Times New Roman" w:hAnsi="Times New Roman"/>
          <w:b w:val="0"/>
          <w:i w:val="0"/>
          <w:sz w:val="20"/>
        </w:rPr>
        <w:t>Conclusions. The proposed architecture implements explainable classification without backpropagation and without large labelled datasets. The results support further development of structural graph models as an alternative to opaque deep networks in applications where explainability is mandatory.</w:t>
      </w:r>
    </w:p>
    <w:p>
      <w:pPr>
        <w:spacing w:line="240" w:lineRule="auto" w:before="0" w:after="0"/>
        <w:ind w:firstLine="567"/>
        <w:jc w:val="both"/>
      </w:pPr>
      <w:r>
        <w:rPr>
          <w:rFonts w:ascii="Times New Roman" w:hAnsi="Times New Roman"/>
          <w:b/>
          <w:i/>
          <w:sz w:val="20"/>
        </w:rPr>
        <w:t xml:space="preserve">Keywords: </w:t>
      </w:r>
      <w:r>
        <w:rPr>
          <w:rFonts w:ascii="Times New Roman" w:hAnsi="Times New Roman"/>
          <w:b w:val="0"/>
          <w:i w:val="0"/>
          <w:sz w:val="20"/>
        </w:rPr>
        <w:t>graph neural network; non-backpropagation learning; few-shot learning; graph attractor; graph reduction; graph edit distance; explainable AI; structural recognition; MNIST.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