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B89FD" w14:textId="77777777" w:rsidR="002C74D4" w:rsidRDefault="00000000">
      <w:pPr>
        <w:spacing w:after="0" w:line="280" w:lineRule="exact"/>
        <w:jc w:val="both"/>
      </w:pPr>
      <w:r>
        <w:rPr>
          <w:b/>
        </w:rPr>
        <w:t>УДК 004.93</w:t>
      </w:r>
    </w:p>
    <w:p w14:paraId="58D97677" w14:textId="77777777" w:rsidR="002C74D4" w:rsidRDefault="00000000">
      <w:pPr>
        <w:spacing w:after="0" w:line="280" w:lineRule="exact"/>
        <w:jc w:val="both"/>
      </w:pPr>
      <w:r>
        <w:rPr>
          <w:b/>
        </w:rPr>
        <w:t>Mykyta Lapin</w:t>
      </w:r>
    </w:p>
    <w:p w14:paraId="29A29EFB" w14:textId="77777777" w:rsidR="002C74D4" w:rsidRDefault="00000000">
      <w:pPr>
        <w:spacing w:before="120" w:after="120" w:line="280" w:lineRule="exact"/>
        <w:jc w:val="center"/>
      </w:pPr>
      <w:r>
        <w:rPr>
          <w:b/>
        </w:rPr>
        <w:t>EXPLAINABLE HANDWRITTEN DIGIT RECOGNITION BASED ON GRAPH CONCEPT ATTRACTORS FORMED FROM A SMALL NUMBER OF EXAMPLES</w:t>
      </w:r>
    </w:p>
    <w:p w14:paraId="5EB9BE4D" w14:textId="77777777" w:rsidR="002C74D4" w:rsidRDefault="00000000">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w:t>
      </w:r>
      <w:r>
        <w:t xml:space="preserve">the Modified National Institute of Standards and Technology digit set</w:t>
      </w:r>
      <w:r>
        <w:rPr/>
        <w:t xml:space="preserve"> with the filter disclosed; to demonstrate explainability by tracing </w:t>
      </w:r>
      <w:r>
        <w:rPr/>
        <w:t xml:space="preserve">decisions. </w:t>
      </w:r>
      <w:r>
        <w:rPr>
          <w:b/>
          <w:i/>
        </w:rPr>
        <w:t xml:space="preserve">Methods. </w:t>
      </w:r>
      <w:r>
        <w:t xml:space="preserve">Image skeletonization, </w:t>
      </w:r>
      <w:r>
        <w:t xml:space="preserve">Growing Neural Gas</w:t>
      </w:r>
      <w:r>
        <w:t xml:space="preserve">, Ramer–Douglas–Peucker simplification, structural graph reduction, graph edit distance, interval generalization of parameters. </w:t>
      </w:r>
      <w:r>
        <w:rPr>
          <w:b/>
          <w:i/>
        </w:rPr>
        <w:t xml:space="preserve">Results. </w:t>
      </w:r>
      <w:r>
        <w:rPr/>
        <w:t xml:space="preserve">Images were represented as graphs with two node types, points and vectors, and 13 features. In a single pass of structural reduction, thirteen concept attractors for 10 classes, with 3 to 12 nodes each, were formed from 76 manually selected sources expanded to 805 images. In classification on graph edit distance, narrow feature intervals weigh more. The contour-completeness filter admitted 8,707 of 10,000 images; the share of retained images per class ranges from 59.75 % to 99.47 %. Accuracy is 91.13 %</w:t>
      </w:r>
      <w:r>
        <w:rPr/>
        <w:t xml:space="preserve"> (95 % confidence interval 90.52–91.71 %)</w:t>
      </w:r>
      <w:r>
        <w:rPr/>
        <w:t xml:space="preserve">; support-weighted precision, recall, and F-measure are 91.92 %, 91.13 %, and 91.34 %. The most frequent error is digit 2 classified as digit 7: 111 of the 770 erroneous decisions. </w:t>
      </w:r>
      <w:r>
        <w:rPr/>
        <w:t xml:space="preserve">An archived replay gives one numerical chain from edit operations to the final score</w:t>
      </w:r>
      <w:r>
        <w:rPr/>
        <w:t xml:space="preserve">, and a trace of all these 111 cases showed that in 110 of them the binary image already has no closed loop</w:t>
      </w:r>
      <w:r>
        <w:rPr/>
        <w:t xml:space="preserve">. </w:t>
      </w:r>
      <w:r>
        <w:rPr>
          <w:b/>
          <w:i/>
        </w:rPr>
        <w:t xml:space="preserve">Conclusions. </w:t>
      </w:r>
      <w:r>
        <w:t xml:space="preserve">Recognition without backpropagation from 76 sources is feasible, and each decision decomposes into edit operations and per-feature costs. The result is valid within the manually filtered subset of </w:t>
      </w:r>
      <w:r>
        <w:t xml:space="preserve">this set</w:t>
      </w:r>
      <w:r>
        <w:t xml:space="preserve">.</w:t>
      </w:r>
    </w:p>
    <w:p w14:paraId="16C675E1" w14:textId="77777777" w:rsidR="002C74D4" w:rsidRDefault="00000000">
      <w:pPr>
        <w:spacing w:after="0" w:line="280" w:lineRule="exact"/>
        <w:ind w:firstLine="567"/>
        <w:jc w:val="both"/>
      </w:pPr>
      <w:r>
        <w:rPr>
          <w:b/>
          <w:i/>
        </w:rPr>
        <w:t xml:space="preserve">Keywords: </w:t>
      </w:r>
      <w:r>
        <w:t>explainable artificial intelligence; graph image representation; concept attractor; structural reduction; graph edit distance; skeletonization; handwritten digit recognition; few-shot learning.</w:t>
      </w:r>
    </w:p>
    <w:p w14:paraId="56A4ED69" w14:textId="77777777" w:rsidR="002C74D4" w:rsidRDefault="00000000">
      <w:pPr>
        <w:spacing w:before="160" w:after="80" w:line="280" w:lineRule="exact"/>
        <w:jc w:val="both"/>
      </w:pPr>
      <w:r>
        <w:rPr>
          <w:b/>
        </w:rPr>
        <w:t>1 Вступ</w:t>
      </w:r>
    </w:p>
    <w:p w14:paraId="1034C996" w14:textId="77777777" w:rsidR="002C74D4" w:rsidRDefault="00000000">
      <w:pPr>
        <w:spacing w:before="160" w:after="80" w:line="280" w:lineRule="exact"/>
        <w:jc w:val="both"/>
      </w:pPr>
      <w:r>
        <w:rPr>
          <w:b/>
        </w:rPr>
        <w:t>1.1 Актуальність дослідження</w:t>
      </w:r>
    </w:p>
    <w:p w14:paraId="54263D4F" w14:textId="77777777" w:rsidR="002C74D4" w:rsidRDefault="00000000">
      <w:pPr>
        <w:spacing w:after="0" w:line="280" w:lineRule="exact"/>
        <w:ind w:firstLine="567"/>
        <w:jc w:val="both"/>
      </w:pPr>
      <w:r>
        <w:t>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5A0AD3EB" w14:textId="77777777" w:rsidR="002C74D4" w:rsidRDefault="00000000">
      <w:pPr>
        <w:spacing w:after="0" w:line="280" w:lineRule="exact"/>
        <w:ind w:firstLine="567"/>
        <w:jc w:val="both"/>
      </w:pPr>
      <w:r>
        <w:t>Найчастіше її долають ретроспективними (post-hoc) поясненнями. Метод LIME [1] будує локальну лінійну апроксимацію поведінки навченої моделі в околі окремого прикладу. SHAP [2] розподіляє внески ознак за схемою кооперативних ігор; його родина містить як модельно-незалежний Kernel SHAP, так і модельно-специфічні Linear SHAP та Deep SHAP. LIME і Kernel SHAP працюють з моделлю як із чорною скринькою та пояснюють внески ознак, а не відтворюють внутрішню послідовність операцій класифікатора.</w:t>
      </w:r>
    </w:p>
    <w:p w14:paraId="6C70BE80" w14:textId="77777777" w:rsidR="002C74D4" w:rsidRDefault="00000000">
      <w:pPr>
        <w:spacing w:after="0" w:line="280" w:lineRule="exact"/>
        <w:ind w:firstLine="567"/>
        <w:jc w:val="both"/>
      </w:pPr>
      <w:r>
        <w:t>Обмеження такого наближення описано в літературі. Slack et al. [3] показали, що LIME і SHAP піддаються цілеспрямованій маніпуляції: класифікатор з явним упередженням можна побудувати так, щоб згенеровані пояснення це упередження приховали. Hooshyar and Yang [4] виявили нестійкість пояснень до вибору гіперпараметрів і до корельованості ознак. Rudin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3C49366D" w14:textId="77777777" w:rsidR="002C74D4" w:rsidRDefault="00000000">
      <w:pPr>
        <w:spacing w:after="0" w:line="280" w:lineRule="exact"/>
        <w:ind w:firstLine="567"/>
        <w:jc w:val="both"/>
      </w:pPr>
      <w:r>
        <w:t>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5FB9CC3C" w14:textId="77777777" w:rsidR="002C74D4" w:rsidRDefault="00000000">
      <w:pPr>
        <w:spacing w:after="0" w:line="280" w:lineRule="exact"/>
        <w:ind w:firstLine="567"/>
        <w:jc w:val="both"/>
      </w:pPr>
      <w:r>
        <w:rPr/>
        <w:t xml:space="preserve">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w:t>
      </w:r>
      <w:r>
        <w:rPr/>
        <w:t xml:space="preserve">Потенційно така постановка корисна</w:t>
      </w:r>
      <w:r>
        <w:rPr/>
        <w:t xml:space="preserve"> там, де навчальних даних мало, а рішення має бути придатним до перевірки вручну.</w:t>
      </w:r>
    </w:p>
    <w:p w14:paraId="75DD156D" w14:textId="77777777" w:rsidR="002C74D4" w:rsidRDefault="00000000">
      <w:pPr>
        <w:spacing w:after="0" w:line="280" w:lineRule="exact"/>
        <w:ind w:firstLine="567"/>
        <w:jc w:val="both"/>
      </w:pPr>
      <w: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w:t>
      </w:r>
      <w:r>
        <w:t xml:space="preserve">та оцінювання системи на </w:t>
      </w:r>
      <w:r>
        <w:t xml:space="preserve">MNIST</w:t>
      </w:r>
      <w:r>
        <w:t xml:space="preserve"> з ручним фільтром повноти контуру.</w:t>
      </w:r>
    </w:p>
    <w:p w14:paraId="3D8BEB90" w14:textId="77777777" w:rsidR="002C74D4" w:rsidRDefault="00000000">
      <w:pPr>
        <w:spacing w:after="0" w:line="280" w:lineRule="exact"/>
        <w:ind w:firstLine="567"/>
        <w:jc w:val="both"/>
      </w:pPr>
      <w: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3BD8BB9E" w14:textId="77777777" w:rsidR="002C74D4" w:rsidRDefault="00000000">
      <w:pPr>
        <w:spacing w:before="160" w:after="80" w:line="280" w:lineRule="exact"/>
        <w:jc w:val="both"/>
      </w:pPr>
      <w:r>
        <w:rPr>
          <w:b/>
        </w:rPr>
        <w:t>1.2 Аналіз останніх досліджень і публікацій та постановка проблеми</w:t>
      </w:r>
    </w:p>
    <w:p w14:paraId="04A2811B" w14:textId="77777777" w:rsidR="002C74D4" w:rsidRDefault="00000000">
      <w:pPr>
        <w:spacing w:after="0" w:line="280" w:lineRule="exact"/>
        <w:ind w:firstLine="567"/>
        <w:jc w:val="both"/>
      </w:pPr>
      <w: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pPr>
        <w:spacing w:after="0" w:line="280" w:lineRule="exact"/>
        <w:ind w:firstLine="567"/>
        <w:jc w:val="both"/>
      </w:pPr>
      <w:r>
        <w:rPr>
          <w:lang w:val="uk-UA"/>
        </w:rPr>
        <w:t xml:space="preserve">Baniecki and Biecek [6] систематизують атаки на ретроспективні пояснення та способи захисту від них. Вони показують, що маніпуляція поясненням і приховування упередженості моделі (fairwashing) можливі для більшості поширених методів. Подання, у якому пояснення неможливо відокремити від обчислення, огляд не розглядає.</w:t>
      </w:r>
    </w:p>
    <w:p>
      <w:pPr>
        <w:spacing w:after="0" w:line="280" w:lineRule="exact"/>
        <w:ind w:firstLine="567"/>
        <w:jc w:val="both"/>
      </w:pPr>
      <w:r>
        <w:rPr>
          <w:lang w:val="uk-UA"/>
        </w:rPr>
        <w:t xml:space="preserve">Bello et al. [7] зауважують, що для пояснення немає еталона, і пропонують міру LSE (Level of Strength of an Explanation): наскільки пояснення підтримує передбачений клас. Якість ретроспективного пояснення при цьому встановлюють окремою процедурою, а не читають із самого обчислення.</w:t>
      </w:r>
    </w:p>
    <w:p>
      <w:pPr>
        <w:spacing w:after="0" w:line="280" w:lineRule="exact"/>
        <w:ind w:firstLine="567"/>
        <w:jc w:val="both"/>
      </w:pPr>
      <w:r>
        <w:rPr>
          <w:lang w:val="uk-UA"/>
        </w:rPr>
        <w:t xml:space="preserve">Альтернативу утворюють моделі, пояснювані за побудовою, на потребі в яких наполягає Rudin [5]. Огляд [8] систематизує способи, якими явні структурні подання, зокрема графи знань, входять до систем пояснюваного штучного інтелекту.</w:t>
      </w:r>
    </w:p>
    <w:p>
      <w:pPr>
        <w:spacing w:after="0" w:line="280" w:lineRule="exact"/>
        <w:ind w:firstLine="567"/>
        <w:jc w:val="both"/>
      </w:pPr>
      <w:r>
        <w:rPr>
          <w:lang w:val="uk-UA"/>
        </w:rPr>
        <w:t xml:space="preserve">Forest et al. [9] застосовують моделі з концептним вузьким місцем (concept bottleneck models) до прогнозування залишкового ресурсу обладнання. Прогноз розкладається за станом компонентів, а експерт може змінити активації концептів без перенавчання. Відображення входу на концепти лишається навченою мережею, тому простежити його за елементами подання неможливо.</w:t>
      </w:r>
    </w:p>
    <w:p>
      <w:pPr>
        <w:spacing w:after="0" w:line="280" w:lineRule="exact"/>
        <w:ind w:firstLine="567"/>
        <w:jc w:val="both"/>
      </w:pPr>
      <w:r>
        <w:rPr>
          <w:lang w:val="uk-UA"/>
        </w:rPr>
        <w:t xml:space="preserve">Sovatzidi et al. [10] класифікують зображення інтуїціоністськими нечіткими когнітивними картами. Носієм пояснення тут є граф, а невпевненість рішення виражає ступінь вагання (hesitancy). Вузли графа відповідають ознакам областей зображення, тому геометрія й топологія контуру в подання не входять.</w:t>
      </w:r>
    </w:p>
    <w:p>
      <w:pPr>
        <w:spacing w:after="0" w:line="280" w:lineRule="exact"/>
        <w:ind w:firstLine="567"/>
        <w:jc w:val="both"/>
      </w:pPr>
      <w:r>
        <w:rPr>
          <w:lang w:val="uk-UA"/>
        </w:rPr>
        <w:t xml:space="preserve">García-Cuesta et al. [11] показують, що прототипи прототипних мереж можна змінити без втрати зовнішньої правдоподібності пояснення. Отже, елемент такого пояснення може не мати змісту поза навченим простором вкладень.</w:t>
      </w:r>
    </w:p>
    <w:p>
      <w:pPr>
        <w:spacing w:after="0" w:line="280" w:lineRule="exact"/>
        <w:ind w:firstLine="567"/>
        <w:jc w:val="both"/>
      </w:pPr>
      <w:r>
        <w:rPr>
          <w:lang w:val="uk-UA"/>
        </w:rPr>
        <w:t xml:space="preserve">Структурні подання форми мають довгу історію: Vision GNN [12] будує мережу передавання повідомлень на графі фрагментів зображення, а [13, 14] описують форму контурами й скелетами. Ці роботи використовують структуру як ознаки, але не роблять її носієм пояснення.</w:t>
      </w:r>
    </w:p>
    <w:p>
      <w:pPr>
        <w:spacing w:after="0" w:line="280" w:lineRule="exact"/>
        <w:ind w:firstLine="567"/>
        <w:jc w:val="both"/>
      </w:pPr>
      <w:r>
        <w:rPr>
          <w:lang w:val="uk-UA"/>
        </w:rPr>
        <w:t xml:space="preserve">Elsharkawi et al. [15] у схемі LRGC роблять вибір сусідства в графі кожного шару Vision GNN диференційовним і навчаним; на ImageNet-1k підхід переважає моделі ViG порівнянного розміру. Граф тут є проміжним поданням мережі, і його вузли та ребра не мають значення окремо від ваг.</w:t>
      </w:r>
    </w:p>
    <w:p>
      <w:pPr>
        <w:spacing w:after="0" w:line="280" w:lineRule="exact"/>
        <w:ind w:firstLine="567"/>
        <w:jc w:val="both"/>
      </w:pPr>
      <w:r>
        <w:rPr>
          <w:lang w:val="uk-UA"/>
        </w:rPr>
        <w:t xml:space="preserve">Senior et al. [16] в огляді графових нейронних мереж для розуміння зображень показують, що граф описує розташування об'єктів сцени й постачає структуровані ознаки навченому модулю. Граф як запис ухваленого рішення огляд не розглядає.</w:t>
      </w:r>
    </w:p>
    <w:p>
      <w:pPr>
        <w:spacing w:after="0" w:line="280" w:lineRule="exact"/>
        <w:ind w:firstLine="567"/>
        <w:jc w:val="both"/>
      </w:pPr>
      <w:r>
        <w:rPr>
          <w:lang w:val="uk-UA"/>
        </w:rPr>
        <w:t xml:space="preserve">Зіставлення графів досліджують понад тридцять років [17]. Відстань редагування графів (Graph Edit Distance, GED) розкладає вартість перетворення одного графа на інший на елементарні операції над вузлами та ребрами. Наближення за двочастковим призначенням [18] зробило GED придатною для практичних розмірів графів, а гібридні схеми [19] доручають частину вартості нейронній мережі. Кожен доданок вартості прив'язаний до конкретної пари елементів, тому GED є зручною основою пояснення.</w:t>
      </w:r>
    </w:p>
    <w:p>
      <w:pPr>
        <w:spacing w:after="0" w:line="280" w:lineRule="exact"/>
        <w:ind w:firstLine="567"/>
        <w:jc w:val="both"/>
      </w:pPr>
      <w:r>
        <w:rPr>
          <w:lang w:val="uk-UA"/>
        </w:rPr>
        <w:t xml:space="preserve">Piao et al. [20] наголошують, що моделі, які зводять GED до регресії подібності, не породжують послідовності операцій, і пояснюваність розв'язку втрачається. Їхня мережа GEDGNN відновлює шлях редагування з передбаченої матриці відповідності. У цій статті шлях редагування є прямим результатом самої процедури зіставлення.</w:t>
      </w:r>
    </w:p>
    <w:p>
      <w:pPr>
        <w:spacing w:after="0" w:line="280" w:lineRule="exact"/>
        <w:ind w:firstLine="567"/>
        <w:jc w:val="both"/>
      </w:pPr>
      <w:r>
        <w:rPr>
          <w:lang w:val="uk-UA"/>
        </w:rPr>
        <w:t xml:space="preserve">Tang et al. [21] зводять GED до відстані Fused Gromov–Wasserstein і прискорюють обчислення в 15–60 разів, а Moscatelli et al. [22] наскрізно отримують м'яку матрицю відповідності графовою мережею. Обидві роботи пришвидшують або навчають зіставлення, тоді як тут вартість заміщення розкладено за наперед визначеними геометричними ознаками вузлів.</w:t>
      </w:r>
    </w:p>
    <w:p>
      <w:pPr>
        <w:spacing w:after="0" w:line="280" w:lineRule="exact"/>
        <w:ind w:firstLine="567"/>
        <w:jc w:val="both"/>
      </w:pPr>
      <w:r>
        <w:rPr>
          <w:lang w:val="uk-UA"/>
        </w:rPr>
        <w:t xml:space="preserve">Gan et al. [23] подають рукописні китайські ієрогліфи скелетними графами, бо растр і траєкторія втрачають геометричну семантику знака. За вибором подання це найближча до цієї статті робота. Граф там є входом трансформера, і рішення визначають ваги, а тут відповідь складається з переліку заміщень із їхніми вартостями.</w:t>
      </w:r>
    </w:p>
    <w:p>
      <w:pPr>
        <w:spacing w:after="0" w:line="280" w:lineRule="exact"/>
        <w:ind w:firstLine="567"/>
        <w:jc w:val="both"/>
      </w:pPr>
      <w:r>
        <w:rPr>
          <w:lang w:val="uk-UA"/>
        </w:rPr>
        <w:t xml:space="preserve">Dong et al. [24] розпізнають ієрогліфи без навчальних прикладів класу за деревом радикалів, яке кодує графова нейронна мережа. Робота показує, що явний структурний опис знака дає змогу впізнавати нові класи, проте сам опис задано словником радикалів, а не виведено із зображень.</w:t>
      </w:r>
    </w:p>
    <w:p>
      <w:pPr>
        <w:spacing w:after="0" w:line="280" w:lineRule="exact"/>
        <w:ind w:firstLine="567"/>
        <w:jc w:val="both"/>
      </w:pPr>
      <w:r>
        <w:rPr>
          <w:lang w:val="uk-UA"/>
        </w:rPr>
        <w:t xml:space="preserve">Навчання з малої кількості прикладів розвивається переважно в парадигмі метанавчання: прототипні мережі [25] будують прототип класу як центроїд вкладень опорних прикладів, MAML [26] шукає початкові ваги для швидкого донавчання, а породжувальна програмна модель [27] засвоює рукописний символ з одного прикладу.</w:t>
      </w:r>
    </w:p>
    <w:p>
      <w:pPr>
        <w:spacing w:after="0" w:line="280" w:lineRule="exact"/>
        <w:ind w:firstLine="567"/>
        <w:jc w:val="both"/>
      </w:pPr>
      <w:r>
        <w:rPr>
          <w:lang w:val="uk-UA"/>
        </w:rPr>
        <w:t xml:space="preserve">Ji et al. [28] поєднують самопояснювані моделі з навчанням на малій вибірці: суміш LoRA-експертів узгоджує ознаки мережі з прототипними концептами й на шести еталонних наборах переважає порівнювані методи. Концепти при цьому лишаються векторами в навченому просторі, а не структурами, придатними до огляду.</w:t>
      </w:r>
    </w:p>
    <w:p>
      <w:pPr>
        <w:spacing w:after="0" w:line="280" w:lineRule="exact"/>
        <w:ind w:firstLine="567"/>
        <w:jc w:val="both"/>
      </w:pPr>
      <w:r>
        <w:rPr>
          <w:lang w:val="uk-UA"/>
        </w:rPr>
        <w:t xml:space="preserve">Альтернативи зворотному поширенню помилки представлено алгоритмом Forward-Forward [29], який замінює зворотний прохід двома прямими з локальним критерієм, і нейросимвольною інтеграцією [30], де символьна частина відповідає за перевірність висновку.</w:t>
      </w:r>
    </w:p>
    <w:p>
      <w:pPr>
        <w:spacing w:after="0" w:line="280" w:lineRule="exact"/>
        <w:ind w:firstLine="567"/>
        <w:jc w:val="both"/>
      </w:pPr>
      <w:r>
        <w:rPr>
          <w:lang w:val="uk-UA"/>
        </w:rPr>
        <w:t xml:space="preserve">Ghader et al. [31] навчають імпульсні мережі алгоритмом Forward-Forward і на MNIST, Fashion-MNIST та Kuzushiji-MNIST переважають попередні мережі цього класу. Отже, відмова від глобального градієнта не перешкоджає точності на задачах рівня MNIST, але подання лишається розподіленим за вагами.</w:t>
      </w:r>
    </w:p>
    <w:p w14:paraId="4CC666D9" w14:textId="77777777" w:rsidR="002C74D4" w:rsidRDefault="00000000">
      <w:pPr>
        <w:spacing w:after="0" w:line="280" w:lineRule="exact"/>
        <w:ind w:firstLine="567"/>
        <w:jc w:val="both"/>
      </w:pPr>
      <w:r>
        <w:t>Ця стаття продовжує попередні роботи дослідницької групи. Формалізм енергетичної моделі та прототип на шести класах, який досяг точності 82,44 %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GED викладено в [36].</w:t>
      </w:r>
    </w:p>
    <w:p>
      <w:pPr>
        <w:spacing w:after="0" w:line="280" w:lineRule="exact"/>
        <w:ind w:firstLine="567"/>
        <w:jc w:val="both"/>
      </w:pPr>
      <w:r>
        <w:rPr>
          <w:lang w:val="uk-UA"/>
        </w:rPr>
        <w:t xml:space="preserve">Отже, розглянуті роботи різняться тим, де розміщено пояснення. Ретроспективні методи та їх оцінювання [6, 7] працюють поза навченою моделлю. Моделі, пояснювані за побудовою [9–11], зберігають навчене відображення від входу до проміжних понять. Графові подання зображень [15, 16, 23, 24] постачають ознаки навченому модулю. Роботи з GED [20–22] підтверджують цінність шляху редагування, а навчання на малій вибірці [28] і без зворотного поширення помилки [31] знімають окремі обмеження, але подання лишається розподіленим за вагами.</w:t>
      </w:r>
    </w:p>
    <w:p w14:paraId="149252AA" w14:textId="77777777" w:rsidR="002C74D4" w:rsidRDefault="00000000">
      <w:pPr>
        <w:spacing w:after="0" w:line="280" w:lineRule="exact"/>
        <w:ind w:firstLine="567"/>
        <w:jc w:val="both"/>
      </w:pPr>
      <w: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C79FDAD" w14:textId="77777777" w:rsidR="002C74D4" w:rsidRDefault="00000000">
      <w:pPr>
        <w:spacing w:before="160" w:after="80" w:line="280" w:lineRule="exact"/>
        <w:jc w:val="both"/>
      </w:pPr>
      <w:r>
        <w:rPr>
          <w:b/>
        </w:rPr>
        <w:t>1.3 Мета та завдання дослідження</w:t>
      </w:r>
    </w:p>
    <w:p w14:paraId="7F05BF58" w14:textId="77777777" w:rsidR="002C74D4" w:rsidRDefault="00000000">
      <w:pPr>
        <w:spacing w:after="0" w:line="280" w:lineRule="exact"/>
        <w:ind w:firstLine="567"/>
        <w:jc w:val="both"/>
      </w:pPr>
      <w: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1A8A8995" w14:textId="77777777" w:rsidR="002C74D4" w:rsidRDefault="00000000">
      <w:pPr>
        <w:spacing w:after="0" w:line="280" w:lineRule="exact"/>
        <w:ind w:firstLine="567"/>
        <w:jc w:val="both"/>
      </w:pPr>
      <w:r>
        <w:t>Для досягнення мети розв'язано такі завдання:</w:t>
      </w:r>
    </w:p>
    <w:p w14:paraId="4FCCE149" w14:textId="77777777" w:rsidR="002C74D4" w:rsidRDefault="00000000">
      <w:pPr>
        <w:spacing w:after="0" w:line="280" w:lineRule="exact"/>
        <w:ind w:firstLine="567"/>
        <w:jc w:val="both"/>
      </w:pPr>
      <w: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01EB844A" w14:textId="77777777" w:rsidR="002C74D4" w:rsidRDefault="00000000">
      <w:pPr>
        <w:spacing w:after="0" w:line="280" w:lineRule="exact"/>
        <w:ind w:firstLine="567"/>
        <w:jc w:val="both"/>
      </w:pPr>
      <w:r>
        <w:t>2) сформувати алфавіт концептів-атракторів ітеративною структурною редукцією навчальних графів з інтервальним узагальненням параметрів;</w:t>
      </w:r>
    </w:p>
    <w:p w14:paraId="433ECB65" w14:textId="77777777" w:rsidR="002C74D4" w:rsidRDefault="00000000">
      <w:pPr>
        <w:spacing w:after="0" w:line="280" w:lineRule="exact"/>
        <w:ind w:firstLine="567"/>
        <w:jc w:val="both"/>
      </w:pPr>
      <w:r>
        <w:t>3) побудувати процедуру класифікації на основі GED з діагностичним зважуванням ознак, за якого вузькі інтервали важать більше у вартості зіставлення;</w:t>
      </w:r>
    </w:p>
    <w:p w14:paraId="5B0DCA98" w14:textId="77777777" w:rsidR="002C74D4" w:rsidRDefault="00000000">
      <w:pPr>
        <w:spacing w:after="0" w:line="280" w:lineRule="exact"/>
        <w:ind w:firstLine="567"/>
        <w:jc w:val="both"/>
      </w:pPr>
      <w:r>
        <w:t>4) оцінити систему на повноконтурній підмножині MNIST з явним описом фільтра повноти контуру та його перекосу за класами;</w:t>
      </w:r>
    </w:p>
    <w:p>
      <w:pPr>
        <w:spacing w:after="0" w:line="280" w:lineRule="exact"/>
        <w:ind w:firstLine="567"/>
        <w:jc w:val="both"/>
      </w:pPr>
      <w:r>
        <w:rPr>
          <w:lang w:val="uk-UA"/>
        </w:rPr>
        <w:t xml:space="preserve">5) продемонструвати пояснюваність трасуванням рішень: числовим для одного рішення, від операцій редагування й вартостей за окремими ознаками (поознакових вартостей) до підсумкової оцінки, і поетапним для всіх помилок найчастішої пари сплутування.</w:t>
      </w:r>
    </w:p>
    <w:p>
      <w:pPr>
        <w:spacing w:after="0" w:line="280" w:lineRule="exact"/>
        <w:ind w:firstLine="567"/>
        <w:jc w:val="both"/>
      </w:pPr>
      <w:r>
        <w:rPr>
          <w:lang w:val="uk-UA"/>
        </w:rPr>
        <w:t xml:space="preserve">Мету вважають досягнутою за трьох умов: алфавіт концептів сформовано без зворотного поширення помилки, не більше ніж з 10 оригіналів на концепт; нижня межа 95 % довірчого інтервалу точності на допущеній підмножині перевищує 90 %; рішення відтворюється за збереженими даними від операцій редагування до підсумкової оцінки.</w:t>
      </w:r>
    </w:p>
    <w:p w14:paraId="2243CEFA" w14:textId="77777777" w:rsidR="002C74D4" w:rsidRDefault="00000000">
      <w:pPr>
        <w:spacing w:before="160" w:after="80" w:line="280" w:lineRule="exact"/>
        <w:jc w:val="both"/>
      </w:pPr>
      <w:r>
        <w:rPr>
          <w:b/>
        </w:rPr>
        <w:t>2 Матеріали та методи</w:t>
      </w:r>
    </w:p>
    <w:p w14:paraId="1E681A73" w14:textId="77777777" w:rsidR="002C74D4" w:rsidRDefault="00000000">
      <w:pPr>
        <w:spacing w:before="160" w:after="80" w:line="280" w:lineRule="exact"/>
        <w:jc w:val="both"/>
      </w:pPr>
      <w:r>
        <w:rPr>
          <w:b/>
        </w:rPr>
        <w:t>2.1 Графове подання і формування концептів</w:t>
      </w:r>
    </w:p>
    <w:p>
      <w:pPr>
        <w:spacing w:after="0" w:line="280" w:lineRule="exact"/>
        <w:ind w:firstLine="567"/>
        <w:jc w:val="both"/>
      </w:pPr>
      <w:r>
        <w:rPr>
          <w:lang w:val="uk-UA"/>
        </w:rPr>
        <w:t xml:space="preserve">Загальний формалізм подання зображень і формування концептів-атракторів викладено в [36]. Нижче метод описано в обсязі, потрібному для відтворення результатів, а значення всіх параметрів експерименту зведено в табл. 1. Там, де цей опис розходиться з [36], для наведених результатів дійсним є цей.</w:t>
      </w:r>
    </w:p>
    <w:p w14:paraId="08674064" w14:textId="77777777" w:rsidR="002C74D4" w:rsidRDefault="00000000">
      <w:pPr>
        <w:spacing w:after="0" w:line="280" w:lineRule="exact"/>
        <w:ind w:firstLine="567"/>
        <w:jc w:val="both"/>
      </w:pPr>
      <w:r>
        <w:t>Зображення цифри подано атрибутованим двочастковим графом. Вузол-точка (Point) описує характерну точку контуру: кінець відкритого контуру (EndPoint), різку зміну напрямку (CornerPoint), перетин ліній (IntersectionPoint) або початок обходу (StartPoint). Вузол-вектор (Vector)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7C1DF3D9" w14:textId="77777777" w:rsidR="002C74D4" w:rsidRDefault="00000000">
      <w:pPr>
        <w:spacing w:after="0" w:line="280" w:lineRule="exact"/>
        <w:ind w:firstLine="567"/>
        <w:jc w:val="both"/>
      </w:pPr>
      <w:r>
        <w:rPr/>
        <w:t xml:space="preserve">Зображення MNIST розміром 28×28 пікселів збільшують до 100×100 пікселів інтерполяцією Ланцоша, і граф будують із цього напівтонового зображення</w:t>
      </w:r>
      <w:r>
        <w:rPr/>
        <w:t xml:space="preserve"> за послідовністю кроків, наведеною на рис. 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8 % довжини скелета або 5 пікселів. Скелет апроксимують мережею Growing Neural Gas (GNG)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Той самий конвеєр застосовують до навчальних і тестових зображень.</w:t>
      </w:r>
    </w:p>
    <w:p w14:paraId="2420BC87" w14:textId="77777777" w:rsidR="002C74D4" w:rsidRDefault="00000000">
      <w:pPr>
        <w:spacing w:before="120" w:after="0" w:line="240" w:lineRule="auto"/>
        <w:jc w:val="center"/>
      </w:pPr>
      <w:r>
        <w:rPr>
          <w:noProof/>
        </w:rPr>
        <w:drawing>
          <wp:inline distT="0" distB="0" distL="0" distR="0" wp14:anchorId="2D5D3A99" wp14:editId="6C9DDA3E">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16ED41B7" w14:textId="77777777" w:rsidR="002C74D4" w:rsidRDefault="00000000">
      <w:pPr>
        <w:spacing w:after="120" w:line="280" w:lineRule="exact"/>
        <w:jc w:val="center"/>
      </w:pPr>
      <w:r>
        <w:rPr>
          <w:i/>
          <w:sz w:val="18"/>
        </w:rPr>
        <w:t>Рис. 1 – Конвеєр побудови графового подання</w:t>
      </w:r>
    </w:p>
    <w:p>
      <w:pPr>
        <w:spacing w:after="0" w:line="280" w:lineRule="exact"/>
        <w:ind w:firstLine="567"/>
        <w:jc w:val="both"/>
      </w:pPr>
      <w:r>
        <w:rPr>
          <w:lang w:val="uk-UA"/>
        </w:rPr>
        <w:t xml:space="preserve">Концепт-атрактор класу формують за один прохід колекцією навчальних графів цього концепту. Кожен крок порівнює поточний стан концепту з графом чергового зразка через їхні критичні графи. Критичний граф лишає вузли з мітками StartPoint, EndPoint, IntersectionPoint і CornerPoint та з'єднує два такі вузли, якщо їх сполучає шлях через інші вузли. Формування складається з таких кроків:</w:t>
      </w:r>
    </w:p>
    <w:p>
      <w:pPr>
        <w:spacing w:after="0" w:line="280" w:lineRule="exact"/>
        <w:ind w:firstLine="567"/>
        <w:jc w:val="both"/>
      </w:pPr>
      <w:r>
        <w:rPr>
          <w:lang w:val="uk-UA"/>
        </w:rPr>
        <w:t xml:space="preserve">1) у кожному навчальному графі позначають StartPoint за правилом, спільним для всіх зразків концепту; StartPoint задає точку входу обходу й редукції не підлягає;</w:t>
      </w:r>
    </w:p>
    <w:p>
      <w:pPr>
        <w:spacing w:after="0" w:line="280" w:lineRule="exact"/>
        <w:ind w:firstLine="567"/>
        <w:jc w:val="both"/>
      </w:pPr>
      <w:r>
        <w:rPr>
          <w:lang w:val="uk-UA"/>
        </w:rPr>
        <w:t xml:space="preserve">2) початковим станом концепту беруть граф першого зразка;</w:t>
      </w:r>
    </w:p>
    <w:p>
      <w:pPr>
        <w:spacing w:after="0" w:line="280" w:lineRule="exact"/>
        <w:ind w:firstLine="567"/>
        <w:jc w:val="both"/>
      </w:pPr>
      <w:r>
        <w:rPr>
          <w:lang w:val="uk-UA"/>
        </w:rPr>
        <w:t xml:space="preserve">3) поточний стан концепту й граф чергового зразка редукують, доки їхні критичні графи не стануть ізоморфними, але не більше ніж за п'ять раундів: вилучають кінцеві точки без відповідника разом зі шляхом до найближчого розгалуження, перемарковують або вилучають надлишкові точки перетину, знімають мітку CornerPoint з надлишкових кутових точок;</w:t>
      </w:r>
    </w:p>
    <w:p>
      <w:pPr>
        <w:spacing w:after="0" w:line="280" w:lineRule="exact"/>
        <w:ind w:firstLine="567"/>
        <w:jc w:val="both"/>
      </w:pPr>
      <w:r>
        <w:rPr>
          <w:lang w:val="uk-UA"/>
        </w:rPr>
        <w:t xml:space="preserve">4) редуковані графи обходять синхронно від StartPoint, вузли відповідних шляхів між критичними точками вирівнюють один до одного, а вирівняні пари з об'єднаними атрибутами утворюють новий стан концепту;</w:t>
      </w:r>
    </w:p>
    <w:p>
      <w:pPr>
        <w:spacing w:after="0" w:line="280" w:lineRule="exact"/>
        <w:ind w:firstLine="567"/>
        <w:jc w:val="both"/>
      </w:pPr>
      <w:r>
        <w:rPr>
          <w:lang w:val="uk-UA"/>
        </w:rPr>
        <w:t xml:space="preserve">5) кроки 3 і 4 повторюють для кожного наступного зразка; якщо за п'ять раундів ізоморфізму не досягнуто, формування завершується помилкою.</w:t>
      </w:r>
    </w:p>
    <w:p>
      <w:pPr>
        <w:spacing w:after="0" w:line="280" w:lineRule="exact"/>
        <w:ind w:firstLine="567"/>
        <w:jc w:val="both"/>
      </w:pPr>
      <w:r>
        <w:rPr>
          <w:lang w:val="uk-UA"/>
        </w:rPr>
        <w:t xml:space="preserve">Після останнього зразка в концепті лишається частина структури, спільна для всіх зразків. Числові атрибути відповідних вузлів зливають в інтервали з межами min і max та значенням center (середнім значень, поданих на поточний крок злиття); категорійний атрибут зберігається, лише якщо він однаковий в усіх зразках. Автоматичної перевірки зміни концепту й умови зупинки цикл формування не має: процедура використовує всі подані зразки.</w:t>
      </w:r>
    </w:p>
    <w:p w14:paraId="16EE65CE" w14:textId="77777777" w:rsidR="002C74D4" w:rsidRDefault="00000000">
      <w:pPr>
        <w:spacing w:before="160" w:after="80" w:line="280" w:lineRule="exact"/>
        <w:jc w:val="both"/>
      </w:pPr>
      <w:r>
        <w:rPr>
          <w:b/>
        </w:rPr>
        <w:t>2.2 Навчальні дані та політика відбору оригіналів</w:t>
      </w:r>
    </w:p>
    <w:p w14:paraId="52C45BAA" w14:textId="77777777" w:rsidR="002C74D4" w:rsidRDefault="00000000">
      <w:pPr>
        <w:spacing w:after="0" w:line="280" w:lineRule="exact"/>
        <w:ind w:firstLine="567"/>
        <w:jc w:val="both"/>
      </w:pPr>
      <w: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51FD5BB4" w14:textId="77777777" w:rsidR="002C74D4" w:rsidRDefault="00000000">
      <w:pPr>
        <w:spacing w:after="0" w:line="280" w:lineRule="exact"/>
        <w:ind w:firstLine="567"/>
        <w:jc w:val="both"/>
      </w:pPr>
      <w:r>
        <w:t>На кожен концепт вручну подано від 3 до 9 оригіналів (первинних зображень MNIST);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Оригінали й аугментації спільно проходять структурну редукцію; окремого етапу, де лише аугментації задають інтервали, немає.</w:t>
      </w:r>
    </w:p>
    <w:p>
      <w:pPr>
        <w:spacing w:after="0" w:line="280" w:lineRule="exact"/>
        <w:ind w:firstLine="567"/>
        <w:jc w:val="both"/>
      </w:pPr>
      <w:r>
        <w:rPr>
          <w:lang w:val="uk-UA"/>
        </w:rPr>
        <w:t xml:space="preserve">Оригінали відібрано вручну, а не випадково, і цього вимагає сам метод. Концепт-атрактор зберігає лише структуру, спільну для всіх поданих зразків: кожен крок редукції вилучає з концепту елементи, яких немає в черговому зразку. Зразок з розривом контуру, шумовою гілкою чи іншою топологією не додає концепту варіативності, а вилучає з нього частину структури класу. Кількості петель редукція не змінює, тому зразок з розімкненою петлею несумісний з концептом свого класу, і формування завершується помилкою. Через це для формування відбирали найменш спотворені написання без розривів контуру. В основі відбору лежить припущення, що правильно написаний представник класу вже містить усі структурні й топологічні ознаки цього класу. Формуванню тоді потрібна не репрезентативна вибірка розподілу, а кілька структурно повних написань, а мінливість почерку в межах класу задають аугментації та інтервали атрибутів. Підготовки навчальної вибірки потребує будь-яке навчання, і тут вимогу до неї задає механізм формування. Зі зразків формується стала структура атрактора класу, тому вони мають відповідати найменш зашумленому образу класу. Спотворення конкретного написання виявляються вже під час розпізнавання як відхилення від цієї структури.</w:t>
      </w:r>
    </w:p>
    <w:p w14:paraId="336ADE10" w14:textId="77777777" w:rsidR="002C74D4" w:rsidRDefault="00000000">
      <w:pPr>
        <w:spacing w:after="0" w:line="280" w:lineRule="exact"/>
        <w:ind w:firstLine="567"/>
        <w:jc w:val="both"/>
      </w:pPr>
      <w:r>
        <w:rPr/>
        <w:t xml:space="preserve">Відбір оригіналів є обмеженням методу: результат характеризує систему, концепти якої сформовано зі структурно правильних написань. </w:t>
      </w:r>
      <w:r>
        <w:rPr/>
        <w:t xml:space="preserve">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MNIST (60 000 зображень), а оцінювання використовує тестове розбиття (10 000 зображень), тому ці два набори не перетинаються.</w:t>
      </w:r>
    </w:p>
    <w:p w14:paraId="25D5DE03" w14:textId="77777777" w:rsidR="002C74D4" w:rsidRDefault="00000000">
      <w:pPr>
        <w:spacing w:before="160" w:after="80" w:line="280" w:lineRule="exact"/>
        <w:jc w:val="both"/>
      </w:pPr>
      <w:r>
        <w:rPr>
          <w:b/>
        </w:rPr>
        <w:t>2.3 Класифікація</w:t>
      </w:r>
    </w:p>
    <w:p w14:paraId="18B2D689" w14:textId="77777777" w:rsidR="002C74D4" w:rsidRDefault="00000000">
      <w:pPr>
        <w:spacing w:after="0" w:line="280" w:lineRule="exact"/>
        <w:ind w:firstLine="567"/>
        <w:jc w:val="both"/>
      </w:pPr>
      <w:r>
        <w:t>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StartPoint, переобчисленням напрямків і редукцією критичних точок; структурна перевірка; GED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1FDCF726" w14:textId="77777777" w:rsidR="002C74D4" w:rsidRDefault="00000000">
      <w:pPr>
        <w:spacing w:after="0" w:line="280" w:lineRule="exact"/>
        <w:ind w:firstLine="567"/>
        <w:jc w:val="both"/>
      </w:pPr>
      <w:r>
        <w:t>Міру відмінності двох графів дає GED,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GED є NP-складною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 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7B023B2D" w14:textId="77777777" w:rsidR="002C74D4" w:rsidRDefault="00000000">
      <w:pPr>
        <w:spacing w:after="0" w:line="280" w:lineRule="exact"/>
        <w:ind w:firstLine="567"/>
        <w:jc w:val="both"/>
      </w:pPr>
      <w:r>
        <w:t>Вартості заміщення задано монотонною шкалою: NO_COST = 0, MINOR = 0,25, GENERAL = 0,5, SEVERE = 0,8, NO_MATCH = 1,0 та IMPOSSIBLE = 6,0. 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1FA52D67" w14:textId="77777777" w:rsidR="002C74D4" w:rsidRDefault="00000000">
      <w:pPr>
        <w:spacing w:after="0" w:line="280" w:lineRule="exact"/>
        <w:ind w:firstLine="567"/>
        <w:jc w:val="both"/>
      </w:pPr>
      <w: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pPr>
        <w:spacing w:after="0" w:line="280" w:lineRule="exact"/>
        <w:ind w:firstLine="567"/>
        <w:jc w:val="both"/>
      </w:pPr>
      <w:r>
        <w:rPr>
          <w:lang w:val="uk-UA"/>
        </w:rPr>
        <w:t xml:space="preserve">Ознаки зважено діагностично. Дев'ять ознак зберігають у вузлі концепту інтервал, і ненормовану вагу такої ознаки </w:t>
      </w:r>
      <m:oMath>
        <m:r>
          <w:rPr>
            <w:rFonts w:ascii="Cambria Math" w:hAnsi="Cambria Math"/>
            <w:lang w:val="uk-UA"/>
          </w:rPr>
          <m:t xml:space="preserve">f</m:t>
        </m:r>
      </m:oMath>
      <w:r>
        <w:rPr>
          <w:lang w:val="uk-UA"/>
        </w:rPr>
        <w:t xml:space="preserve"> визначає формула (1):</w:t>
      </w:r>
    </w:p>
    <w:p>
      <w:pPr>
        <w:tabs>
          <w:tab w:val="center" w:pos="4819"/>
          <w:tab w:val="right" w:pos="9638"/>
        </w:tabs>
        <w:spacing w:before="80" w:after="80" w:line="240" w:lineRule="auto"/>
      </w:pPr>
      <w:r>
        <w:tab/>
      </w:r>
      <m:oMath>
        <m:sSub>
          <m:e>
            <m:r>
              <w:rPr>
                <w:rFonts w:ascii="Cambria Math" w:hAnsi="Cambria Math"/>
                <w:lang w:val="uk-UA"/>
              </w:rPr>
              <m:t xml:space="preserve">w</m:t>
            </m:r>
          </m:e>
          <m:sub>
            <m:r>
              <w:rPr>
                <w:rFonts w:ascii="Cambria Math" w:hAnsi="Cambria Math"/>
                <w:lang w:val="uk-UA"/>
              </w:rPr>
              <m:t xml:space="preserve">f</m:t>
            </m:r>
          </m:sub>
        </m:sSub>
        <m:r>
          <w:rPr>
            <w:rFonts w:ascii="Cambria Math" w:hAnsi="Cambria Math"/>
            <w:lang w:val="uk-UA"/>
          </w:rPr>
          <m:t xml:space="preserve">=</m:t>
        </m:r>
        <m:f>
          <m:num>
            <m:sSub>
              <m:e>
                <m:r>
                  <w:rPr>
                    <w:rFonts w:ascii="Cambria Math" w:hAnsi="Cambria Math"/>
                    <w:lang w:val="uk-UA"/>
                  </w:rPr>
                  <m:t xml:space="preserve">s</m:t>
                </m:r>
              </m:e>
              <m:sub>
                <m:r>
                  <w:rPr>
                    <w:rFonts w:ascii="Cambria Math" w:hAnsi="Cambria Math"/>
                    <w:lang w:val="uk-UA"/>
                  </w:rPr>
                  <m:t xml:space="preserve">f</m:t>
                </m:r>
              </m:sub>
            </m:sSub>
          </m:num>
          <m:den>
            <m:sSub>
              <m:e>
                <m:r>
                  <w:rPr>
                    <w:rFonts w:ascii="Cambria Math" w:hAnsi="Cambria Math"/>
                    <w:lang w:val="uk-UA"/>
                  </w:rPr>
                  <m:t xml:space="preserve">Δ</m:t>
                </m:r>
              </m:e>
              <m:sub>
                <m:r>
                  <w:rPr>
                    <w:rFonts w:ascii="Cambria Math" w:hAnsi="Cambria Math"/>
                    <w:lang w:val="uk-UA"/>
                  </w:rPr>
                  <m:t xml:space="preserve">f</m:t>
                </m:r>
              </m:sub>
            </m:sSub>
            <m:r>
              <w:rPr>
                <w:rFonts w:ascii="Cambria Math" w:hAnsi="Cambria Math"/>
                <w:lang w:val="uk-UA"/>
              </w:rPr>
              <m:t xml:space="preserve">+</m:t>
            </m:r>
            <m:r>
              <w:rPr>
                <w:rFonts w:ascii="Cambria Math" w:hAnsi="Cambria Math"/>
                <w:lang w:val="uk-UA"/>
              </w:rPr>
              <m:t xml:space="preserve">ε</m:t>
            </m:r>
          </m:den>
        </m:f>
      </m:oMath>
      <w:r>
        <w:tab/>
      </w:r>
      <w:r>
        <w:rPr>
          <w:lang w:val="uk-UA"/>
        </w:rPr>
        <w:t>(1)</w:t>
      </w:r>
    </w:p>
    <w:p>
      <w:pPr>
        <w:spacing w:after="0" w:line="280" w:lineRule="exact"/>
        <w:ind w:firstLine="567"/>
        <w:jc w:val="both"/>
      </w:pPr>
      <w:r>
        <w:rPr>
          <w:lang w:val="uk-UA"/>
        </w:rPr>
        <w:t xml:space="preserve">де </w:t>
      </w:r>
      <m:oMath>
        <m:sSub>
          <m:e>
            <m:r>
              <w:rPr>
                <w:rFonts w:ascii="Cambria Math" w:hAnsi="Cambria Math"/>
                <w:lang w:val="uk-UA"/>
              </w:rPr>
              <m:t xml:space="preserve">Δ</m:t>
            </m:r>
          </m:e>
          <m:sub>
            <m:r>
              <w:rPr>
                <w:rFonts w:ascii="Cambria Math" w:hAnsi="Cambria Math"/>
                <w:lang w:val="uk-UA"/>
              </w:rPr>
              <m:t xml:space="preserve">f</m:t>
            </m:r>
          </m:sub>
        </m:sSub>
      </m:oMath>
      <w:r>
        <w:rPr>
          <w:lang w:val="uk-UA"/>
        </w:rPr>
        <w:t xml:space="preserve"> – ширина інтервалу ознаки у вузлі концепту, </w:t>
      </w:r>
      <m:oMath>
        <m:r>
          <w:rPr>
            <w:rFonts w:ascii="Cambria Math" w:hAnsi="Cambria Math"/>
            <w:lang w:val="uk-UA"/>
          </w:rPr>
          <m:t xml:space="preserve">ε</m:t>
        </m:r>
      </m:oMath>
      <w:r>
        <w:rPr>
          <w:lang w:val="uk-UA"/>
        </w:rPr>
        <w:t xml:space="preserve"> = 0,1 – стала, що обмежує вагу вузьких інтервалів, </w:t>
      </w:r>
      <m:oMath>
        <m:sSub>
          <m:e>
            <m:r>
              <w:rPr>
                <w:rFonts w:ascii="Cambria Math" w:hAnsi="Cambria Math"/>
                <w:lang w:val="uk-UA"/>
              </w:rPr>
              <m:t xml:space="preserve">s</m:t>
            </m:r>
          </m:e>
          <m:sub>
            <m:r>
              <w:rPr>
                <w:rFonts w:ascii="Cambria Math" w:hAnsi="Cambria Math"/>
                <w:lang w:val="uk-UA"/>
              </w:rPr>
              <m:t xml:space="preserve">f</m:t>
            </m:r>
          </m:sub>
        </m:sSub>
      </m:oMath>
      <w:r>
        <w:rPr>
          <w:lang w:val="uk-UA"/>
        </w:rPr>
        <w:t xml:space="preserve"> = 1. Ознака з вузьким інтервалом була стабільною в навчальних зразках, тому важить більше. Решта чотири ознаки категорійні й інтервалу не мають, і їхньою вагою є </w:t>
      </w:r>
      <m:oMath>
        <m:sSub>
          <m:e>
            <m:r>
              <w:rPr>
                <w:rFonts w:ascii="Cambria Math" w:hAnsi="Cambria Math"/>
                <w:lang w:val="uk-UA"/>
              </w:rPr>
              <m:t xml:space="preserve">s</m:t>
            </m:r>
          </m:e>
          <m:sub>
            <m:r>
              <w:rPr>
                <w:rFonts w:ascii="Cambria Math" w:hAnsi="Cambria Math"/>
                <w:lang w:val="uk-UA"/>
              </w:rPr>
              <m:t xml:space="preserve">f</m:t>
            </m:r>
          </m:sub>
        </m:sSub>
      </m:oMath>
      <w:r>
        <w:rPr>
          <w:lang w:val="uk-UA"/>
        </w:rPr>
        <w:t xml:space="preserve">: 0,6 для кожного з двох напрямків і 0,4 для індикаторів кінцевої й кутової точки. Ваги нормують за ознаками, спільними для двох вузлів: </w:t>
      </w:r>
      <m:oMath>
        <m:sSub>
          <m:e>
            <m:acc>
              <m:accPr>
                <m:chr m:val="̃"/>
              </m:accPr>
              <m:e>
                <m:r>
                  <w:rPr>
                    <w:rFonts w:ascii="Cambria Math" w:hAnsi="Cambria Math"/>
                    <w:lang w:val="uk-UA"/>
                  </w:rPr>
                  <m:t xml:space="preserve">w</m:t>
                </m:r>
              </m:e>
            </m:acc>
          </m:e>
          <m:sub>
            <m:r>
              <w:rPr>
                <w:rFonts w:ascii="Cambria Math" w:hAnsi="Cambria Math"/>
                <w:lang w:val="uk-UA"/>
              </w:rPr>
              <m:t xml:space="preserve">f</m:t>
            </m:r>
          </m:sub>
        </m:sSub>
        <m:r>
          <w:rPr>
            <w:rFonts w:ascii="Cambria Math" w:hAnsi="Cambria Math"/>
            <w:lang w:val="uk-UA"/>
          </w:rPr>
          <m:t xml:space="preserve">=</m:t>
        </m:r>
        <m:f>
          <m:fPr>
            <m:type m:val="lin"/>
          </m:fPr>
          <m:num>
            <m:sSub>
              <m:e>
                <m:r>
                  <w:rPr>
                    <w:rFonts w:ascii="Cambria Math" w:hAnsi="Cambria Math"/>
                    <w:lang w:val="uk-UA"/>
                  </w:rPr>
                  <m:t xml:space="preserve">w</m:t>
                </m:r>
              </m:e>
              <m:sub>
                <m:r>
                  <w:rPr>
                    <w:rFonts w:ascii="Cambria Math" w:hAnsi="Cambria Math"/>
                    <w:lang w:val="uk-UA"/>
                  </w:rPr>
                  <m:t xml:space="preserve">f</m:t>
                </m:r>
              </m:sub>
            </m:sSub>
          </m:num>
          <m:den>
            <m:nary>
              <m:naryPr>
                <m:chr m:val="∑"/>
                <m:supHide m:val="1"/>
              </m:naryPr>
              <m:sub>
                <m:r>
                  <w:rPr>
                    <w:rFonts w:ascii="Cambria Math" w:hAnsi="Cambria Math"/>
                    <w:lang w:val="uk-UA"/>
                  </w:rPr>
                  <m:t xml:space="preserve">g</m:t>
                </m:r>
              </m:sub>
              <m:sup/>
              <m:e>
                <m:sSub>
                  <m:e>
                    <m:r>
                      <w:rPr>
                        <w:rFonts w:ascii="Cambria Math" w:hAnsi="Cambria Math"/>
                        <w:lang w:val="uk-UA"/>
                      </w:rPr>
                      <m:t xml:space="preserve">w</m:t>
                    </m:r>
                  </m:e>
                  <m:sub>
                    <m:r>
                      <w:rPr>
                        <w:rFonts w:ascii="Cambria Math" w:hAnsi="Cambria Math"/>
                        <w:lang w:val="uk-UA"/>
                      </w:rPr>
                      <m:t xml:space="preserve">g</m:t>
                    </m:r>
                  </m:sub>
                </m:sSub>
              </m:e>
            </m:nary>
          </m:den>
        </m:f>
      </m:oMath>
      <w:r>
        <w:rPr>
          <w:lang w:val="uk-UA"/>
        </w:rPr>
        <w:t xml:space="preserve">; відсутню ознаку пропускають, а за відсутності спільних ознак призначають NO_MATCH. Вартість інтервальної ознаки для значення </w:t>
      </w:r>
      <m:oMath>
        <m:r>
          <w:rPr>
            <w:rFonts w:ascii="Cambria Math" w:hAnsi="Cambria Math"/>
            <w:lang w:val="uk-UA"/>
          </w:rPr>
          <m:t xml:space="preserve">v</m:t>
        </m:r>
      </m:oMath>
      <w:r>
        <w:rPr>
          <w:lang w:val="uk-UA"/>
        </w:rPr>
        <w:t xml:space="preserve"> вузла зображення визначає формула (2):</w:t>
      </w:r>
    </w:p>
    <w:p>
      <w:pPr>
        <w:tabs>
          <w:tab w:val="center" w:pos="4819"/>
          <w:tab w:val="right" w:pos="9638"/>
        </w:tabs>
        <w:spacing w:before="80" w:after="80" w:line="240" w:lineRule="auto"/>
      </w:pPr>
      <w:r>
        <w:tab/>
      </w:r>
      <m:oMath>
        <m:sSub>
          <m:e>
            <m:r>
              <w:rPr>
                <w:rFonts w:ascii="Cambria Math" w:hAnsi="Cambria Math"/>
                <w:lang w:val="uk-UA"/>
              </w:rPr>
              <m:t xml:space="preserve">c</m:t>
            </m:r>
          </m:e>
          <m:sub>
            <m:r>
              <w:rPr>
                <w:rFonts w:ascii="Cambria Math" w:hAnsi="Cambria Math"/>
                <w:lang w:val="uk-UA"/>
              </w:rPr>
              <m:t xml:space="preserve">f</m:t>
            </m:r>
          </m:sub>
        </m:sSub>
        <m:d>
          <m:dPr>
            <m:begChr m:val="("/>
            <m:endChr m:val=")"/>
          </m:dPr>
          <m:e>
            <m:r>
              <w:rPr>
                <w:rFonts w:ascii="Cambria Math" w:hAnsi="Cambria Math"/>
                <w:lang w:val="uk-UA"/>
              </w:rPr>
              <m:t xml:space="preserve">v</m:t>
            </m:r>
          </m:e>
        </m:d>
        <m:r>
          <w:rPr>
            <w:rFonts w:ascii="Cambria Math" w:hAnsi="Cambria Math"/>
            <w:lang w:val="uk-UA"/>
          </w:rPr>
          <m:t xml:space="preserve">=</m:t>
        </m:r>
        <m:d>
          <m:dPr>
            <m:begChr m:val="{"/>
            <m:endChr m:val=""/>
          </m:dPr>
          <m:e>
            <m:eqArr>
              <m:e>
                <m:func>
                  <m:fName>
                    <m:r>
                      <m:rPr>
                        <m:sty m:val="p"/>
                      </m:rPr>
                      <w:rPr>
                        <w:rFonts w:ascii="Cambria Math" w:hAnsi="Cambria Math"/>
                        <w:lang w:val="uk-UA"/>
                      </w:rPr>
                      <m:t xml:space="preserve">min</m:t>
                    </m:r>
                  </m:fName>
                  <m:e>
                    <m:d>
                      <m:dPr>
                        <m:begChr m:val="("/>
                        <m:endChr m:val=")"/>
                      </m:dPr>
                      <m:e>
                        <m:sSub>
                          <m:e>
                            <m:acc>
                              <m:accPr>
                                <m:chr m:val="̃"/>
                              </m:accPr>
                              <m:e>
                                <m:r>
                                  <w:rPr>
                                    <w:rFonts w:ascii="Cambria Math" w:hAnsi="Cambria Math"/>
                                    <w:lang w:val="uk-UA"/>
                                  </w:rPr>
                                  <m:t xml:space="preserve">w</m:t>
                                </m:r>
                              </m:e>
                            </m:acc>
                          </m:e>
                          <m:sub>
                            <m:r>
                              <w:rPr>
                                <w:rFonts w:ascii="Cambria Math" w:hAnsi="Cambria Math"/>
                                <w:lang w:val="uk-UA"/>
                              </w:rPr>
                              <m:t xml:space="preserve">f</m:t>
                            </m:r>
                          </m:sub>
                        </m:sSub>
                        <m:f>
                          <m:num>
                            <m:d>
                              <m:dPr>
                                <m:begChr m:val="|"/>
                                <m:endChr m:val="|"/>
                              </m:dPr>
                              <m:e>
                                <m:r>
                                  <w:rPr>
                                    <w:rFonts w:ascii="Cambria Math" w:hAnsi="Cambria Math"/>
                                    <w:lang w:val="uk-UA"/>
                                  </w:rPr>
                                  <m:t xml:space="preserve">v</m:t>
                                </m:r>
                                <m:r>
                                  <w:rPr>
                                    <w:rFonts w:ascii="Cambria Math" w:hAnsi="Cambria Math"/>
                                    <w:lang w:val="uk-UA"/>
                                  </w:rPr>
                                  <m:t xml:space="preserve">−</m:t>
                                </m:r>
                                <m:sSub>
                                  <m:e>
                                    <m:r>
                                      <w:rPr>
                                        <w:rFonts w:ascii="Cambria Math" w:hAnsi="Cambria Math"/>
                                        <w:lang w:val="uk-UA"/>
                                      </w:rPr>
                                      <m:t xml:space="preserve">m</m:t>
                                    </m:r>
                                  </m:e>
                                  <m:sub>
                                    <m:r>
                                      <w:rPr>
                                        <w:rFonts w:ascii="Cambria Math" w:hAnsi="Cambria Math"/>
                                        <w:lang w:val="uk-UA"/>
                                      </w:rPr>
                                      <m:t xml:space="preserve">f</m:t>
                                    </m:r>
                                  </m:sub>
                                </m:sSub>
                              </m:e>
                            </m:d>
                          </m:num>
                          <m:den>
                            <m:sSub>
                              <m:e>
                                <m:r>
                                  <w:rPr>
                                    <w:rFonts w:ascii="Cambria Math" w:hAnsi="Cambria Math"/>
                                    <w:lang w:val="uk-UA"/>
                                  </w:rPr>
                                  <m:t xml:space="preserve">Δ</m:t>
                                </m:r>
                              </m:e>
                              <m:sub>
                                <m:r>
                                  <w:rPr>
                                    <w:rFonts w:ascii="Cambria Math" w:hAnsi="Cambria Math"/>
                                    <w:lang w:val="uk-UA"/>
                                  </w:rPr>
                                  <m:t xml:space="preserve">f</m:t>
                                </m:r>
                              </m:sub>
                            </m:sSub>
                            <m:r>
                              <m:rPr>
                                <m:sty m:val="p"/>
                              </m:rPr>
                              <w:rPr>
                                <w:rFonts w:ascii="Cambria Math" w:hAnsi="Cambria Math"/>
                                <w:lang w:val="uk-UA"/>
                              </w:rPr>
                              <m:t xml:space="preserve">/2</m:t>
                            </m:r>
                          </m:den>
                        </m:f>
                        <m:r>
                          <w:rPr>
                            <w:rFonts w:ascii="Cambria Math" w:hAnsi="Cambria Math"/>
                            <w:lang w:val="uk-UA"/>
                          </w:rPr>
                          <m:t xml:space="preserve">; </m:t>
                        </m:r>
                        <m:sSub>
                          <m:e>
                            <m:acc>
                              <m:accPr>
                                <m:chr m:val="̃"/>
                              </m:accPr>
                              <m:e>
                                <m:r>
                                  <w:rPr>
                                    <w:rFonts w:ascii="Cambria Math" w:hAnsi="Cambria Math"/>
                                    <w:lang w:val="uk-UA"/>
                                  </w:rPr>
                                  <m:t xml:space="preserve">w</m:t>
                                </m:r>
                              </m:e>
                            </m:acc>
                          </m:e>
                          <m:sub>
                            <m:r>
                              <w:rPr>
                                <w:rFonts w:ascii="Cambria Math" w:hAnsi="Cambria Math"/>
                                <w:lang w:val="uk-UA"/>
                              </w:rPr>
                              <m:t xml:space="preserve">f</m:t>
                            </m:r>
                          </m:sub>
                        </m:sSub>
                      </m:e>
                    </m:d>
                  </m:e>
                </m:func>
                <m:r>
                  <m:rPr>
                    <m:sty m:val="p"/>
                  </m:rPr>
                  <w:rPr>
                    <w:rFonts w:ascii="Cambria Math" w:hAnsi="Cambria Math"/>
                    <w:lang w:val="uk-UA"/>
                  </w:rPr>
                  <m:t xml:space="preserve">,   якщо </m:t>
                </m:r>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m:t>
                </m:r>
                <m:r>
                  <w:rPr>
                    <w:rFonts w:ascii="Cambria Math" w:hAnsi="Cambria Math"/>
                    <w:lang w:val="uk-UA"/>
                  </w:rPr>
                  <m:t xml:space="preserve">v</m:t>
                </m:r>
                <m:r>
                  <w:rPr>
                    <w:rFonts w:ascii="Cambria Math" w:hAnsi="Cambria Math"/>
                    <w:lang w:val="uk-UA"/>
                  </w:rPr>
                  <m:t xml:space="preserve">≤</m:t>
                </m:r>
                <m:sSub>
                  <m:e>
                    <m:r>
                      <w:rPr>
                        <w:rFonts w:ascii="Cambria Math" w:hAnsi="Cambria Math"/>
                        <w:lang w:val="uk-UA"/>
                      </w:rPr>
                      <m:t xml:space="preserve">b</m:t>
                    </m:r>
                  </m:e>
                  <m:sub>
                    <m:r>
                      <w:rPr>
                        <w:rFonts w:ascii="Cambria Math" w:hAnsi="Cambria Math"/>
                        <w:lang w:val="uk-UA"/>
                      </w:rPr>
                      <m:t xml:space="preserve">f</m:t>
                    </m:r>
                  </m:sub>
                </m:sSub>
              </m:e>
              <m:e>
                <m:r>
                  <m:rPr>
                    <m:sty m:val="p"/>
                  </m:rPr>
                  <w:rPr>
                    <w:rFonts w:ascii="Cambria Math" w:hAnsi="Cambria Math"/>
                    <w:lang w:val="uk-UA"/>
                  </w:rPr>
                  <m:t xml:space="preserve">1,0</m:t>
                </m:r>
                <m:r>
                  <m:rPr>
                    <m:sty m:val="p"/>
                  </m:rPr>
                  <w:rPr>
                    <w:rFonts w:ascii="Cambria Math" w:hAnsi="Cambria Math"/>
                    <w:lang w:val="uk-UA"/>
                  </w:rPr>
                  <m:t xml:space="preserve">,   якщо </m:t>
                </m:r>
                <m:r>
                  <w:rPr>
                    <w:rFonts w:ascii="Cambria Math" w:hAnsi="Cambria Math"/>
                    <w:lang w:val="uk-UA"/>
                  </w:rPr>
                  <m:t xml:space="preserve">v</m:t>
                </m:r>
                <m:r>
                  <w:rPr>
                    <w:rFonts w:ascii="Cambria Math" w:hAnsi="Cambria Math"/>
                    <w:lang w:val="uk-UA"/>
                  </w:rPr>
                  <m:t xml:space="preserve">∉</m:t>
                </m:r>
                <m:d>
                  <m:dPr>
                    <m:begChr m:val="["/>
                    <m:endChr m:val="]"/>
                  </m:dPr>
                  <m:e>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 </m:t>
                    </m:r>
                    <m:sSub>
                      <m:e>
                        <m:r>
                          <w:rPr>
                            <w:rFonts w:ascii="Cambria Math" w:hAnsi="Cambria Math"/>
                            <w:lang w:val="uk-UA"/>
                          </w:rPr>
                          <m:t xml:space="preserve">b</m:t>
                        </m:r>
                      </m:e>
                      <m:sub>
                        <m:r>
                          <w:rPr>
                            <w:rFonts w:ascii="Cambria Math" w:hAnsi="Cambria Math"/>
                            <w:lang w:val="uk-UA"/>
                          </w:rPr>
                          <m:t xml:space="preserve">f</m:t>
                        </m:r>
                      </m:sub>
                    </m:sSub>
                  </m:e>
                </m:d>
              </m:e>
            </m:eqArr>
          </m:e>
        </m:d>
      </m:oMath>
      <w:r>
        <w:tab/>
      </w:r>
      <w:r>
        <w:rPr>
          <w:lang w:val="uk-UA"/>
        </w:rPr>
        <w:t>(2)</w:t>
      </w:r>
    </w:p>
    <w:p>
      <w:pPr>
        <w:spacing w:after="0" w:line="280" w:lineRule="exact"/>
        <w:ind w:firstLine="567"/>
        <w:jc w:val="both"/>
      </w:pPr>
      <w:r>
        <w:rPr>
          <w:lang w:val="uk-UA"/>
        </w:rPr>
        <w:t xml:space="preserve">де </w:t>
      </w:r>
      <m:oMath>
        <m:d>
          <m:dPr>
            <m:begChr m:val="["/>
            <m:endChr m:val="]"/>
          </m:dPr>
          <m:e>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 </m:t>
            </m:r>
            <m:sSub>
              <m:e>
                <m:r>
                  <w:rPr>
                    <w:rFonts w:ascii="Cambria Math" w:hAnsi="Cambria Math"/>
                    <w:lang w:val="uk-UA"/>
                  </w:rPr>
                  <m:t xml:space="preserve">b</m:t>
                </m:r>
              </m:e>
              <m:sub>
                <m:r>
                  <w:rPr>
                    <w:rFonts w:ascii="Cambria Math" w:hAnsi="Cambria Math"/>
                    <w:lang w:val="uk-UA"/>
                  </w:rPr>
                  <m:t xml:space="preserve">f</m:t>
                </m:r>
              </m:sub>
            </m:sSub>
          </m:e>
        </m:d>
      </m:oMath>
      <w:r>
        <w:rPr>
          <w:lang w:val="uk-UA"/>
        </w:rPr>
        <w:t xml:space="preserve"> – інтервал ознаки у вузлі концепту, </w:t>
      </w:r>
      <m:oMath>
        <m:sSub>
          <m:e>
            <m:r>
              <w:rPr>
                <w:rFonts w:ascii="Cambria Math" w:hAnsi="Cambria Math"/>
                <w:lang w:val="uk-UA"/>
              </w:rPr>
              <m:t xml:space="preserve">m</m:t>
            </m:r>
          </m:e>
          <m:sub>
            <m:r>
              <w:rPr>
                <w:rFonts w:ascii="Cambria Math" w:hAnsi="Cambria Math"/>
                <w:lang w:val="uk-UA"/>
              </w:rPr>
              <m:t xml:space="preserve">f</m:t>
            </m:r>
          </m:sub>
        </m:sSub>
      </m:oMath>
      <w:r>
        <w:rPr>
          <w:lang w:val="uk-UA"/>
        </w:rPr>
        <w:t xml:space="preserve"> – його значення center. Вартість у межах інтервалу зростає від нуля в center до нормованої ваги ознаки на межі; за нульової ширини значення в межах інтервалу дає точний збіг, а значення поза інтервалом коштує 1,0 незалежно від ширини. Вартість заміщення вузла є сумою вартостей його ознак, тому один вихід за інтервал робить її не меншою за 1,0.</w:t>
      </w:r>
    </w:p>
    <w:p w14:paraId="01CF75AD" w14:textId="721AC384" w:rsidR="002C74D4" w:rsidRDefault="00000000">
      <w:pPr>
        <w:spacing w:after="0" w:line="280" w:lineRule="exact"/>
        <w:ind w:firstLine="567"/>
        <w:jc w:val="both"/>
      </w:pPr>
      <w:proofErr w:type="spellStart"/>
      <w:r>
        <w:t>Сумарну</w:t>
      </w:r>
      <w:proofErr w:type="spellEnd"/>
      <w:r>
        <w:t xml:space="preserve"> </w:t>
      </w:r>
      <w:proofErr w:type="spellStart"/>
      <w:r>
        <w:t>вартість</w:t>
      </w:r>
      <w:proofErr w:type="spellEnd"/>
      <w:r>
        <w:t xml:space="preserve"> </w:t>
      </w:r>
      <w:proofErr w:type="spellStart"/>
      <w:r>
        <w:t>редагування</w:t>
      </w:r>
      <w:proofErr w:type="spellEnd"/>
      <w:r>
        <w:t xml:space="preserve"> </w:t>
      </w:r>
      <w:r w:rsidR="00E432A3" w:rsidRPr="00E432A3">
        <w:rPr>
          <w:position w:val="-6"/>
        </w:rPr>
        <w:object w:dxaOrig="180" w:dyaOrig="220" w14:anchorId="516D0EA2">
          <v:shape id="_x0000_i1050" type="#_x0000_t75" style="width:9pt;height:11.25pt" o:ole="">
            <v:imagedata r:id="rId9" o:title=""/>
          </v:shape>
          <o:OLEObject Type="Embed" ProgID="Equation.DSMT4" ShapeID="_x0000_i1050" DrawAspect="Content" ObjectID="_1852313325" r:id="rId10"/>
        </w:object>
      </w:r>
      <w:r>
        <w:t xml:space="preserve"> </w:t>
      </w:r>
      <w:proofErr w:type="spellStart"/>
      <w:r>
        <w:t>переводять</w:t>
      </w:r>
      <w:proofErr w:type="spellEnd"/>
      <w:r>
        <w:t xml:space="preserve"> у </w:t>
      </w:r>
      <w:proofErr w:type="spellStart"/>
      <w:r>
        <w:t>подібність</w:t>
      </w:r>
      <w:proofErr w:type="spellEnd"/>
      <w:r>
        <w:rPr/>
        <w:t xml:space="preserve"> за формулою </w:t>
      </w:r>
      <w:r>
        <w:rPr/>
        <w:t xml:space="preserve">(3):</w:t>
      </w:r>
    </w:p>
    <w:p w14:paraId="0EE210D8" w14:textId="035A4721" w:rsidR="002C74D4" w:rsidRDefault="00E432A3" w:rsidP="00E432A3">
      <w:pPr>
        <w:tabs>
          <w:tab w:val="right" w:pos="9638"/>
        </w:tabs>
        <w:spacing w:before="80" w:after="80" w:line="240" w:lineRule="auto"/>
        <w:jc w:val="center"/>
      </w:pPr>
      <w:r>
        <w:t xml:space="preserve">                                                                        </w:t>
      </w:r>
      <w:r w:rsidRPr="00E432A3">
        <w:rPr>
          <w:position w:val="-32"/>
        </w:rPr>
        <w:object w:dxaOrig="3220" w:dyaOrig="700" w14:anchorId="345CE7E4">
          <v:shape id="_x0000_i1047" type="#_x0000_t75" style="width:161.25pt;height:35.25pt" o:ole="">
            <v:imagedata r:id="rId11" o:title=""/>
          </v:shape>
          <o:OLEObject Type="Embed" ProgID="Equation.DSMT4" ShapeID="_x0000_i1047" DrawAspect="Content" ObjectID="_1852313326" r:id="rId12"/>
        </w:object>
      </w:r>
      <w:r w:rsidR="00000000">
        <w:tab/>
      </w:r>
      <w:r w:rsidR="00000000">
        <w:rPr/>
        <w:t xml:space="preserve">(3)</w:t>
      </w:r>
    </w:p>
    <w:p w14:paraId="11ACDB48" w14:textId="249DBADC" w:rsidR="002C74D4" w:rsidRDefault="00000000">
      <w:pPr>
        <w:spacing w:after="0" w:line="280" w:lineRule="exact"/>
        <w:ind w:firstLine="567"/>
        <w:jc w:val="both"/>
      </w:pPr>
      <w:proofErr w:type="spellStart"/>
      <w:r>
        <w:t>де</w:t>
      </w:r>
      <w:proofErr w:type="spellEnd"/>
      <w:r>
        <w:t xml:space="preserve"> </w:t>
      </w:r>
      <w:r w:rsidR="00E432A3" w:rsidRPr="00E432A3">
        <w:rPr>
          <w:position w:val="-12"/>
        </w:rPr>
        <w:object w:dxaOrig="240" w:dyaOrig="360" w14:anchorId="2C3B486D">
          <v:shape id="_x0000_i1044" type="#_x0000_t75" style="width:12pt;height:18pt" o:ole="">
            <v:imagedata r:id="rId13" o:title=""/>
          </v:shape>
          <o:OLEObject Type="Embed" ProgID="Equation.DSMT4" ShapeID="_x0000_i1044" DrawAspect="Content" ObjectID="_1852313327" r:id="rId14"/>
        </w:object>
      </w:r>
      <w:r>
        <w:t xml:space="preserve"> і </w:t>
      </w:r>
      <w:r w:rsidR="00E432A3" w:rsidRPr="00E432A3">
        <w:rPr>
          <w:position w:val="-12"/>
        </w:rPr>
        <w:object w:dxaOrig="260" w:dyaOrig="360" w14:anchorId="483EE617">
          <v:shape id="_x0000_i1041" type="#_x0000_t75" style="width:12.75pt;height:18pt" o:ole="">
            <v:imagedata r:id="rId15" o:title=""/>
          </v:shape>
          <o:OLEObject Type="Embed" ProgID="Equation.DSMT4" ShapeID="_x0000_i1041" DrawAspect="Content" ObjectID="_1852313328" r:id="rId16"/>
        </w:object>
      </w:r>
      <w:r>
        <w:t xml:space="preserve"> </w:t>
      </w:r>
      <w:proofErr w:type="spellStart"/>
      <w:r>
        <w:t>позначають</w:t>
      </w:r>
      <w:proofErr w:type="spellEnd"/>
      <w:r>
        <w:t xml:space="preserve"> </w:t>
      </w:r>
      <w:proofErr w:type="spellStart"/>
      <w:r>
        <w:t>складності</w:t>
      </w:r>
      <w:proofErr w:type="spellEnd"/>
      <w:r>
        <w:t xml:space="preserve"> </w:t>
      </w:r>
      <w:proofErr w:type="spellStart"/>
      <w:r>
        <w:t>двох</w:t>
      </w:r>
      <w:proofErr w:type="spellEnd"/>
      <w:r>
        <w:t xml:space="preserve">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2F65151A" w14:textId="77777777" w:rsidR="002C74D4" w:rsidRDefault="00000000">
      <w:pPr>
        <w:spacing w:after="0" w:line="280" w:lineRule="exact"/>
        <w:ind w:firstLine="567"/>
        <w:jc w:val="both"/>
      </w:pPr>
      <w:r>
        <w:rPr/>
        <w:t xml:space="preserve">Переможця обирають за правилом "переможець отримує все" (winner-take-all) з поправкою на складність концепту </w:t>
      </w:r>
      <w:r>
        <w:rPr/>
        <w:t xml:space="preserve">(4):</w:t>
      </w:r>
    </w:p>
    <w:p w14:paraId="53E745E9" w14:textId="58ECF9DD" w:rsidR="002C74D4" w:rsidRDefault="00E432A3">
      <w:pPr>
        <w:tabs>
          <w:tab w:val="right" w:pos="9638"/>
        </w:tabs>
        <w:spacing w:before="80" w:after="80" w:line="240" w:lineRule="auto"/>
        <w:jc w:val="center"/>
      </w:pPr>
      <w:r>
        <w:t xml:space="preserve">                                                                               </w:t>
      </w:r>
      <w:r w:rsidRPr="00E432A3">
        <w:rPr>
          <w:position w:val="-12"/>
        </w:rPr>
        <w:object w:dxaOrig="2079" w:dyaOrig="360" w14:anchorId="4525C3BA">
          <v:shape id="_x0000_i1038" type="#_x0000_t75" style="width:104.25pt;height:18pt" o:ole="">
            <v:imagedata r:id="rId17" o:title=""/>
          </v:shape>
          <o:OLEObject Type="Embed" ProgID="Equation.DSMT4" ShapeID="_x0000_i1038" DrawAspect="Content" ObjectID="_1852313329" r:id="rId18"/>
        </w:object>
      </w:r>
      <w:r w:rsidR="00000000">
        <w:tab/>
      </w:r>
      <w:r w:rsidR="00000000">
        <w:rPr/>
        <w:t xml:space="preserve">(4)</w:t>
      </w:r>
    </w:p>
    <w:p w14:paraId="6A71CFB6" w14:textId="0B4416FA" w:rsidR="002C74D4" w:rsidRDefault="00000000">
      <w:pPr>
        <w:spacing w:after="0" w:line="280" w:lineRule="exact"/>
        <w:ind w:firstLine="567"/>
        <w:jc w:val="both"/>
      </w:pPr>
      <w:proofErr w:type="spellStart"/>
      <w:r>
        <w:t>де</w:t>
      </w:r>
      <w:proofErr w:type="spellEnd"/>
      <w:r>
        <w:t xml:space="preserve"> </w:t>
      </w:r>
      <w:r w:rsidR="00E432A3" w:rsidRPr="00E432A3">
        <w:rPr>
          <w:position w:val="-6"/>
        </w:rPr>
        <w:object w:dxaOrig="240" w:dyaOrig="279" w14:anchorId="4144700B">
          <v:shape id="_x0000_i1035" type="#_x0000_t75" style="width:12pt;height:14.25pt" o:ole="">
            <v:imagedata r:id="rId19" o:title=""/>
          </v:shape>
          <o:OLEObject Type="Embed" ProgID="Equation.DSMT4" ShapeID="_x0000_i1035" DrawAspect="Content" ObjectID="_1852313330" r:id="rId20"/>
        </w:object>
      </w:r>
      <w:r>
        <w:t xml:space="preserve"> </w:t>
      </w:r>
      <w:proofErr w:type="spellStart"/>
      <w:r>
        <w:t>позначає</w:t>
      </w:r>
      <w:proofErr w:type="spellEnd"/>
      <w:r>
        <w:t xml:space="preserve"> </w:t>
      </w:r>
      <w:proofErr w:type="spellStart"/>
      <w:r>
        <w:t>складність</w:t>
      </w:r>
      <w:proofErr w:type="spellEnd"/>
      <w:r>
        <w:t xml:space="preserve"> </w:t>
      </w:r>
      <w:proofErr w:type="spellStart"/>
      <w:r>
        <w:t>концепту</w:t>
      </w:r>
      <w:proofErr w:type="spellEnd"/>
      <w:r>
        <w:t xml:space="preserve">, </w:t>
      </w:r>
      <w:r w:rsidR="00E432A3" w:rsidRPr="00E432A3">
        <w:rPr>
          <w:position w:val="-6"/>
        </w:rPr>
        <w:object w:dxaOrig="220" w:dyaOrig="279" w14:anchorId="64D58750">
          <v:shape id="_x0000_i1032" type="#_x0000_t75" style="width:11.25pt;height:14.25pt" o:ole="">
            <v:imagedata r:id="rId21" o:title=""/>
          </v:shape>
          <o:OLEObject Type="Embed" ProgID="Equation.DSMT4" ShapeID="_x0000_i1032" DrawAspect="Content" ObjectID="_1852313331" r:id="rId22"/>
        </w:object>
      </w:r>
      <w:r>
        <w:t xml:space="preserve"> = 0,10. Концепт активується, якщо його попередня обробка й структурна перевірка завершилися успішно та GED обчислено. Активовані результати мають пріоритет над </w:t>
      </w:r>
      <w:r>
        <w:lastRenderedPageBreak/>
        <w:t>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pPr>
        <w:spacing w:after="0" w:line="280" w:lineRule="exact"/>
        <w:ind w:firstLine="567"/>
        <w:jc w:val="both"/>
      </w:pPr>
      <w:r>
        <w:rPr>
          <w:lang w:val="uk-UA"/>
        </w:rPr>
        <w:t xml:space="preserve">Значення всіх параметрів побудови графа й класифікації наведено в табл. 1.</w:t>
      </w:r>
    </w:p>
    <w:p>
      <w:pPr>
        <w:keepNext/>
        <w:spacing w:before="120" w:after="0" w:line="280" w:lineRule="exact"/>
        <w:jc w:val="center"/>
      </w:pPr>
      <w:r>
        <w:rPr>
          <w:b/>
          <w:i/>
          <w:sz w:val="18"/>
          <w:lang w:val="uk-UA"/>
        </w:rPr>
        <w:t xml:space="preserve">Таблиця 1 – Параметри експерименту</w:t>
      </w:r>
    </w:p>
    <w:tbl>
      <w:tblPr>
        <w:tblStyle w:val="aff0"/>
        <w:tblW w:w="0" w:type="auto"/>
        <w:jc w:val="center"/>
        <w:tblLook w:val="04A0" w:firstRow="1" w:lastRow="0" w:firstColumn="1" w:lastColumn="0" w:noHBand="0" w:noVBand="1"/>
      </w:tblPr>
      <w:tblGrid>
        <w:gridCol w:w="2000"/>
        <w:gridCol w:w="4638"/>
        <w:gridCol w:w="3000"/>
      </w:tblGrid>
      <w:tr>
        <w:trPr>
          <w:tblHeader/>
          <w:jc w:val="center"/>
        </w:trPr>
        <w:tc>
          <w:tcPr>
            <w:tcW w:w="2000" w:type="dxa"/>
          </w:tcPr>
          <w:p>
            <w:pPr>
              <w:jc w:val="center"/>
            </w:pPr>
            <w:r>
              <w:rPr>
                <w:b/>
                <w:sz w:val="18"/>
                <w:lang w:val="uk-UA"/>
              </w:rPr>
              <w:t xml:space="preserve">Етап</w:t>
            </w:r>
          </w:p>
        </w:tc>
        <w:tc>
          <w:tcPr>
            <w:tcW w:w="4638" w:type="dxa"/>
          </w:tcPr>
          <w:p>
            <w:pPr>
              <w:jc w:val="center"/>
            </w:pPr>
            <w:r>
              <w:rPr>
                <w:b/>
                <w:sz w:val="18"/>
                <w:lang w:val="uk-UA"/>
              </w:rPr>
              <w:t xml:space="preserve">Параметр</w:t>
            </w:r>
          </w:p>
        </w:tc>
        <w:tc>
          <w:tcPr>
            <w:tcW w:w="3000" w:type="dxa"/>
          </w:tcPr>
          <w:p>
            <w:pPr>
              <w:jc w:val="center"/>
            </w:pPr>
            <w:r>
              <w:rPr>
                <w:b/>
                <w:sz w:val="18"/>
                <w:lang w:val="uk-UA"/>
              </w:rPr>
              <w:t xml:space="preserve">Значення</w:t>
            </w:r>
          </w:p>
        </w:tc>
      </w:tr>
      <w:tr>
        <w:trPr>
          <w:jc w:val="center"/>
        </w:trPr>
        <w:tc>
          <w:tcPr>
            <w:tcW w:w="2000" w:type="dxa"/>
            <w:vMerge w:val="restart"/>
          </w:tcPr>
          <w:p>
            <w:r>
              <w:rPr>
                <w:sz w:val="18"/>
                <w:lang w:val="uk-UA"/>
              </w:rPr>
              <w:t xml:space="preserve">Підготовка</w:t>
            </w:r>
          </w:p>
        </w:tc>
        <w:tc>
          <w:tcPr>
            <w:tcW w:w="4638" w:type="dxa"/>
          </w:tcPr>
          <w:p>
            <w:pPr>
              <w:jc w:val="center"/>
            </w:pPr>
            <w:r>
              <w:rPr>
                <w:sz w:val="18"/>
                <w:lang w:val="uk-UA"/>
              </w:rPr>
              <w:t xml:space="preserve">Розмір зображення після збільшення</w:t>
            </w:r>
          </w:p>
        </w:tc>
        <w:tc>
          <w:tcPr>
            <w:tcW w:w="3000" w:type="dxa"/>
          </w:tcPr>
          <w:p>
            <w:pPr>
              <w:jc w:val="center"/>
            </w:pPr>
            <w:r>
              <w:rPr>
                <w:sz w:val="18"/>
                <w:lang w:val="uk-UA"/>
              </w:rPr>
              <w:t xml:space="preserve">100×100 пікселів</w:t>
            </w:r>
          </w:p>
        </w:tc>
      </w:tr>
      <w:tr>
        <w:trPr>
          <w:jc w:val="center"/>
        </w:trPr>
        <w:tc>
          <w:tcPr>
            <w:tcW w:w="2000" w:type="dxa"/>
            <w:vMerge w:val="restart"/>
          </w:tcPr>
          <w:p>
            <w:r>
              <w:rPr>
                <w:sz w:val="18"/>
                <w:lang w:val="uk-UA"/>
              </w:rPr>
              <w:t xml:space="preserve">Побудова графа</w:t>
            </w:r>
          </w:p>
        </w:tc>
        <w:tc>
          <w:tcPr>
            <w:tcW w:w="4638" w:type="dxa"/>
          </w:tcPr>
          <w:p>
            <w:pPr>
              <w:jc w:val="center"/>
            </w:pPr>
            <w:r>
              <w:rPr>
                <w:sz w:val="18"/>
                <w:lang w:val="uk-UA"/>
              </w:rPr>
              <w:t xml:space="preserve">Поріг бінаризації: початковий, крок, мінімум</w:t>
            </w:r>
          </w:p>
        </w:tc>
        <w:tc>
          <w:tcPr>
            <w:tcW w:w="3000" w:type="dxa"/>
          </w:tcPr>
          <w:p>
            <w:pPr>
              <w:jc w:val="center"/>
            </w:pPr>
            <w:r>
              <w:rPr>
                <w:sz w:val="18"/>
                <w:lang w:val="uk-UA"/>
              </w:rPr>
              <w:t xml:space="preserve">110; 5; 20</w:t>
            </w:r>
          </w:p>
        </w:tc>
      </w:tr>
      <w:tr>
        <w:trPr>
          <w:jc w:val="center"/>
        </w:trPr>
        <w:tc>
          <w:tcPr>
            <w:tcW w:w="2000" w:type="dxa"/>
            <w:vMerge/>
          </w:tcPr>
          <w:p/>
        </w:tc>
        <w:tc>
          <w:tcPr>
            <w:tcW w:w="4638" w:type="dxa"/>
          </w:tcPr>
          <w:p>
            <w:pPr>
              <w:jc w:val="center"/>
            </w:pPr>
            <w:r>
              <w:rPr>
                <w:sz w:val="18"/>
                <w:lang w:val="uk-UA"/>
              </w:rPr>
              <w:t xml:space="preserve">Вилучення малих компонентів; ядро замикання</w:t>
            </w:r>
          </w:p>
        </w:tc>
        <w:tc>
          <w:tcPr>
            <w:tcW w:w="3000" w:type="dxa"/>
          </w:tcPr>
          <w:p>
            <w:pPr>
              <w:jc w:val="center"/>
            </w:pPr>
            <w:r>
              <w:rPr>
                <w:sz w:val="18"/>
                <w:lang w:val="uk-UA"/>
              </w:rPr>
              <w:t xml:space="preserve">до 9 пікселів; 3×3</w:t>
            </w:r>
          </w:p>
        </w:tc>
      </w:tr>
      <w:tr>
        <w:trPr>
          <w:jc w:val="center"/>
        </w:trPr>
        <w:tc>
          <w:tcPr>
            <w:tcW w:w="2000" w:type="dxa"/>
            <w:vMerge/>
          </w:tcPr>
          <w:p/>
        </w:tc>
        <w:tc>
          <w:tcPr>
            <w:tcW w:w="4638" w:type="dxa"/>
          </w:tcPr>
          <w:p>
            <w:pPr>
              <w:jc w:val="center"/>
            </w:pPr>
            <w:r>
              <w:rPr>
                <w:sz w:val="18"/>
                <w:lang w:val="uk-UA"/>
              </w:rPr>
              <w:t xml:space="preserve">Обрізання кінцевих гілок, коротших за</w:t>
            </w:r>
          </w:p>
        </w:tc>
        <w:tc>
          <w:tcPr>
            <w:tcW w:w="3000" w:type="dxa"/>
          </w:tcPr>
          <w:p>
            <w:pPr>
              <w:jc w:val="center"/>
            </w:pPr>
            <w:r>
              <w:rPr>
                <w:sz w:val="18"/>
                <w:lang w:val="uk-UA"/>
              </w:rPr>
              <w:t xml:space="preserve">більше з 8 % довжини скелета та 5 пікселів</w:t>
            </w:r>
          </w:p>
        </w:tc>
      </w:tr>
      <w:tr>
        <w:trPr>
          <w:jc w:val="center"/>
        </w:trPr>
        <w:tc>
          <w:tcPr>
            <w:tcW w:w="2000" w:type="dxa"/>
            <w:vMerge/>
          </w:tcPr>
          <w:p/>
        </w:tc>
        <w:tc>
          <w:tcPr>
            <w:tcW w:w="4638" w:type="dxa"/>
          </w:tcPr>
          <w:p>
            <w:pPr>
              <w:jc w:val="center"/>
            </w:pPr>
            <w:r>
              <w:rPr>
                <w:sz w:val="18"/>
                <w:lang w:val="uk-UA"/>
              </w:rPr>
              <w:t xml:space="preserve">Допуск Рамера–Дугласа–Пекера</w:t>
            </w:r>
          </w:p>
        </w:tc>
        <w:tc>
          <w:tcPr>
            <w:tcW w:w="3000" w:type="dxa"/>
          </w:tcPr>
          <w:p>
            <w:pPr>
              <w:jc w:val="center"/>
            </w:pPr>
            <w:r>
              <w:rPr>
                <w:sz w:val="18"/>
                <w:lang w:val="uk-UA"/>
              </w:rPr>
              <w:t xml:space="preserve">4,55</w:t>
            </w:r>
          </w:p>
        </w:tc>
      </w:tr>
      <w:tr>
        <w:trPr>
          <w:jc w:val="center"/>
        </w:trPr>
        <w:tc>
          <w:tcPr>
            <w:tcW w:w="2000" w:type="dxa"/>
            <w:vMerge w:val="restart"/>
          </w:tcPr>
          <w:p>
            <w:r>
              <w:rPr>
                <w:sz w:val="18"/>
                <w:lang w:val="uk-UA"/>
              </w:rPr>
              <w:t xml:space="preserve">Класифікація</w:t>
            </w:r>
          </w:p>
        </w:tc>
        <w:tc>
          <w:tcPr>
            <w:tcW w:w="4638" w:type="dxa"/>
          </w:tcPr>
          <w:p>
            <w:pPr>
              <w:jc w:val="center"/>
            </w:pPr>
            <w:r>
              <w:rPr>
                <w:sz w:val="18"/>
                <w:lang w:val="uk-UA"/>
              </w:rPr>
              <w:t xml:space="preserve">Кількість ознак вузла</w:t>
            </w:r>
          </w:p>
        </w:tc>
        <w:tc>
          <w:tcPr>
            <w:tcW w:w="3000" w:type="dxa"/>
          </w:tcPr>
          <w:p>
            <w:pPr>
              <w:jc w:val="center"/>
            </w:pPr>
            <w:r>
              <w:rPr>
                <w:sz w:val="18"/>
                <w:lang w:val="uk-UA"/>
              </w:rPr>
              <w:t xml:space="preserve">13</w:t>
            </w:r>
          </w:p>
        </w:tc>
      </w:tr>
      <w:tr>
        <w:trPr>
          <w:jc w:val="center"/>
        </w:trPr>
        <w:tc>
          <w:tcPr>
            <w:tcW w:w="2000" w:type="dxa"/>
            <w:vMerge/>
          </w:tcPr>
          <w:p/>
        </w:tc>
        <w:tc>
          <w:tcPr>
            <w:tcW w:w="4638" w:type="dxa"/>
          </w:tcPr>
          <w:p>
            <w:pPr>
              <w:jc w:val="center"/>
            </w:pPr>
            <w:r>
              <w:rPr>
                <w:sz w:val="18"/>
                <w:lang w:val="uk-UA"/>
              </w:rPr>
              <w:t xml:space="preserve">Шкала вартостей заміщення</w:t>
            </w:r>
          </w:p>
        </w:tc>
        <w:tc>
          <w:tcPr>
            <w:tcW w:w="3000" w:type="dxa"/>
          </w:tcPr>
          <w:p>
            <w:pPr>
              <w:jc w:val="center"/>
            </w:pPr>
            <w:r>
              <w:rPr>
                <w:sz w:val="18"/>
                <w:lang w:val="uk-UA"/>
              </w:rPr>
              <w:t xml:space="preserve">0; 0,25; 0,5; 0,8; 1,0; 6,0</w:t>
            </w:r>
          </w:p>
        </w:tc>
      </w:tr>
      <w:tr>
        <w:trPr>
          <w:jc w:val="center"/>
        </w:trPr>
        <w:tc>
          <w:tcPr>
            <w:tcW w:w="2000" w:type="dxa"/>
            <w:vMerge/>
          </w:tcPr>
          <w:p/>
        </w:tc>
        <w:tc>
          <w:tcPr>
            <w:tcW w:w="4638" w:type="dxa"/>
          </w:tcPr>
          <w:p>
            <w:pPr>
              <w:jc w:val="center"/>
            </w:pPr>
            <w:r>
              <w:rPr>
                <w:sz w:val="18"/>
                <w:lang w:val="uk-UA"/>
              </w:rPr>
              <w:t xml:space="preserve">Вартість вилучення вузла й ребра</w:t>
            </w:r>
          </w:p>
        </w:tc>
        <w:tc>
          <w:tcPr>
            <w:tcW w:w="3000" w:type="dxa"/>
          </w:tcPr>
          <w:p>
            <w:pPr>
              <w:jc w:val="center"/>
            </w:pPr>
            <w:r>
              <w:rPr>
                <w:sz w:val="18"/>
                <w:lang w:val="uk-UA"/>
              </w:rPr>
              <w:t xml:space="preserve">0,25</w:t>
            </w:r>
          </w:p>
        </w:tc>
      </w:tr>
      <w:tr>
        <w:trPr>
          <w:jc w:val="center"/>
        </w:trPr>
        <w:tc>
          <w:tcPr>
            <w:tcW w:w="2000" w:type="dxa"/>
            <w:vMerge/>
          </w:tcPr>
          <w:p/>
        </w:tc>
        <w:tc>
          <w:tcPr>
            <w:tcW w:w="4638" w:type="dxa"/>
          </w:tcPr>
          <w:p>
            <w:pPr>
              <w:jc w:val="center"/>
            </w:pPr>
            <w:r>
              <w:rPr>
                <w:sz w:val="18"/>
                <w:lang w:val="uk-UA"/>
              </w:rPr>
              <w:t xml:space="preserve">Вартість вставлення вузла; ребра</w:t>
            </w:r>
          </w:p>
        </w:tc>
        <w:tc>
          <w:tcPr>
            <w:tcW w:w="3000" w:type="dxa"/>
          </w:tcPr>
          <w:p>
            <w:pPr>
              <w:jc w:val="center"/>
            </w:pPr>
            <w:r>
              <w:rPr>
                <w:sz w:val="18"/>
                <w:lang w:val="uk-UA"/>
              </w:rPr>
              <w:t xml:space="preserve">6,0; 0</w:t>
            </w:r>
          </w:p>
        </w:tc>
      </w:tr>
      <w:tr>
        <w:trPr>
          <w:jc w:val="center"/>
        </w:trPr>
        <w:tc>
          <w:tcPr>
            <w:tcW w:w="2000" w:type="dxa"/>
            <w:vMerge/>
          </w:tcPr>
          <w:p/>
        </w:tc>
        <w:tc>
          <w:tcPr>
            <w:tcW w:w="4638" w:type="dxa"/>
          </w:tcPr>
          <w:p>
            <w:pPr>
              <w:jc w:val="center"/>
            </w:pPr>
            <m:oMath>
              <m:r>
                <w:rPr>
                  <w:rFonts w:ascii="Cambria Math" w:hAnsi="Cambria Math"/>
                  <w:sz w:val="18"/>
                  <w:lang w:val="uk-UA"/>
                </w:rPr>
                <m:t xml:space="preserve">ε</m:t>
              </m:r>
            </m:oMath>
            <w:r>
              <w:rPr>
                <w:sz w:val="18"/>
                <w:lang w:val="uk-UA"/>
              </w:rPr>
              <w:t xml:space="preserve"> у формулі (1)</w:t>
            </w:r>
          </w:p>
        </w:tc>
        <w:tc>
          <w:tcPr>
            <w:tcW w:w="3000" w:type="dxa"/>
          </w:tcPr>
          <w:p>
            <w:pPr>
              <w:jc w:val="center"/>
            </w:pPr>
            <w:r>
              <w:rPr>
                <w:sz w:val="18"/>
                <w:lang w:val="uk-UA"/>
              </w:rPr>
              <w:t xml:space="preserve">0,1</w:t>
            </w:r>
          </w:p>
        </w:tc>
      </w:tr>
      <w:tr>
        <w:trPr>
          <w:jc w:val="center"/>
        </w:trPr>
        <w:tc>
          <w:tcPr>
            <w:tcW w:w="2000" w:type="dxa"/>
            <w:vMerge/>
          </w:tcPr>
          <w:p/>
        </w:tc>
        <w:tc>
          <w:tcPr>
            <w:tcW w:w="4638" w:type="dxa"/>
          </w:tcPr>
          <w:p>
            <w:pPr>
              <w:jc w:val="center"/>
            </w:pPr>
            <m:oMath>
              <m:sSub>
                <m:e>
                  <m:r>
                    <w:rPr>
                      <w:rFonts w:ascii="Cambria Math" w:hAnsi="Cambria Math"/>
                      <w:sz w:val="18"/>
                      <w:lang w:val="uk-UA"/>
                    </w:rPr>
                    <m:t xml:space="preserve">s</m:t>
                  </m:r>
                </m:e>
                <m:sub>
                  <m:r>
                    <w:rPr>
                      <w:rFonts w:ascii="Cambria Math" w:hAnsi="Cambria Math"/>
                      <w:sz w:val="18"/>
                      <w:lang w:val="uk-UA"/>
                    </w:rPr>
                    <m:t xml:space="preserve">f</m:t>
                  </m:r>
                </m:sub>
              </m:sSub>
            </m:oMath>
            <w:r>
              <w:rPr>
                <w:sz w:val="18"/>
                <w:lang w:val="uk-UA"/>
              </w:rPr>
              <w:t xml:space="preserve">: інтервальні ознаки; напрямки; індикатори</w:t>
            </w:r>
          </w:p>
        </w:tc>
        <w:tc>
          <w:tcPr>
            <w:tcW w:w="3000" w:type="dxa"/>
          </w:tcPr>
          <w:p>
            <w:pPr>
              <w:jc w:val="center"/>
            </w:pPr>
            <w:r>
              <w:rPr>
                <w:sz w:val="18"/>
                <w:lang w:val="uk-UA"/>
              </w:rPr>
              <w:t xml:space="preserve">1; 0,6; 0,4</w:t>
            </w:r>
          </w:p>
        </w:tc>
      </w:tr>
      <w:tr>
        <w:trPr>
          <w:jc w:val="center"/>
        </w:trPr>
        <w:tc>
          <w:tcPr>
            <w:tcW w:w="2000" w:type="dxa"/>
            <w:vMerge/>
          </w:tcPr>
          <w:p/>
        </w:tc>
        <w:tc>
          <w:tcPr>
            <w:tcW w:w="4638" w:type="dxa"/>
          </w:tcPr>
          <w:p>
            <w:pPr>
              <w:jc w:val="center"/>
            </w:pPr>
            <m:oMath>
              <m:r>
                <w:rPr>
                  <w:rFonts w:ascii="Cambria Math" w:hAnsi="Cambria Math"/>
                  <w:sz w:val="18"/>
                  <w:lang w:val="uk-UA"/>
                </w:rPr>
                <m:t xml:space="preserve">λ</m:t>
              </m:r>
            </m:oMath>
            <w:r>
              <w:rPr>
                <w:sz w:val="18"/>
                <w:lang w:val="uk-UA"/>
              </w:rPr>
              <w:t xml:space="preserve"> у формулі (4)</w:t>
            </w:r>
          </w:p>
        </w:tc>
        <w:tc>
          <w:tcPr>
            <w:tcW w:w="3000" w:type="dxa"/>
          </w:tcPr>
          <w:p>
            <w:pPr>
              <w:jc w:val="center"/>
            </w:pPr>
            <w:r>
              <w:rPr>
                <w:sz w:val="18"/>
                <w:lang w:val="uk-UA"/>
              </w:rPr>
              <w:t xml:space="preserve">0,10</w:t>
            </w:r>
          </w:p>
        </w:tc>
      </w:tr>
      <w:tr>
        <w:trPr>
          <w:jc w:val="center"/>
        </w:trPr>
        <w:tc>
          <w:tcPr>
            <w:tcW w:w="2000" w:type="dxa"/>
            <w:vMerge/>
          </w:tcPr>
          <w:p/>
        </w:tc>
        <w:tc>
          <w:tcPr>
            <w:tcW w:w="4638" w:type="dxa"/>
          </w:tcPr>
          <w:p>
            <w:pPr>
              <w:jc w:val="center"/>
            </w:pPr>
            <w:r>
              <w:rPr>
                <w:sz w:val="18"/>
                <w:lang w:val="uk-UA"/>
              </w:rPr>
              <w:t xml:space="preserve">Бюджет часу GED на одне порівняння</w:t>
            </w:r>
          </w:p>
        </w:tc>
        <w:tc>
          <w:tcPr>
            <w:tcW w:w="3000" w:type="dxa"/>
          </w:tcPr>
          <w:p>
            <w:pPr>
              <w:jc w:val="center"/>
            </w:pPr>
            <w:r>
              <w:rPr>
                <w:sz w:val="18"/>
                <w:lang w:val="uk-UA"/>
              </w:rPr>
              <w:t xml:space="preserve">5 с</w:t>
            </w:r>
          </w:p>
        </w:tc>
      </w:tr>
    </w:tbl>
    <w:p>
      <w:pPr>
        <w:spacing w:after="0" w:line="280" w:lineRule="exact"/>
        <w:jc w:val="both"/>
      </w:pPr>
    </w:p>
    <w:p>
      <w:pPr>
        <w:keepNext/>
        <w:spacing w:before="160" w:after="80" w:line="280" w:lineRule="exact"/>
        <w:jc w:val="both"/>
      </w:pPr>
      <w:r>
        <w:rPr>
          <w:b/>
          <w:lang w:val="uk-UA"/>
        </w:rPr>
        <w:t xml:space="preserve">2.4 Протокол оцінювання</w:t>
      </w:r>
    </w:p>
    <w:p>
      <w:pPr>
        <w:spacing w:after="0" w:line="280" w:lineRule="exact"/>
        <w:ind w:firstLine="567"/>
        <w:jc w:val="both"/>
      </w:pPr>
      <w:r>
        <w:rPr>
          <w:lang w:val="uk-UA"/>
        </w:rPr>
        <w:t xml:space="preserve">Оцінювання виконано на тестовому розбитті MNIST з 10 000 зображень [40], яке не перетинається з навчальними оригіналами (підрозділ 2.2). Параметри (табл. 1) і алфавіт концептів зафіксовано до оцінювання, і кожне тестове зображення класифіковано один раз.</w:t>
      </w:r>
    </w:p>
    <w:p>
      <w:pPr>
        <w:spacing w:after="0" w:line="280" w:lineRule="exact"/>
        <w:ind w:firstLine="567"/>
        <w:jc w:val="both"/>
      </w:pPr>
      <w:r>
        <w:rPr>
          <w:lang w:val="uk-UA"/>
        </w:rPr>
        <w:t xml:space="preserve">Повноту контуру розмічено вручну до будь-якого експерименту з класифікацією. Для кожного тестового зображення розмітник бачив три панелі: напівтонове зображення, бінарну маску за порогом 110 і скелет завтовшки один піксель. Зображення позначали як повне, якщо цифру дописано повністю, а всі штрихи з'єднано. Розмітка спирається лише на цю структурну властивість і не враховує ні класу, ні результату класифікації. Кожне зображення має одну мітку; узгодженість кількох розмітників не вимірювали.</w:t>
      </w:r>
    </w:p>
    <w:p>
      <w:pPr>
        <w:spacing w:after="0" w:line="280" w:lineRule="exact"/>
        <w:ind w:firstLine="567"/>
        <w:jc w:val="both"/>
      </w:pPr>
      <w:r>
        <w:rPr>
          <w:lang w:val="uk-UA"/>
        </w:rPr>
        <w:t xml:space="preserve">Помилкою вважають і віднесення зображення до хибного класу, і випадок, коли не активувався жоден концепт. Точність є часткою правильно розпізнаних зображень. Влучність, повноту й F1 обчислено для кожного класу та усереднено з вагами, пропорційними кількості зображень класу. Для точності та покласових влучності й повноти наведено 95 % довірчі інтервали (ДІ) Вільсона [41].</w:t>
      </w:r>
    </w:p>
    <w:p w14:paraId="2B3A71AE" w14:textId="77777777" w:rsidR="002C74D4" w:rsidRDefault="00000000">
      <w:pPr>
        <w:spacing w:before="160" w:after="80" w:line="280" w:lineRule="exact"/>
        <w:jc w:val="both"/>
      </w:pPr>
      <w:r>
        <w:rPr>
          <w:b/>
        </w:rPr>
        <w:t>3 Результати</w:t>
      </w:r>
    </w:p>
    <w:p w14:paraId="7C27DDA6" w14:textId="77777777" w:rsidR="002C74D4" w:rsidRDefault="00000000">
      <w:pPr>
        <w:spacing w:before="160" w:after="80" w:line="280" w:lineRule="exact"/>
        <w:jc w:val="both"/>
      </w:pPr>
      <w:r>
        <w:rPr>
          <w:b/>
        </w:rPr>
        <w:t>3.1 Алфавіт концептів-атракторів</w:t>
      </w:r>
    </w:p>
    <w:p w14:paraId="206F2769" w14:textId="77777777" w:rsidR="002C74D4" w:rsidRDefault="00000000">
      <w:pPr>
        <w:spacing w:after="0" w:line="280" w:lineRule="exact"/>
        <w:ind w:firstLine="567"/>
        <w:jc w:val="both"/>
      </w:pPr>
      <w:r>
        <w:rPr/>
        <w:t xml:space="preserve">Побудовано подання Point–Vector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w:t>
      </w:r>
      <w:r>
        <w:rPr/>
        <w:t xml:space="preserve"> 2).</w:t>
      </w:r>
    </w:p>
    <w:p w14:paraId="6347B598" w14:textId="77777777" w:rsidR="002C74D4" w:rsidRDefault="00000000">
      <w:pPr>
        <w:spacing w:before="120" w:after="0" w:line="280" w:lineRule="exact"/>
        <w:jc w:val="center"/>
      </w:pPr>
      <w:r>
        <w:rPr>
          <w:b/>
          <w:i/>
          <w:sz w:val="18"/>
        </w:rPr>
        <w:t xml:space="preserve">Таблиця 2</w:t>
      </w:r>
      <w:r>
        <w:rPr>
          <w:b/>
          <w:i/>
          <w:sz w:val="18"/>
        </w:rPr>
        <w:t xml:space="preserve">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3"/>
        <w:gridCol w:w="3213"/>
        <w:gridCol w:w="3213"/>
      </w:tblGrid>
      <w:tr w:rsidR="002C74D4" w14:paraId="5A8E6058" w14:textId="77777777">
        <w:trPr>
          <w:jc w:val="center"/>
        </w:trPr>
        <w:tc>
          <w:tcPr>
            <w:tcW w:w="3213" w:type="dxa"/>
          </w:tcPr>
          <w:p w14:paraId="510E68E0" w14:textId="77777777" w:rsidR="002C74D4" w:rsidRDefault="00000000">
            <w:pPr>
              <w:jc w:val="center"/>
            </w:pPr>
            <w:r>
              <w:rPr>
                <w:b/>
                <w:sz w:val="18"/>
              </w:rPr>
              <w:t>Концепт</w:t>
            </w:r>
          </w:p>
        </w:tc>
        <w:tc>
          <w:tcPr>
            <w:tcW w:w="3213" w:type="dxa"/>
          </w:tcPr>
          <w:p w14:paraId="30DA3F5B" w14:textId="77777777" w:rsidR="002C74D4" w:rsidRDefault="00000000">
            <w:pPr>
              <w:jc w:val="center"/>
            </w:pPr>
            <w:r>
              <w:rPr>
                <w:b/>
                <w:sz w:val="18"/>
              </w:rPr>
              <w:t>Кількість вузлів</w:t>
            </w:r>
          </w:p>
        </w:tc>
        <w:tc>
          <w:tcPr>
            <w:tcW w:w="3213" w:type="dxa"/>
          </w:tcPr>
          <w:p w14:paraId="3FBD41B4" w14:textId="77777777" w:rsidR="002C74D4" w:rsidRDefault="00000000">
            <w:pPr>
              <w:jc w:val="center"/>
            </w:pPr>
            <w:r>
              <w:rPr>
                <w:b/>
                <w:sz w:val="18"/>
              </w:rPr>
              <w:t>Кількість оригіналів</w:t>
            </w:r>
          </w:p>
        </w:tc>
      </w:tr>
      <w:tr w:rsidR="002C74D4" w14:paraId="0D7351A4" w14:textId="77777777">
        <w:trPr>
          <w:jc w:val="center"/>
        </w:trPr>
        <w:tc>
          <w:tcPr>
            <w:tcW w:w="3213" w:type="dxa"/>
          </w:tcPr>
          <w:p w14:paraId="2312F486" w14:textId="77777777" w:rsidR="002C74D4" w:rsidRDefault="00000000">
            <w:r>
              <w:rPr>
                <w:sz w:val="18"/>
              </w:rPr>
              <w:t>0_1</w:t>
            </w:r>
          </w:p>
        </w:tc>
        <w:tc>
          <w:tcPr>
            <w:tcW w:w="3213" w:type="dxa"/>
          </w:tcPr>
          <w:p w14:paraId="293B8961" w14:textId="77777777" w:rsidR="002C74D4" w:rsidRDefault="00000000">
            <w:pPr>
              <w:jc w:val="center"/>
            </w:pPr>
            <w:r>
              <w:rPr>
                <w:sz w:val="18"/>
              </w:rPr>
              <w:t>10</w:t>
            </w:r>
          </w:p>
        </w:tc>
        <w:tc>
          <w:tcPr>
            <w:tcW w:w="3213" w:type="dxa"/>
          </w:tcPr>
          <w:p w14:paraId="6C1219C3" w14:textId="77777777" w:rsidR="002C74D4" w:rsidRDefault="00000000">
            <w:pPr>
              <w:jc w:val="center"/>
            </w:pPr>
            <w:r>
              <w:rPr>
                <w:sz w:val="18"/>
              </w:rPr>
              <w:t>3</w:t>
            </w:r>
          </w:p>
        </w:tc>
      </w:tr>
      <w:tr w:rsidR="002C74D4" w14:paraId="10322499" w14:textId="77777777">
        <w:trPr>
          <w:jc w:val="center"/>
        </w:trPr>
        <w:tc>
          <w:tcPr>
            <w:tcW w:w="3213" w:type="dxa"/>
          </w:tcPr>
          <w:p w14:paraId="1C0FC78A" w14:textId="77777777" w:rsidR="002C74D4" w:rsidRDefault="00000000">
            <w:r>
              <w:rPr>
                <w:sz w:val="18"/>
              </w:rPr>
              <w:t>1_1</w:t>
            </w:r>
          </w:p>
        </w:tc>
        <w:tc>
          <w:tcPr>
            <w:tcW w:w="3213" w:type="dxa"/>
          </w:tcPr>
          <w:p w14:paraId="2466AD23" w14:textId="77777777" w:rsidR="002C74D4" w:rsidRDefault="00000000">
            <w:pPr>
              <w:jc w:val="center"/>
            </w:pPr>
            <w:r>
              <w:rPr>
                <w:sz w:val="18"/>
              </w:rPr>
              <w:t>7</w:t>
            </w:r>
          </w:p>
        </w:tc>
        <w:tc>
          <w:tcPr>
            <w:tcW w:w="3213" w:type="dxa"/>
          </w:tcPr>
          <w:p w14:paraId="120CCD71" w14:textId="77777777" w:rsidR="002C74D4" w:rsidRDefault="00000000">
            <w:pPr>
              <w:jc w:val="center"/>
            </w:pPr>
            <w:r>
              <w:rPr>
                <w:sz w:val="18"/>
              </w:rPr>
              <w:t>3</w:t>
            </w:r>
          </w:p>
        </w:tc>
      </w:tr>
      <w:tr w:rsidR="002C74D4" w14:paraId="00BBA44F" w14:textId="77777777">
        <w:trPr>
          <w:jc w:val="center"/>
        </w:trPr>
        <w:tc>
          <w:tcPr>
            <w:tcW w:w="3213" w:type="dxa"/>
          </w:tcPr>
          <w:p w14:paraId="6EB2AC10" w14:textId="77777777" w:rsidR="002C74D4" w:rsidRDefault="00000000">
            <w:r>
              <w:rPr>
                <w:sz w:val="18"/>
              </w:rPr>
              <w:t>1_3</w:t>
            </w:r>
          </w:p>
        </w:tc>
        <w:tc>
          <w:tcPr>
            <w:tcW w:w="3213" w:type="dxa"/>
          </w:tcPr>
          <w:p w14:paraId="577FE1A4" w14:textId="77777777" w:rsidR="002C74D4" w:rsidRDefault="00000000">
            <w:pPr>
              <w:jc w:val="center"/>
            </w:pPr>
            <w:r>
              <w:rPr>
                <w:sz w:val="18"/>
              </w:rPr>
              <w:t>3</w:t>
            </w:r>
          </w:p>
        </w:tc>
        <w:tc>
          <w:tcPr>
            <w:tcW w:w="3213" w:type="dxa"/>
          </w:tcPr>
          <w:p w14:paraId="600025EB" w14:textId="77777777" w:rsidR="002C74D4" w:rsidRDefault="00000000">
            <w:pPr>
              <w:jc w:val="center"/>
            </w:pPr>
            <w:r>
              <w:rPr>
                <w:sz w:val="18"/>
              </w:rPr>
              <w:t>4</w:t>
            </w:r>
          </w:p>
        </w:tc>
      </w:tr>
      <w:tr w:rsidR="002C74D4" w14:paraId="6623EBE3" w14:textId="77777777">
        <w:trPr>
          <w:jc w:val="center"/>
        </w:trPr>
        <w:tc>
          <w:tcPr>
            <w:tcW w:w="3213" w:type="dxa"/>
          </w:tcPr>
          <w:p w14:paraId="399B0872" w14:textId="77777777" w:rsidR="002C74D4" w:rsidRDefault="00000000">
            <w:r>
              <w:rPr>
                <w:sz w:val="18"/>
              </w:rPr>
              <w:t>2_1</w:t>
            </w:r>
          </w:p>
        </w:tc>
        <w:tc>
          <w:tcPr>
            <w:tcW w:w="3213" w:type="dxa"/>
          </w:tcPr>
          <w:p w14:paraId="0B9FDB87" w14:textId="77777777" w:rsidR="002C74D4" w:rsidRDefault="00000000">
            <w:pPr>
              <w:jc w:val="center"/>
            </w:pPr>
            <w:r>
              <w:rPr>
                <w:sz w:val="18"/>
              </w:rPr>
              <w:t>7</w:t>
            </w:r>
          </w:p>
        </w:tc>
        <w:tc>
          <w:tcPr>
            <w:tcW w:w="3213" w:type="dxa"/>
          </w:tcPr>
          <w:p w14:paraId="0EB58E62" w14:textId="77777777" w:rsidR="002C74D4" w:rsidRDefault="00000000">
            <w:pPr>
              <w:jc w:val="center"/>
            </w:pPr>
            <w:r>
              <w:rPr>
                <w:sz w:val="18"/>
              </w:rPr>
              <w:t>6</w:t>
            </w:r>
          </w:p>
        </w:tc>
      </w:tr>
      <w:tr w:rsidR="002C74D4" w14:paraId="7AD5A315" w14:textId="77777777">
        <w:trPr>
          <w:jc w:val="center"/>
        </w:trPr>
        <w:tc>
          <w:tcPr>
            <w:tcW w:w="3213" w:type="dxa"/>
          </w:tcPr>
          <w:p w14:paraId="0B1D5CB4" w14:textId="77777777" w:rsidR="002C74D4" w:rsidRDefault="00000000">
            <w:r>
              <w:rPr>
                <w:sz w:val="18"/>
              </w:rPr>
              <w:t>2_2</w:t>
            </w:r>
          </w:p>
        </w:tc>
        <w:tc>
          <w:tcPr>
            <w:tcW w:w="3213" w:type="dxa"/>
          </w:tcPr>
          <w:p w14:paraId="007A14D3" w14:textId="77777777" w:rsidR="002C74D4" w:rsidRDefault="00000000">
            <w:pPr>
              <w:jc w:val="center"/>
            </w:pPr>
            <w:r>
              <w:rPr>
                <w:sz w:val="18"/>
              </w:rPr>
              <w:t>12</w:t>
            </w:r>
          </w:p>
        </w:tc>
        <w:tc>
          <w:tcPr>
            <w:tcW w:w="3213" w:type="dxa"/>
          </w:tcPr>
          <w:p w14:paraId="667D954D" w14:textId="77777777" w:rsidR="002C74D4" w:rsidRDefault="00000000">
            <w:pPr>
              <w:jc w:val="center"/>
            </w:pPr>
            <w:r>
              <w:rPr>
                <w:sz w:val="18"/>
              </w:rPr>
              <w:t>3</w:t>
            </w:r>
          </w:p>
        </w:tc>
      </w:tr>
      <w:tr w:rsidR="002C74D4" w14:paraId="2FCE865F" w14:textId="77777777">
        <w:trPr>
          <w:jc w:val="center"/>
        </w:trPr>
        <w:tc>
          <w:tcPr>
            <w:tcW w:w="3213" w:type="dxa"/>
          </w:tcPr>
          <w:p w14:paraId="70DE4873" w14:textId="77777777" w:rsidR="002C74D4" w:rsidRDefault="00000000">
            <w:r>
              <w:rPr>
                <w:sz w:val="18"/>
              </w:rPr>
              <w:t>3_1</w:t>
            </w:r>
          </w:p>
        </w:tc>
        <w:tc>
          <w:tcPr>
            <w:tcW w:w="3213" w:type="dxa"/>
          </w:tcPr>
          <w:p w14:paraId="1A8E4C4E" w14:textId="77777777" w:rsidR="002C74D4" w:rsidRDefault="00000000">
            <w:pPr>
              <w:jc w:val="center"/>
            </w:pPr>
            <w:r>
              <w:rPr>
                <w:sz w:val="18"/>
              </w:rPr>
              <w:t>9</w:t>
            </w:r>
          </w:p>
        </w:tc>
        <w:tc>
          <w:tcPr>
            <w:tcW w:w="3213" w:type="dxa"/>
          </w:tcPr>
          <w:p w14:paraId="60120ECC" w14:textId="77777777" w:rsidR="002C74D4" w:rsidRDefault="00000000">
            <w:pPr>
              <w:jc w:val="center"/>
            </w:pPr>
            <w:r>
              <w:rPr>
                <w:sz w:val="18"/>
              </w:rPr>
              <w:t>6</w:t>
            </w:r>
          </w:p>
        </w:tc>
      </w:tr>
      <w:tr w:rsidR="002C74D4" w14:paraId="4526CDEE" w14:textId="77777777">
        <w:trPr>
          <w:jc w:val="center"/>
        </w:trPr>
        <w:tc>
          <w:tcPr>
            <w:tcW w:w="3213" w:type="dxa"/>
          </w:tcPr>
          <w:p w14:paraId="2105B152" w14:textId="77777777" w:rsidR="002C74D4" w:rsidRDefault="00000000">
            <w:r>
              <w:rPr>
                <w:sz w:val="18"/>
              </w:rPr>
              <w:t>4_1</w:t>
            </w:r>
          </w:p>
        </w:tc>
        <w:tc>
          <w:tcPr>
            <w:tcW w:w="3213" w:type="dxa"/>
          </w:tcPr>
          <w:p w14:paraId="72706337" w14:textId="77777777" w:rsidR="002C74D4" w:rsidRDefault="00000000">
            <w:pPr>
              <w:jc w:val="center"/>
            </w:pPr>
            <w:r>
              <w:rPr>
                <w:sz w:val="18"/>
              </w:rPr>
              <w:t>8</w:t>
            </w:r>
          </w:p>
        </w:tc>
        <w:tc>
          <w:tcPr>
            <w:tcW w:w="3213" w:type="dxa"/>
          </w:tcPr>
          <w:p w14:paraId="5C9B194F" w14:textId="77777777" w:rsidR="002C74D4" w:rsidRDefault="00000000">
            <w:pPr>
              <w:jc w:val="center"/>
            </w:pPr>
            <w:r>
              <w:rPr>
                <w:sz w:val="18"/>
              </w:rPr>
              <w:t>7</w:t>
            </w:r>
          </w:p>
        </w:tc>
      </w:tr>
      <w:tr w:rsidR="002C74D4" w14:paraId="7B17338F" w14:textId="77777777">
        <w:trPr>
          <w:jc w:val="center"/>
        </w:trPr>
        <w:tc>
          <w:tcPr>
            <w:tcW w:w="3213" w:type="dxa"/>
          </w:tcPr>
          <w:p w14:paraId="7CB70251" w14:textId="77777777" w:rsidR="002C74D4" w:rsidRDefault="00000000">
            <w:r>
              <w:rPr>
                <w:sz w:val="18"/>
              </w:rPr>
              <w:t>4_2</w:t>
            </w:r>
          </w:p>
        </w:tc>
        <w:tc>
          <w:tcPr>
            <w:tcW w:w="3213" w:type="dxa"/>
          </w:tcPr>
          <w:p w14:paraId="13E0DBFC" w14:textId="77777777" w:rsidR="002C74D4" w:rsidRDefault="00000000">
            <w:pPr>
              <w:jc w:val="center"/>
            </w:pPr>
            <w:r>
              <w:rPr>
                <w:sz w:val="18"/>
              </w:rPr>
              <w:t>9</w:t>
            </w:r>
          </w:p>
        </w:tc>
        <w:tc>
          <w:tcPr>
            <w:tcW w:w="3213" w:type="dxa"/>
          </w:tcPr>
          <w:p w14:paraId="3463FE15" w14:textId="77777777" w:rsidR="002C74D4" w:rsidRDefault="00000000">
            <w:pPr>
              <w:jc w:val="center"/>
            </w:pPr>
            <w:r>
              <w:rPr>
                <w:sz w:val="18"/>
              </w:rPr>
              <w:t>6</w:t>
            </w:r>
          </w:p>
        </w:tc>
      </w:tr>
      <w:tr w:rsidR="002C74D4" w14:paraId="6464A65E" w14:textId="77777777">
        <w:trPr>
          <w:jc w:val="center"/>
        </w:trPr>
        <w:tc>
          <w:tcPr>
            <w:tcW w:w="3213" w:type="dxa"/>
          </w:tcPr>
          <w:p w14:paraId="4421DD2D" w14:textId="77777777" w:rsidR="002C74D4" w:rsidRDefault="00000000">
            <w:r>
              <w:rPr>
                <w:sz w:val="18"/>
              </w:rPr>
              <w:t>5_1</w:t>
            </w:r>
          </w:p>
        </w:tc>
        <w:tc>
          <w:tcPr>
            <w:tcW w:w="3213" w:type="dxa"/>
          </w:tcPr>
          <w:p w14:paraId="622ED44C" w14:textId="77777777" w:rsidR="002C74D4" w:rsidRDefault="00000000">
            <w:pPr>
              <w:jc w:val="center"/>
            </w:pPr>
            <w:r>
              <w:rPr>
                <w:sz w:val="18"/>
              </w:rPr>
              <w:t>7</w:t>
            </w:r>
          </w:p>
        </w:tc>
        <w:tc>
          <w:tcPr>
            <w:tcW w:w="3213" w:type="dxa"/>
          </w:tcPr>
          <w:p w14:paraId="3993565B" w14:textId="77777777" w:rsidR="002C74D4" w:rsidRDefault="00000000">
            <w:pPr>
              <w:jc w:val="center"/>
            </w:pPr>
            <w:r>
              <w:rPr>
                <w:sz w:val="18"/>
              </w:rPr>
              <w:t>6</w:t>
            </w:r>
          </w:p>
        </w:tc>
      </w:tr>
      <w:tr w:rsidR="002C74D4" w14:paraId="655CEB84" w14:textId="77777777">
        <w:trPr>
          <w:jc w:val="center"/>
        </w:trPr>
        <w:tc>
          <w:tcPr>
            <w:tcW w:w="3213" w:type="dxa"/>
          </w:tcPr>
          <w:p w14:paraId="044F3EAA" w14:textId="77777777" w:rsidR="002C74D4" w:rsidRDefault="00000000">
            <w:r>
              <w:rPr>
                <w:sz w:val="18"/>
              </w:rPr>
              <w:t>6_1</w:t>
            </w:r>
          </w:p>
        </w:tc>
        <w:tc>
          <w:tcPr>
            <w:tcW w:w="3213" w:type="dxa"/>
          </w:tcPr>
          <w:p w14:paraId="6F23C36A" w14:textId="77777777" w:rsidR="002C74D4" w:rsidRDefault="00000000">
            <w:pPr>
              <w:jc w:val="center"/>
            </w:pPr>
            <w:r>
              <w:rPr>
                <w:sz w:val="18"/>
              </w:rPr>
              <w:t>10</w:t>
            </w:r>
          </w:p>
        </w:tc>
        <w:tc>
          <w:tcPr>
            <w:tcW w:w="3213" w:type="dxa"/>
          </w:tcPr>
          <w:p w14:paraId="4A0CBA89" w14:textId="77777777" w:rsidR="002C74D4" w:rsidRDefault="00000000">
            <w:pPr>
              <w:jc w:val="center"/>
            </w:pPr>
            <w:r>
              <w:rPr>
                <w:sz w:val="18"/>
              </w:rPr>
              <w:t>7</w:t>
            </w:r>
          </w:p>
        </w:tc>
      </w:tr>
      <w:tr w:rsidR="002C74D4" w14:paraId="5CE01934" w14:textId="77777777">
        <w:trPr>
          <w:jc w:val="center"/>
        </w:trPr>
        <w:tc>
          <w:tcPr>
            <w:tcW w:w="3213" w:type="dxa"/>
          </w:tcPr>
          <w:p w14:paraId="38C40750" w14:textId="77777777" w:rsidR="002C74D4" w:rsidRDefault="00000000">
            <w:r>
              <w:rPr>
                <w:sz w:val="18"/>
              </w:rPr>
              <w:t>7_1</w:t>
            </w:r>
          </w:p>
        </w:tc>
        <w:tc>
          <w:tcPr>
            <w:tcW w:w="3213" w:type="dxa"/>
          </w:tcPr>
          <w:p w14:paraId="5359522A" w14:textId="77777777" w:rsidR="002C74D4" w:rsidRDefault="00000000">
            <w:pPr>
              <w:jc w:val="center"/>
            </w:pPr>
            <w:r>
              <w:rPr>
                <w:sz w:val="18"/>
              </w:rPr>
              <w:t>5</w:t>
            </w:r>
          </w:p>
        </w:tc>
        <w:tc>
          <w:tcPr>
            <w:tcW w:w="3213" w:type="dxa"/>
          </w:tcPr>
          <w:p w14:paraId="24B207C0" w14:textId="77777777" w:rsidR="002C74D4" w:rsidRDefault="00000000">
            <w:pPr>
              <w:jc w:val="center"/>
            </w:pPr>
            <w:r>
              <w:rPr>
                <w:sz w:val="18"/>
              </w:rPr>
              <w:t>9</w:t>
            </w:r>
          </w:p>
        </w:tc>
      </w:tr>
      <w:tr w:rsidR="002C74D4" w14:paraId="6916A75E" w14:textId="77777777">
        <w:trPr>
          <w:jc w:val="center"/>
        </w:trPr>
        <w:tc>
          <w:tcPr>
            <w:tcW w:w="3213" w:type="dxa"/>
          </w:tcPr>
          <w:p w14:paraId="1C33D289" w14:textId="77777777" w:rsidR="002C74D4" w:rsidRDefault="00000000">
            <w:r>
              <w:rPr>
                <w:sz w:val="18"/>
              </w:rPr>
              <w:t>8_1</w:t>
            </w:r>
          </w:p>
        </w:tc>
        <w:tc>
          <w:tcPr>
            <w:tcW w:w="3213" w:type="dxa"/>
          </w:tcPr>
          <w:p w14:paraId="0B2081CD" w14:textId="77777777" w:rsidR="002C74D4" w:rsidRDefault="00000000">
            <w:pPr>
              <w:jc w:val="center"/>
            </w:pPr>
            <w:r>
              <w:rPr>
                <w:sz w:val="18"/>
              </w:rPr>
              <w:t>11</w:t>
            </w:r>
          </w:p>
        </w:tc>
        <w:tc>
          <w:tcPr>
            <w:tcW w:w="3213" w:type="dxa"/>
          </w:tcPr>
          <w:p w14:paraId="79205981" w14:textId="77777777" w:rsidR="002C74D4" w:rsidRDefault="00000000">
            <w:pPr>
              <w:jc w:val="center"/>
            </w:pPr>
            <w:r>
              <w:rPr>
                <w:sz w:val="18"/>
              </w:rPr>
              <w:t>8</w:t>
            </w:r>
          </w:p>
        </w:tc>
      </w:tr>
      <w:tr w:rsidR="002C74D4" w14:paraId="01900480" w14:textId="77777777">
        <w:trPr>
          <w:jc w:val="center"/>
        </w:trPr>
        <w:tc>
          <w:tcPr>
            <w:tcW w:w="3213" w:type="dxa"/>
          </w:tcPr>
          <w:p w14:paraId="251FA495" w14:textId="77777777" w:rsidR="002C74D4" w:rsidRDefault="00000000">
            <w:r>
              <w:rPr>
                <w:sz w:val="18"/>
              </w:rPr>
              <w:t>9_2</w:t>
            </w:r>
          </w:p>
        </w:tc>
        <w:tc>
          <w:tcPr>
            <w:tcW w:w="3213" w:type="dxa"/>
          </w:tcPr>
          <w:p w14:paraId="49F99D07" w14:textId="77777777" w:rsidR="002C74D4" w:rsidRDefault="00000000">
            <w:pPr>
              <w:jc w:val="center"/>
            </w:pPr>
            <w:r>
              <w:rPr>
                <w:sz w:val="18"/>
              </w:rPr>
              <w:t>8</w:t>
            </w:r>
          </w:p>
        </w:tc>
        <w:tc>
          <w:tcPr>
            <w:tcW w:w="3213" w:type="dxa"/>
          </w:tcPr>
          <w:p w14:paraId="0809F887" w14:textId="77777777" w:rsidR="002C74D4" w:rsidRDefault="00000000">
            <w:pPr>
              <w:jc w:val="center"/>
            </w:pPr>
            <w:r>
              <w:rPr>
                <w:sz w:val="18"/>
              </w:rPr>
              <w:t>8</w:t>
            </w:r>
          </w:p>
        </w:tc>
      </w:tr>
    </w:tbl>
    <w:p w14:paraId="0D09517C" w14:textId="77777777" w:rsidR="002C74D4" w:rsidRDefault="002C74D4">
      <w:pPr>
        <w:spacing w:after="0" w:line="280" w:lineRule="exact"/>
        <w:jc w:val="both"/>
      </w:pPr>
    </w:p>
    <w:p w14:paraId="3987B141" w14:textId="77777777" w:rsidR="002C74D4" w:rsidRDefault="00000000">
      <w:pPr>
        <w:spacing w:before="160" w:after="80" w:line="280" w:lineRule="exact"/>
        <w:jc w:val="both"/>
      </w:pPr>
      <w:r>
        <w:rPr>
          <w:b/>
        </w:rPr>
        <w:t>3.2 Дані оцінювання і фільтр повноти контуру</w:t>
      </w:r>
    </w:p>
    <w:p>
      <w:pPr>
        <w:spacing w:after="0" w:line="280" w:lineRule="exact"/>
        <w:ind w:firstLine="567"/>
        <w:jc w:val="both"/>
      </w:pPr>
      <w:r>
        <w:rPr>
          <w:lang w:val="uk-UA"/>
        </w:rPr>
        <w:t xml:space="preserve">Повноту контуру розмічено вручну за протоколом підрозділу 2.4; до оцінювання допустили лише повні зображення.</w:t>
      </w:r>
    </w:p>
    <w:p w14:paraId="336BA981" w14:textId="77777777" w:rsidR="002C74D4" w:rsidRDefault="00000000">
      <w:pPr>
        <w:spacing w:after="0" w:line="280" w:lineRule="exact"/>
        <w:ind w:firstLine="567"/>
        <w:jc w:val="both"/>
      </w:pPr>
      <w:r>
        <w:t>Із 10 000 тестових зображень MNIST [40] допущено 8 707, тобто 87,07 %; 1 293 (12,93 %)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w:t>
      </w:r>
    </w:p>
    <w:p w14:paraId="445289D0" w14:textId="77777777" w:rsidR="002C74D4" w:rsidRDefault="00000000">
      <w:pPr>
        <w:spacing w:after="0" w:line="280" w:lineRule="exact"/>
        <w:ind w:firstLine="567"/>
        <w:jc w:val="both"/>
      </w:pPr>
      <w:r>
        <w:rPr/>
        <w:t xml:space="preserve">Частка збережених зображень нерівномірна за класами (табл. </w:t>
      </w:r>
      <w:r>
        <w:rPr/>
        <w:t xml:space="preserve">3)</w:t>
      </w:r>
      <w:r>
        <w:rPr/>
        <w:t xml:space="preserve">: від 582/974 = 59,75 % для цифри 8 до 1 129/1 135 = 99,47 % для цифри 1.</w:t>
      </w:r>
    </w:p>
    <w:p w14:paraId="2D7DC323" w14:textId="77777777" w:rsidR="002C74D4" w:rsidRDefault="00000000">
      <w:pPr>
        <w:spacing w:before="120" w:after="0" w:line="280" w:lineRule="exact"/>
        <w:jc w:val="center"/>
      </w:pPr>
      <w:r>
        <w:rPr>
          <w:b/>
          <w:i/>
          <w:sz w:val="18"/>
        </w:rPr>
        <w:t xml:space="preserve">Таблиця 3</w:t>
      </w:r>
      <w:r>
        <w:rPr>
          <w:b/>
          <w:i/>
          <w:sz w:val="18"/>
        </w:rPr>
        <w:t xml:space="preserve"> – Частка зображень MNIST,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13"/>
        <w:gridCol w:w="3213"/>
        <w:gridCol w:w="3213"/>
      </w:tblGrid>
      <w:tr w:rsidR="002C74D4" w14:paraId="05E46300" w14:textId="77777777">
        <w:trPr>
          <w:jc w:val="center"/>
        </w:trPr>
        <w:tc>
          <w:tcPr>
            <w:tcW w:w="3213" w:type="dxa"/>
          </w:tcPr>
          <w:p w14:paraId="4CB3CFA2" w14:textId="77777777" w:rsidR="002C74D4" w:rsidRDefault="00000000">
            <w:pPr>
              <w:jc w:val="center"/>
            </w:pPr>
            <w:r>
              <w:rPr>
                <w:b/>
                <w:sz w:val="18"/>
              </w:rPr>
              <w:t>Клас</w:t>
            </w:r>
          </w:p>
        </w:tc>
        <w:tc>
          <w:tcPr>
            <w:tcW w:w="3213" w:type="dxa"/>
          </w:tcPr>
          <w:p w14:paraId="2931635A" w14:textId="77777777" w:rsidR="002C74D4" w:rsidRDefault="00000000">
            <w:pPr>
              <w:jc w:val="center"/>
            </w:pPr>
            <w:r>
              <w:rPr>
                <w:b/>
                <w:sz w:val="18"/>
              </w:rPr>
              <w:t>Допущено / у MNIST</w:t>
            </w:r>
          </w:p>
        </w:tc>
        <w:tc>
          <w:tcPr>
            <w:tcW w:w="3213" w:type="dxa"/>
          </w:tcPr>
          <w:p w14:paraId="66BD43F1" w14:textId="77777777" w:rsidR="002C74D4" w:rsidRDefault="00000000">
            <w:pPr>
              <w:jc w:val="center"/>
            </w:pPr>
            <w:r>
              <w:rPr>
                <w:b/>
                <w:sz w:val="18"/>
              </w:rPr>
              <w:t>Збережено, %</w:t>
            </w:r>
          </w:p>
        </w:tc>
      </w:tr>
      <w:tr w:rsidR="002C74D4" w14:paraId="4889E4D0" w14:textId="77777777">
        <w:trPr>
          <w:jc w:val="center"/>
        </w:trPr>
        <w:tc>
          <w:tcPr>
            <w:tcW w:w="3213" w:type="dxa"/>
          </w:tcPr>
          <w:p w14:paraId="25B6A070" w14:textId="77777777" w:rsidR="002C74D4" w:rsidRDefault="00000000">
            <w:r>
              <w:rPr>
                <w:sz w:val="18"/>
              </w:rPr>
              <w:t>0</w:t>
            </w:r>
          </w:p>
        </w:tc>
        <w:tc>
          <w:tcPr>
            <w:tcW w:w="3213" w:type="dxa"/>
          </w:tcPr>
          <w:p w14:paraId="6A35AD52" w14:textId="77777777" w:rsidR="002C74D4" w:rsidRDefault="00000000">
            <w:pPr>
              <w:jc w:val="center"/>
            </w:pPr>
            <w:r>
              <w:rPr>
                <w:sz w:val="18"/>
              </w:rPr>
              <w:t>830 / 980</w:t>
            </w:r>
          </w:p>
        </w:tc>
        <w:tc>
          <w:tcPr>
            <w:tcW w:w="3213" w:type="dxa"/>
          </w:tcPr>
          <w:p w14:paraId="28470B51" w14:textId="77777777" w:rsidR="002C74D4" w:rsidRDefault="00000000">
            <w:pPr>
              <w:jc w:val="center"/>
            </w:pPr>
            <w:r>
              <w:rPr>
                <w:sz w:val="18"/>
              </w:rPr>
              <w:t>84,69</w:t>
            </w:r>
          </w:p>
        </w:tc>
      </w:tr>
      <w:tr w:rsidR="002C74D4" w14:paraId="4D534BB8" w14:textId="77777777">
        <w:trPr>
          <w:jc w:val="center"/>
        </w:trPr>
        <w:tc>
          <w:tcPr>
            <w:tcW w:w="3213" w:type="dxa"/>
          </w:tcPr>
          <w:p w14:paraId="6D1BD6DA" w14:textId="77777777" w:rsidR="002C74D4" w:rsidRDefault="00000000">
            <w:r>
              <w:rPr>
                <w:sz w:val="18"/>
              </w:rPr>
              <w:t>1</w:t>
            </w:r>
          </w:p>
        </w:tc>
        <w:tc>
          <w:tcPr>
            <w:tcW w:w="3213" w:type="dxa"/>
          </w:tcPr>
          <w:p w14:paraId="600E5A7C" w14:textId="77777777" w:rsidR="002C74D4" w:rsidRDefault="00000000">
            <w:pPr>
              <w:jc w:val="center"/>
            </w:pPr>
            <w:r>
              <w:rPr>
                <w:sz w:val="18"/>
              </w:rPr>
              <w:t>1 129 / 1 135</w:t>
            </w:r>
          </w:p>
        </w:tc>
        <w:tc>
          <w:tcPr>
            <w:tcW w:w="3213" w:type="dxa"/>
          </w:tcPr>
          <w:p w14:paraId="21B23977" w14:textId="77777777" w:rsidR="002C74D4" w:rsidRDefault="00000000">
            <w:pPr>
              <w:jc w:val="center"/>
            </w:pPr>
            <w:r>
              <w:rPr>
                <w:sz w:val="18"/>
              </w:rPr>
              <w:t>99,47</w:t>
            </w:r>
          </w:p>
        </w:tc>
      </w:tr>
      <w:tr w:rsidR="002C74D4" w14:paraId="1FBAD479" w14:textId="77777777">
        <w:trPr>
          <w:jc w:val="center"/>
        </w:trPr>
        <w:tc>
          <w:tcPr>
            <w:tcW w:w="3213" w:type="dxa"/>
          </w:tcPr>
          <w:p w14:paraId="0F8CA23F" w14:textId="77777777" w:rsidR="002C74D4" w:rsidRDefault="00000000">
            <w:r>
              <w:rPr>
                <w:sz w:val="18"/>
              </w:rPr>
              <w:t>2</w:t>
            </w:r>
          </w:p>
        </w:tc>
        <w:tc>
          <w:tcPr>
            <w:tcW w:w="3213" w:type="dxa"/>
          </w:tcPr>
          <w:p w14:paraId="2138FA8B" w14:textId="77777777" w:rsidR="002C74D4" w:rsidRDefault="00000000">
            <w:pPr>
              <w:jc w:val="center"/>
            </w:pPr>
            <w:r>
              <w:rPr>
                <w:sz w:val="18"/>
              </w:rPr>
              <w:t>956 / 1 032</w:t>
            </w:r>
          </w:p>
        </w:tc>
        <w:tc>
          <w:tcPr>
            <w:tcW w:w="3213" w:type="dxa"/>
          </w:tcPr>
          <w:p w14:paraId="21F06E0E" w14:textId="77777777" w:rsidR="002C74D4" w:rsidRDefault="00000000">
            <w:pPr>
              <w:jc w:val="center"/>
            </w:pPr>
            <w:r>
              <w:rPr>
                <w:sz w:val="18"/>
              </w:rPr>
              <w:t>92,64</w:t>
            </w:r>
          </w:p>
        </w:tc>
      </w:tr>
      <w:tr w:rsidR="002C74D4" w14:paraId="763E2773" w14:textId="77777777">
        <w:trPr>
          <w:jc w:val="center"/>
        </w:trPr>
        <w:tc>
          <w:tcPr>
            <w:tcW w:w="3213" w:type="dxa"/>
          </w:tcPr>
          <w:p w14:paraId="5D75E113" w14:textId="77777777" w:rsidR="002C74D4" w:rsidRDefault="00000000">
            <w:r>
              <w:rPr>
                <w:sz w:val="18"/>
              </w:rPr>
              <w:t>3</w:t>
            </w:r>
          </w:p>
        </w:tc>
        <w:tc>
          <w:tcPr>
            <w:tcW w:w="3213" w:type="dxa"/>
          </w:tcPr>
          <w:p w14:paraId="0E487BCF" w14:textId="77777777" w:rsidR="002C74D4" w:rsidRDefault="00000000">
            <w:pPr>
              <w:jc w:val="center"/>
            </w:pPr>
            <w:r>
              <w:rPr>
                <w:sz w:val="18"/>
              </w:rPr>
              <w:t>969 / 1 010</w:t>
            </w:r>
          </w:p>
        </w:tc>
        <w:tc>
          <w:tcPr>
            <w:tcW w:w="3213" w:type="dxa"/>
          </w:tcPr>
          <w:p w14:paraId="0DC268E1" w14:textId="77777777" w:rsidR="002C74D4" w:rsidRDefault="00000000">
            <w:pPr>
              <w:jc w:val="center"/>
            </w:pPr>
            <w:r>
              <w:rPr>
                <w:sz w:val="18"/>
              </w:rPr>
              <w:t>95,94</w:t>
            </w:r>
          </w:p>
        </w:tc>
      </w:tr>
      <w:tr w:rsidR="002C74D4" w14:paraId="37B9948F" w14:textId="77777777">
        <w:trPr>
          <w:jc w:val="center"/>
        </w:trPr>
        <w:tc>
          <w:tcPr>
            <w:tcW w:w="3213" w:type="dxa"/>
          </w:tcPr>
          <w:p w14:paraId="497C4AF5" w14:textId="77777777" w:rsidR="002C74D4" w:rsidRDefault="00000000">
            <w:r>
              <w:rPr>
                <w:sz w:val="18"/>
              </w:rPr>
              <w:t>4</w:t>
            </w:r>
          </w:p>
        </w:tc>
        <w:tc>
          <w:tcPr>
            <w:tcW w:w="3213" w:type="dxa"/>
          </w:tcPr>
          <w:p w14:paraId="40546D4C" w14:textId="77777777" w:rsidR="002C74D4" w:rsidRDefault="00000000">
            <w:pPr>
              <w:jc w:val="center"/>
            </w:pPr>
            <w:r>
              <w:rPr>
                <w:sz w:val="18"/>
              </w:rPr>
              <w:t>953 / 982</w:t>
            </w:r>
          </w:p>
        </w:tc>
        <w:tc>
          <w:tcPr>
            <w:tcW w:w="3213" w:type="dxa"/>
          </w:tcPr>
          <w:p w14:paraId="01F1E3B7" w14:textId="77777777" w:rsidR="002C74D4" w:rsidRDefault="00000000">
            <w:pPr>
              <w:jc w:val="center"/>
            </w:pPr>
            <w:r>
              <w:rPr>
                <w:sz w:val="18"/>
              </w:rPr>
              <w:t>97,05</w:t>
            </w:r>
          </w:p>
        </w:tc>
      </w:tr>
      <w:tr w:rsidR="002C74D4" w14:paraId="060B3059" w14:textId="77777777">
        <w:trPr>
          <w:jc w:val="center"/>
        </w:trPr>
        <w:tc>
          <w:tcPr>
            <w:tcW w:w="3213" w:type="dxa"/>
          </w:tcPr>
          <w:p w14:paraId="65850AD1" w14:textId="77777777" w:rsidR="002C74D4" w:rsidRDefault="00000000">
            <w:r>
              <w:rPr>
                <w:sz w:val="18"/>
              </w:rPr>
              <w:t>5</w:t>
            </w:r>
          </w:p>
        </w:tc>
        <w:tc>
          <w:tcPr>
            <w:tcW w:w="3213" w:type="dxa"/>
          </w:tcPr>
          <w:p w14:paraId="3BFCCEBD" w14:textId="77777777" w:rsidR="002C74D4" w:rsidRDefault="00000000">
            <w:pPr>
              <w:jc w:val="center"/>
            </w:pPr>
            <w:r>
              <w:rPr>
                <w:sz w:val="18"/>
              </w:rPr>
              <w:t>796 / 892</w:t>
            </w:r>
          </w:p>
        </w:tc>
        <w:tc>
          <w:tcPr>
            <w:tcW w:w="3213" w:type="dxa"/>
          </w:tcPr>
          <w:p w14:paraId="6C940831" w14:textId="77777777" w:rsidR="002C74D4" w:rsidRDefault="00000000">
            <w:pPr>
              <w:jc w:val="center"/>
            </w:pPr>
            <w:r>
              <w:rPr>
                <w:sz w:val="18"/>
              </w:rPr>
              <w:t>89,24</w:t>
            </w:r>
          </w:p>
        </w:tc>
      </w:tr>
      <w:tr w:rsidR="002C74D4" w14:paraId="4C32828A" w14:textId="77777777">
        <w:trPr>
          <w:jc w:val="center"/>
        </w:trPr>
        <w:tc>
          <w:tcPr>
            <w:tcW w:w="3213" w:type="dxa"/>
          </w:tcPr>
          <w:p w14:paraId="764A7336" w14:textId="77777777" w:rsidR="002C74D4" w:rsidRDefault="00000000">
            <w:r>
              <w:rPr>
                <w:sz w:val="18"/>
              </w:rPr>
              <w:t>6</w:t>
            </w:r>
          </w:p>
        </w:tc>
        <w:tc>
          <w:tcPr>
            <w:tcW w:w="3213" w:type="dxa"/>
          </w:tcPr>
          <w:p w14:paraId="2132D741" w14:textId="77777777" w:rsidR="002C74D4" w:rsidRDefault="00000000">
            <w:pPr>
              <w:jc w:val="center"/>
            </w:pPr>
            <w:r>
              <w:rPr>
                <w:sz w:val="18"/>
              </w:rPr>
              <w:t>742 / 958</w:t>
            </w:r>
          </w:p>
        </w:tc>
        <w:tc>
          <w:tcPr>
            <w:tcW w:w="3213" w:type="dxa"/>
          </w:tcPr>
          <w:p w14:paraId="36789D2C" w14:textId="77777777" w:rsidR="002C74D4" w:rsidRDefault="00000000">
            <w:pPr>
              <w:jc w:val="center"/>
            </w:pPr>
            <w:r>
              <w:rPr>
                <w:sz w:val="18"/>
              </w:rPr>
              <w:t>77,45</w:t>
            </w:r>
          </w:p>
        </w:tc>
      </w:tr>
      <w:tr w:rsidR="002C74D4" w14:paraId="5B8C20F7" w14:textId="77777777">
        <w:trPr>
          <w:jc w:val="center"/>
        </w:trPr>
        <w:tc>
          <w:tcPr>
            <w:tcW w:w="3213" w:type="dxa"/>
          </w:tcPr>
          <w:p w14:paraId="48C6D501" w14:textId="77777777" w:rsidR="002C74D4" w:rsidRDefault="00000000">
            <w:r>
              <w:rPr>
                <w:sz w:val="18"/>
              </w:rPr>
              <w:t>7</w:t>
            </w:r>
          </w:p>
        </w:tc>
        <w:tc>
          <w:tcPr>
            <w:tcW w:w="3213" w:type="dxa"/>
          </w:tcPr>
          <w:p w14:paraId="0EE65E49" w14:textId="77777777" w:rsidR="002C74D4" w:rsidRDefault="00000000">
            <w:pPr>
              <w:jc w:val="center"/>
            </w:pPr>
            <w:r>
              <w:rPr>
                <w:sz w:val="18"/>
              </w:rPr>
              <w:t>1 014 / 1 028</w:t>
            </w:r>
          </w:p>
        </w:tc>
        <w:tc>
          <w:tcPr>
            <w:tcW w:w="3213" w:type="dxa"/>
          </w:tcPr>
          <w:p w14:paraId="36BBBE9B" w14:textId="77777777" w:rsidR="002C74D4" w:rsidRDefault="00000000">
            <w:pPr>
              <w:jc w:val="center"/>
            </w:pPr>
            <w:r>
              <w:rPr>
                <w:sz w:val="18"/>
              </w:rPr>
              <w:t>98,64</w:t>
            </w:r>
          </w:p>
        </w:tc>
      </w:tr>
      <w:tr w:rsidR="002C74D4" w14:paraId="7F27804C" w14:textId="77777777">
        <w:trPr>
          <w:jc w:val="center"/>
        </w:trPr>
        <w:tc>
          <w:tcPr>
            <w:tcW w:w="3213" w:type="dxa"/>
          </w:tcPr>
          <w:p w14:paraId="29D989B6" w14:textId="77777777" w:rsidR="002C74D4" w:rsidRDefault="00000000">
            <w:r>
              <w:rPr>
                <w:sz w:val="18"/>
              </w:rPr>
              <w:t>8</w:t>
            </w:r>
          </w:p>
        </w:tc>
        <w:tc>
          <w:tcPr>
            <w:tcW w:w="3213" w:type="dxa"/>
          </w:tcPr>
          <w:p w14:paraId="1984C6C3" w14:textId="77777777" w:rsidR="002C74D4" w:rsidRDefault="00000000">
            <w:pPr>
              <w:jc w:val="center"/>
            </w:pPr>
            <w:r>
              <w:rPr>
                <w:sz w:val="18"/>
              </w:rPr>
              <w:t>582 / 974</w:t>
            </w:r>
          </w:p>
        </w:tc>
        <w:tc>
          <w:tcPr>
            <w:tcW w:w="3213" w:type="dxa"/>
          </w:tcPr>
          <w:p w14:paraId="15C9F0CC" w14:textId="77777777" w:rsidR="002C74D4" w:rsidRDefault="00000000">
            <w:pPr>
              <w:jc w:val="center"/>
            </w:pPr>
            <w:r>
              <w:rPr>
                <w:sz w:val="18"/>
              </w:rPr>
              <w:t>59,75</w:t>
            </w:r>
          </w:p>
        </w:tc>
      </w:tr>
      <w:tr w:rsidR="002C74D4" w14:paraId="7FB95FD0" w14:textId="77777777">
        <w:trPr>
          <w:jc w:val="center"/>
        </w:trPr>
        <w:tc>
          <w:tcPr>
            <w:tcW w:w="3213" w:type="dxa"/>
          </w:tcPr>
          <w:p w14:paraId="2971DAAC" w14:textId="77777777" w:rsidR="002C74D4" w:rsidRDefault="00000000">
            <w:r>
              <w:rPr>
                <w:sz w:val="18"/>
              </w:rPr>
              <w:t>9</w:t>
            </w:r>
          </w:p>
        </w:tc>
        <w:tc>
          <w:tcPr>
            <w:tcW w:w="3213" w:type="dxa"/>
          </w:tcPr>
          <w:p w14:paraId="0FDEC417" w14:textId="77777777" w:rsidR="002C74D4" w:rsidRDefault="00000000">
            <w:pPr>
              <w:jc w:val="center"/>
            </w:pPr>
            <w:r>
              <w:rPr>
                <w:sz w:val="18"/>
              </w:rPr>
              <w:t>736 / 1 009</w:t>
            </w:r>
          </w:p>
        </w:tc>
        <w:tc>
          <w:tcPr>
            <w:tcW w:w="3213" w:type="dxa"/>
          </w:tcPr>
          <w:p w14:paraId="70156465" w14:textId="77777777" w:rsidR="002C74D4" w:rsidRDefault="00000000">
            <w:pPr>
              <w:jc w:val="center"/>
            </w:pPr>
            <w:r>
              <w:rPr>
                <w:sz w:val="18"/>
              </w:rPr>
              <w:t>72,94</w:t>
            </w:r>
          </w:p>
        </w:tc>
      </w:tr>
      <w:tr w:rsidR="002C74D4" w14:paraId="44C41F19" w14:textId="77777777">
        <w:trPr>
          <w:jc w:val="center"/>
        </w:trPr>
        <w:tc>
          <w:tcPr>
            <w:tcW w:w="3213" w:type="dxa"/>
          </w:tcPr>
          <w:p w14:paraId="059DA8C6" w14:textId="77777777" w:rsidR="002C74D4" w:rsidRDefault="00000000">
            <w:r>
              <w:rPr>
                <w:sz w:val="18"/>
              </w:rPr>
              <w:t>Разом</w:t>
            </w:r>
          </w:p>
        </w:tc>
        <w:tc>
          <w:tcPr>
            <w:tcW w:w="3213" w:type="dxa"/>
          </w:tcPr>
          <w:p w14:paraId="0C60714D" w14:textId="77777777" w:rsidR="002C74D4" w:rsidRDefault="00000000">
            <w:pPr>
              <w:jc w:val="center"/>
            </w:pPr>
            <w:r>
              <w:rPr>
                <w:sz w:val="18"/>
              </w:rPr>
              <w:t>8 707 / 10 000</w:t>
            </w:r>
          </w:p>
        </w:tc>
        <w:tc>
          <w:tcPr>
            <w:tcW w:w="3213" w:type="dxa"/>
          </w:tcPr>
          <w:p w14:paraId="6AE74161" w14:textId="77777777" w:rsidR="002C74D4" w:rsidRDefault="00000000">
            <w:pPr>
              <w:jc w:val="center"/>
            </w:pPr>
            <w:r>
              <w:rPr>
                <w:sz w:val="18"/>
              </w:rPr>
              <w:t>87,07</w:t>
            </w:r>
          </w:p>
        </w:tc>
      </w:tr>
    </w:tbl>
    <w:p w14:paraId="32E9DB79" w14:textId="77777777" w:rsidR="002C74D4" w:rsidRDefault="002C74D4">
      <w:pPr>
        <w:spacing w:after="0" w:line="280" w:lineRule="exact"/>
        <w:jc w:val="both"/>
      </w:pPr>
    </w:p>
    <w:p w14:paraId="50957F2E" w14:textId="77777777" w:rsidR="002C74D4" w:rsidRDefault="00000000">
      <w:pPr>
        <w:spacing w:before="160" w:after="80" w:line="280" w:lineRule="exact"/>
        <w:jc w:val="both"/>
      </w:pPr>
      <w:r>
        <w:rPr>
          <w:b/>
        </w:rPr>
        <w:t>3.3 Точність класифікації загалом і за класами</w:t>
      </w:r>
    </w:p>
    <w:p w14:paraId="123CF9D4" w14:textId="77777777" w:rsidR="002C74D4" w:rsidRDefault="00000000">
      <w:pPr>
        <w:spacing w:after="0" w:line="280" w:lineRule="exact"/>
        <w:ind w:firstLine="567"/>
        <w:jc w:val="both"/>
      </w:pPr>
      <w:r>
        <w:rPr/>
        <w:t xml:space="preserve">Точність класифікації становить 91,13 %</w:t>
      </w:r>
      <w:r>
        <w:rPr/>
        <w:t xml:space="preserve"> (95 % ДІ 90,52–91,71 %)</w:t>
      </w:r>
      <w:r>
        <w:rPr/>
        <w:t xml:space="preserve">. Влучність 91,92 %, повнота 91,13 % і F1 91,34 % є середніми, зваженими за кількістю зображень класу.</w:t>
      </w:r>
    </w:p>
    <w:p w14:paraId="484905FE" w14:textId="77777777" w:rsidR="002C74D4" w:rsidRDefault="00000000">
      <w:pPr>
        <w:spacing w:after="0" w:line="280" w:lineRule="exact"/>
        <w:ind w:firstLine="567"/>
        <w:jc w:val="both"/>
      </w:pPr>
      <w:r>
        <w:rPr/>
        <w:t xml:space="preserve">Показники за класами мають значно більший розкид, ніж загальні (табл. </w:t>
      </w:r>
      <w:r>
        <w:rPr/>
        <w:t xml:space="preserve">4,</w:t>
      </w:r>
      <w:r>
        <w:rPr/>
        <w:t xml:space="preserve"> рис. 2). Найвищу влучність мають класи 0 (99,87 %) і 8 (98,74 %): концепти цих цифр майже не притягують зображень інших класів. Найнижча влучність у класів 7 (82,01 %) і 6 (84,88 %): їхні концепти, навпаки, притягують зображення інших </w:t>
      </w:r>
      <w:r>
        <w:lastRenderedPageBreak/>
        <w:t>класів. За повнотою картина інша: найгірше система розпізнає класи 2 (77,59 %) і 4 (84,00 %). Низька частка збережених фільтром зображень не означає низької повноти: для класу 8 збережено 59,75 % зображень, а повнота становить 94,49 %.</w:t>
      </w:r>
    </w:p>
    <w:p w14:paraId="3477C228" w14:textId="77777777" w:rsidR="002C74D4" w:rsidRDefault="00000000">
      <w:pPr>
        <w:spacing w:before="120" w:after="0" w:line="280" w:lineRule="exact"/>
        <w:jc w:val="center"/>
      </w:pPr>
      <w:r>
        <w:rPr>
          <w:b/>
          <w:i/>
          <w:sz w:val="18"/>
        </w:rPr>
        <w:t xml:space="preserve">Таблиця 4</w:t>
      </w:r>
      <w:r>
        <w:rPr>
          <w:b/>
          <w:i/>
          <w:sz w:val="18"/>
        </w:rPr>
        <w:t xml:space="preserve"> – Покласові показники класифікації</w:t>
      </w:r>
    </w:p>
    <w:tbl>
      <w:tblPr>
        <w:tblStyle w:val="aff0"/>
        <w:tblW w:w="0" w:type="auto"/>
        <w:jc w:val="center"/>
        <w:tblLook w:val="04A0" w:firstRow="1" w:lastRow="0" w:firstColumn="1" w:lastColumn="0" w:noHBand="0" w:noVBand="1"/>
      </w:tblPr>
      <w:tblGrid>
        <w:gridCol w:w="1000"/>
        <w:gridCol w:w="1650"/>
        <w:gridCol w:w="1950"/>
        <w:gridCol w:w="1650"/>
        <w:gridCol w:w="1950"/>
        <w:gridCol w:w="1438"/>
      </w:tblGrid>
      <w:tr>
        <w:trPr>
          <w:tblHeader/>
          <w:jc w:val="center"/>
        </w:trPr>
        <w:tc>
          <w:tcPr>
            <w:tcW w:w="1000" w:type="dxa"/>
          </w:tcPr>
          <w:p>
            <w:pPr>
              <w:jc w:val="center"/>
            </w:pPr>
            <w:r>
              <w:rPr>
                <w:b/>
                <w:sz w:val="18"/>
                <w:lang w:val="uk-UA"/>
              </w:rPr>
              <w:t xml:space="preserve">Клас</w:t>
            </w:r>
          </w:p>
        </w:tc>
        <w:tc>
          <w:tcPr>
            <w:tcW w:w="1650" w:type="dxa"/>
          </w:tcPr>
          <w:p>
            <w:pPr>
              <w:jc w:val="center"/>
            </w:pPr>
            <w:r>
              <w:rPr>
                <w:b/>
                <w:sz w:val="18"/>
                <w:lang w:val="uk-UA"/>
              </w:rPr>
              <w:t xml:space="preserve">Влучність, %</w:t>
            </w:r>
          </w:p>
        </w:tc>
        <w:tc>
          <w:tcPr>
            <w:tcW w:w="1950" w:type="dxa"/>
          </w:tcPr>
          <w:p>
            <w:pPr>
              <w:jc w:val="center"/>
            </w:pPr>
            <w:r>
              <w:rPr>
                <w:b/>
                <w:sz w:val="18"/>
                <w:lang w:val="uk-UA"/>
              </w:rPr>
              <w:t xml:space="preserve">95 % ДІ влучності</w:t>
            </w:r>
          </w:p>
        </w:tc>
        <w:tc>
          <w:tcPr>
            <w:tcW w:w="1650" w:type="dxa"/>
          </w:tcPr>
          <w:p>
            <w:pPr>
              <w:jc w:val="center"/>
            </w:pPr>
            <w:r>
              <w:rPr>
                <w:b/>
                <w:sz w:val="18"/>
                <w:lang w:val="uk-UA"/>
              </w:rPr>
              <w:t xml:space="preserve">Повнота, %</w:t>
            </w:r>
          </w:p>
        </w:tc>
        <w:tc>
          <w:tcPr>
            <w:tcW w:w="1950" w:type="dxa"/>
          </w:tcPr>
          <w:p>
            <w:pPr>
              <w:jc w:val="center"/>
            </w:pPr>
            <w:r>
              <w:rPr>
                <w:b/>
                <w:sz w:val="18"/>
                <w:lang w:val="uk-UA"/>
              </w:rPr>
              <w:t xml:space="preserve">95 % ДІ повноти</w:t>
            </w:r>
          </w:p>
        </w:tc>
        <w:tc>
          <w:tcPr>
            <w:tcW w:w="1438" w:type="dxa"/>
          </w:tcPr>
          <w:p>
            <w:pPr>
              <w:jc w:val="center"/>
            </w:pPr>
            <w:r>
              <w:rPr>
                <w:b/>
                <w:sz w:val="18"/>
                <w:lang w:val="uk-UA"/>
              </w:rPr>
              <w:t xml:space="preserve">F1, %</w:t>
            </w:r>
          </w:p>
        </w:tc>
      </w:tr>
      <w:tr>
        <w:trPr>
          <w:jc w:val="center"/>
        </w:trPr>
        <w:tc>
          <w:tcPr>
            <w:tcW w:w="1000" w:type="dxa"/>
          </w:tcPr>
          <w:p>
            <w:r>
              <w:rPr>
                <w:sz w:val="18"/>
                <w:lang w:val="uk-UA"/>
              </w:rPr>
              <w:t xml:space="preserve">0</w:t>
            </w:r>
          </w:p>
        </w:tc>
        <w:tc>
          <w:tcPr>
            <w:tcW w:w="1650" w:type="dxa"/>
          </w:tcPr>
          <w:p>
            <w:pPr>
              <w:jc w:val="center"/>
            </w:pPr>
            <w:r>
              <w:rPr>
                <w:sz w:val="18"/>
                <w:lang w:val="uk-UA"/>
              </w:rPr>
              <w:t xml:space="preserve">99,87</w:t>
            </w:r>
          </w:p>
        </w:tc>
        <w:tc>
          <w:tcPr>
            <w:tcW w:w="1950" w:type="dxa"/>
          </w:tcPr>
          <w:p>
            <w:pPr>
              <w:jc w:val="center"/>
            </w:pPr>
            <w:r>
              <w:rPr>
                <w:sz w:val="18"/>
                <w:lang w:val="uk-UA"/>
              </w:rPr>
              <w:t xml:space="preserve">99,26–99,98</w:t>
            </w:r>
          </w:p>
        </w:tc>
        <w:tc>
          <w:tcPr>
            <w:tcW w:w="1650" w:type="dxa"/>
          </w:tcPr>
          <w:p>
            <w:pPr>
              <w:jc w:val="center"/>
            </w:pPr>
            <w:r>
              <w:rPr>
                <w:sz w:val="18"/>
                <w:lang w:val="uk-UA"/>
              </w:rPr>
              <w:t xml:space="preserve">91,93</w:t>
            </w:r>
          </w:p>
        </w:tc>
        <w:tc>
          <w:tcPr>
            <w:tcW w:w="1950" w:type="dxa"/>
          </w:tcPr>
          <w:p>
            <w:pPr>
              <w:jc w:val="center"/>
            </w:pPr>
            <w:r>
              <w:rPr>
                <w:sz w:val="18"/>
                <w:lang w:val="uk-UA"/>
              </w:rPr>
              <w:t xml:space="preserve">89,88–93,59</w:t>
            </w:r>
          </w:p>
        </w:tc>
        <w:tc>
          <w:tcPr>
            <w:tcW w:w="1438" w:type="dxa"/>
          </w:tcPr>
          <w:p>
            <w:pPr>
              <w:jc w:val="center"/>
            </w:pPr>
            <w:r>
              <w:rPr>
                <w:sz w:val="18"/>
                <w:lang w:val="uk-UA"/>
              </w:rPr>
              <w:t xml:space="preserve">95,73</w:t>
            </w:r>
          </w:p>
        </w:tc>
      </w:tr>
      <w:tr>
        <w:trPr>
          <w:jc w:val="center"/>
        </w:trPr>
        <w:tc>
          <w:tcPr>
            <w:tcW w:w="1000" w:type="dxa"/>
          </w:tcPr>
          <w:p>
            <w:r>
              <w:rPr>
                <w:sz w:val="18"/>
                <w:lang w:val="uk-UA"/>
              </w:rPr>
              <w:t xml:space="preserve">1</w:t>
            </w:r>
          </w:p>
        </w:tc>
        <w:tc>
          <w:tcPr>
            <w:tcW w:w="1650" w:type="dxa"/>
          </w:tcPr>
          <w:p>
            <w:pPr>
              <w:jc w:val="center"/>
            </w:pPr>
            <w:r>
              <w:rPr>
                <w:sz w:val="18"/>
                <w:lang w:val="uk-UA"/>
              </w:rPr>
              <w:t xml:space="preserve">93,69</w:t>
            </w:r>
          </w:p>
        </w:tc>
        <w:tc>
          <w:tcPr>
            <w:tcW w:w="1950" w:type="dxa"/>
          </w:tcPr>
          <w:p>
            <w:pPr>
              <w:jc w:val="center"/>
            </w:pPr>
            <w:r>
              <w:rPr>
                <w:sz w:val="18"/>
                <w:lang w:val="uk-UA"/>
              </w:rPr>
              <w:t xml:space="preserve">92,13–94,95</w:t>
            </w:r>
          </w:p>
        </w:tc>
        <w:tc>
          <w:tcPr>
            <w:tcW w:w="1650" w:type="dxa"/>
          </w:tcPr>
          <w:p>
            <w:pPr>
              <w:jc w:val="center"/>
            </w:pPr>
            <w:r>
              <w:rPr>
                <w:sz w:val="18"/>
                <w:lang w:val="uk-UA"/>
              </w:rPr>
              <w:t xml:space="preserve">96,52</w:t>
            </w:r>
          </w:p>
        </w:tc>
        <w:tc>
          <w:tcPr>
            <w:tcW w:w="1950" w:type="dxa"/>
          </w:tcPr>
          <w:p>
            <w:pPr>
              <w:jc w:val="center"/>
            </w:pPr>
            <w:r>
              <w:rPr>
                <w:sz w:val="18"/>
                <w:lang w:val="uk-UA"/>
              </w:rPr>
              <w:t xml:space="preserve">95,28–97,45</w:t>
            </w:r>
          </w:p>
        </w:tc>
        <w:tc>
          <w:tcPr>
            <w:tcW w:w="1438" w:type="dxa"/>
          </w:tcPr>
          <w:p>
            <w:pPr>
              <w:jc w:val="center"/>
            </w:pPr>
            <w:r>
              <w:rPr>
                <w:sz w:val="18"/>
                <w:lang w:val="uk-UA"/>
              </w:rPr>
              <w:t xml:space="preserve">95,08</w:t>
            </w:r>
          </w:p>
        </w:tc>
      </w:tr>
      <w:tr>
        <w:trPr>
          <w:jc w:val="center"/>
        </w:trPr>
        <w:tc>
          <w:tcPr>
            <w:tcW w:w="1000" w:type="dxa"/>
          </w:tcPr>
          <w:p>
            <w:r>
              <w:rPr>
                <w:sz w:val="18"/>
                <w:lang w:val="uk-UA"/>
              </w:rPr>
              <w:t xml:space="preserve">2</w:t>
            </w:r>
          </w:p>
        </w:tc>
        <w:tc>
          <w:tcPr>
            <w:tcW w:w="1650" w:type="dxa"/>
          </w:tcPr>
          <w:p>
            <w:pPr>
              <w:jc w:val="center"/>
            </w:pPr>
            <w:r>
              <w:rPr>
                <w:sz w:val="18"/>
                <w:lang w:val="uk-UA"/>
              </w:rPr>
              <w:t xml:space="preserve">92,28</w:t>
            </w:r>
          </w:p>
        </w:tc>
        <w:tc>
          <w:tcPr>
            <w:tcW w:w="1950" w:type="dxa"/>
          </w:tcPr>
          <w:p>
            <w:pPr>
              <w:jc w:val="center"/>
            </w:pPr>
            <w:r>
              <w:rPr>
                <w:sz w:val="18"/>
                <w:lang w:val="uk-UA"/>
              </w:rPr>
              <w:t xml:space="preserve">90,22–93,93</w:t>
            </w:r>
          </w:p>
        </w:tc>
        <w:tc>
          <w:tcPr>
            <w:tcW w:w="1650" w:type="dxa"/>
          </w:tcPr>
          <w:p>
            <w:pPr>
              <w:jc w:val="center"/>
            </w:pPr>
            <w:r>
              <w:rPr>
                <w:sz w:val="18"/>
                <w:lang w:val="uk-UA"/>
              </w:rPr>
              <w:t xml:space="preserve">77,59</w:t>
            </w:r>
          </w:p>
        </w:tc>
        <w:tc>
          <w:tcPr>
            <w:tcW w:w="1950" w:type="dxa"/>
          </w:tcPr>
          <w:p>
            <w:pPr>
              <w:jc w:val="center"/>
            </w:pPr>
            <w:r>
              <w:rPr>
                <w:sz w:val="18"/>
                <w:lang w:val="uk-UA"/>
              </w:rPr>
              <w:t xml:space="preserve">74,84–80,12</w:t>
            </w:r>
          </w:p>
        </w:tc>
        <w:tc>
          <w:tcPr>
            <w:tcW w:w="1438" w:type="dxa"/>
          </w:tcPr>
          <w:p>
            <w:pPr>
              <w:jc w:val="center"/>
            </w:pPr>
            <w:r>
              <w:rPr>
                <w:sz w:val="18"/>
                <w:lang w:val="uk-UA"/>
              </w:rPr>
              <w:t xml:space="preserve">84,30</w:t>
            </w:r>
          </w:p>
        </w:tc>
      </w:tr>
      <w:tr>
        <w:trPr>
          <w:jc w:val="center"/>
        </w:trPr>
        <w:tc>
          <w:tcPr>
            <w:tcW w:w="1000" w:type="dxa"/>
          </w:tcPr>
          <w:p>
            <w:r>
              <w:rPr>
                <w:sz w:val="18"/>
                <w:lang w:val="uk-UA"/>
              </w:rPr>
              <w:t xml:space="preserve">3</w:t>
            </w:r>
          </w:p>
        </w:tc>
        <w:tc>
          <w:tcPr>
            <w:tcW w:w="1650" w:type="dxa"/>
          </w:tcPr>
          <w:p>
            <w:pPr>
              <w:jc w:val="center"/>
            </w:pPr>
            <w:r>
              <w:rPr>
                <w:sz w:val="18"/>
                <w:lang w:val="uk-UA"/>
              </w:rPr>
              <w:t xml:space="preserve">91,78</w:t>
            </w:r>
          </w:p>
        </w:tc>
        <w:tc>
          <w:tcPr>
            <w:tcW w:w="1950" w:type="dxa"/>
          </w:tcPr>
          <w:p>
            <w:pPr>
              <w:jc w:val="center"/>
            </w:pPr>
            <w:r>
              <w:rPr>
                <w:sz w:val="18"/>
                <w:lang w:val="uk-UA"/>
              </w:rPr>
              <w:t xml:space="preserve">89,93–93,32</w:t>
            </w:r>
          </w:p>
        </w:tc>
        <w:tc>
          <w:tcPr>
            <w:tcW w:w="1650" w:type="dxa"/>
          </w:tcPr>
          <w:p>
            <w:pPr>
              <w:jc w:val="center"/>
            </w:pPr>
            <w:r>
              <w:rPr>
                <w:sz w:val="18"/>
                <w:lang w:val="uk-UA"/>
              </w:rPr>
              <w:t xml:space="preserve">95,76</w:t>
            </w:r>
          </w:p>
        </w:tc>
        <w:tc>
          <w:tcPr>
            <w:tcW w:w="1950" w:type="dxa"/>
          </w:tcPr>
          <w:p>
            <w:pPr>
              <w:jc w:val="center"/>
            </w:pPr>
            <w:r>
              <w:rPr>
                <w:sz w:val="18"/>
                <w:lang w:val="uk-UA"/>
              </w:rPr>
              <w:t xml:space="preserve">94,30–96,86</w:t>
            </w:r>
          </w:p>
        </w:tc>
        <w:tc>
          <w:tcPr>
            <w:tcW w:w="1438" w:type="dxa"/>
          </w:tcPr>
          <w:p>
            <w:pPr>
              <w:jc w:val="center"/>
            </w:pPr>
            <w:r>
              <w:rPr>
                <w:sz w:val="18"/>
                <w:lang w:val="uk-UA"/>
              </w:rPr>
              <w:t xml:space="preserve">93,73</w:t>
            </w:r>
          </w:p>
        </w:tc>
      </w:tr>
      <w:tr>
        <w:trPr>
          <w:jc w:val="center"/>
        </w:trPr>
        <w:tc>
          <w:tcPr>
            <w:tcW w:w="1000" w:type="dxa"/>
          </w:tcPr>
          <w:p>
            <w:r>
              <w:rPr>
                <w:sz w:val="18"/>
                <w:lang w:val="uk-UA"/>
              </w:rPr>
              <w:t xml:space="preserve">4</w:t>
            </w:r>
          </w:p>
        </w:tc>
        <w:tc>
          <w:tcPr>
            <w:tcW w:w="1650" w:type="dxa"/>
          </w:tcPr>
          <w:p>
            <w:pPr>
              <w:jc w:val="center"/>
            </w:pPr>
            <w:r>
              <w:rPr>
                <w:sz w:val="18"/>
                <w:lang w:val="uk-UA"/>
              </w:rPr>
              <w:t xml:space="preserve">92,15</w:t>
            </w:r>
          </w:p>
        </w:tc>
        <w:tc>
          <w:tcPr>
            <w:tcW w:w="1950" w:type="dxa"/>
          </w:tcPr>
          <w:p>
            <w:pPr>
              <w:jc w:val="center"/>
            </w:pPr>
            <w:r>
              <w:rPr>
                <w:sz w:val="18"/>
                <w:lang w:val="uk-UA"/>
              </w:rPr>
              <w:t xml:space="preserve">90,16–93,76</w:t>
            </w:r>
          </w:p>
        </w:tc>
        <w:tc>
          <w:tcPr>
            <w:tcW w:w="1650" w:type="dxa"/>
          </w:tcPr>
          <w:p>
            <w:pPr>
              <w:jc w:val="center"/>
            </w:pPr>
            <w:r>
              <w:rPr>
                <w:sz w:val="18"/>
                <w:lang w:val="uk-UA"/>
              </w:rPr>
              <w:t xml:space="preserve">84,00</w:t>
            </w:r>
          </w:p>
        </w:tc>
        <w:tc>
          <w:tcPr>
            <w:tcW w:w="1950" w:type="dxa"/>
          </w:tcPr>
          <w:p>
            <w:pPr>
              <w:jc w:val="center"/>
            </w:pPr>
            <w:r>
              <w:rPr>
                <w:sz w:val="18"/>
                <w:lang w:val="uk-UA"/>
              </w:rPr>
              <w:t xml:space="preserve">81,53–86,19</w:t>
            </w:r>
          </w:p>
        </w:tc>
        <w:tc>
          <w:tcPr>
            <w:tcW w:w="1438" w:type="dxa"/>
          </w:tcPr>
          <w:p>
            <w:pPr>
              <w:jc w:val="center"/>
            </w:pPr>
            <w:r>
              <w:rPr>
                <w:sz w:val="18"/>
                <w:lang w:val="uk-UA"/>
              </w:rPr>
              <w:t xml:space="preserve">87,89</w:t>
            </w:r>
          </w:p>
        </w:tc>
      </w:tr>
      <w:tr>
        <w:trPr>
          <w:jc w:val="center"/>
        </w:trPr>
        <w:tc>
          <w:tcPr>
            <w:tcW w:w="1000" w:type="dxa"/>
          </w:tcPr>
          <w:p>
            <w:r>
              <w:rPr>
                <w:sz w:val="18"/>
                <w:lang w:val="uk-UA"/>
              </w:rPr>
              <w:t xml:space="preserve">5</w:t>
            </w:r>
          </w:p>
        </w:tc>
        <w:tc>
          <w:tcPr>
            <w:tcW w:w="1650" w:type="dxa"/>
          </w:tcPr>
          <w:p>
            <w:pPr>
              <w:jc w:val="center"/>
            </w:pPr>
            <w:r>
              <w:rPr>
                <w:sz w:val="18"/>
                <w:lang w:val="uk-UA"/>
              </w:rPr>
              <w:t xml:space="preserve">93,97</w:t>
            </w:r>
          </w:p>
        </w:tc>
        <w:tc>
          <w:tcPr>
            <w:tcW w:w="1950" w:type="dxa"/>
          </w:tcPr>
          <w:p>
            <w:pPr>
              <w:jc w:val="center"/>
            </w:pPr>
            <w:r>
              <w:rPr>
                <w:sz w:val="18"/>
                <w:lang w:val="uk-UA"/>
              </w:rPr>
              <w:t xml:space="preserve">92,07–95,43</w:t>
            </w:r>
          </w:p>
        </w:tc>
        <w:tc>
          <w:tcPr>
            <w:tcW w:w="1650" w:type="dxa"/>
          </w:tcPr>
          <w:p>
            <w:pPr>
              <w:jc w:val="center"/>
            </w:pPr>
            <w:r>
              <w:rPr>
                <w:sz w:val="18"/>
                <w:lang w:val="uk-UA"/>
              </w:rPr>
              <w:t xml:space="preserve">91,96</w:t>
            </w:r>
          </w:p>
        </w:tc>
        <w:tc>
          <w:tcPr>
            <w:tcW w:w="1950" w:type="dxa"/>
          </w:tcPr>
          <w:p>
            <w:pPr>
              <w:jc w:val="center"/>
            </w:pPr>
            <w:r>
              <w:rPr>
                <w:sz w:val="18"/>
                <w:lang w:val="uk-UA"/>
              </w:rPr>
              <w:t xml:space="preserve">89,86–93,65</w:t>
            </w:r>
          </w:p>
        </w:tc>
        <w:tc>
          <w:tcPr>
            <w:tcW w:w="1438" w:type="dxa"/>
          </w:tcPr>
          <w:p>
            <w:pPr>
              <w:jc w:val="center"/>
            </w:pPr>
            <w:r>
              <w:rPr>
                <w:sz w:val="18"/>
                <w:lang w:val="uk-UA"/>
              </w:rPr>
              <w:t xml:space="preserve">92,95</w:t>
            </w:r>
          </w:p>
        </w:tc>
      </w:tr>
      <w:tr>
        <w:trPr>
          <w:jc w:val="center"/>
        </w:trPr>
        <w:tc>
          <w:tcPr>
            <w:tcW w:w="1000" w:type="dxa"/>
          </w:tcPr>
          <w:p>
            <w:r>
              <w:rPr>
                <w:sz w:val="18"/>
                <w:lang w:val="uk-UA"/>
              </w:rPr>
              <w:t xml:space="preserve">6</w:t>
            </w:r>
          </w:p>
        </w:tc>
        <w:tc>
          <w:tcPr>
            <w:tcW w:w="1650" w:type="dxa"/>
          </w:tcPr>
          <w:p>
            <w:pPr>
              <w:jc w:val="center"/>
            </w:pPr>
            <w:r>
              <w:rPr>
                <w:sz w:val="18"/>
                <w:lang w:val="uk-UA"/>
              </w:rPr>
              <w:t xml:space="preserve">84,88</w:t>
            </w:r>
          </w:p>
        </w:tc>
        <w:tc>
          <w:tcPr>
            <w:tcW w:w="1950" w:type="dxa"/>
          </w:tcPr>
          <w:p>
            <w:pPr>
              <w:jc w:val="center"/>
            </w:pPr>
            <w:r>
              <w:rPr>
                <w:sz w:val="18"/>
                <w:lang w:val="uk-UA"/>
              </w:rPr>
              <w:t xml:space="preserve">82,25–87,19</w:t>
            </w:r>
          </w:p>
        </w:tc>
        <w:tc>
          <w:tcPr>
            <w:tcW w:w="1650" w:type="dxa"/>
          </w:tcPr>
          <w:p>
            <w:pPr>
              <w:jc w:val="center"/>
            </w:pPr>
            <w:r>
              <w:rPr>
                <w:sz w:val="18"/>
                <w:lang w:val="uk-UA"/>
              </w:rPr>
              <w:t xml:space="preserve">92,44</w:t>
            </w:r>
          </w:p>
        </w:tc>
        <w:tc>
          <w:tcPr>
            <w:tcW w:w="1950" w:type="dxa"/>
          </w:tcPr>
          <w:p>
            <w:pPr>
              <w:jc w:val="center"/>
            </w:pPr>
            <w:r>
              <w:rPr>
                <w:sz w:val="18"/>
                <w:lang w:val="uk-UA"/>
              </w:rPr>
              <w:t xml:space="preserve">90,31–94,13</w:t>
            </w:r>
          </w:p>
        </w:tc>
        <w:tc>
          <w:tcPr>
            <w:tcW w:w="1438" w:type="dxa"/>
          </w:tcPr>
          <w:p>
            <w:pPr>
              <w:jc w:val="center"/>
            </w:pPr>
            <w:r>
              <w:rPr>
                <w:sz w:val="18"/>
                <w:lang w:val="uk-UA"/>
              </w:rPr>
              <w:t xml:space="preserve">88,50</w:t>
            </w:r>
          </w:p>
        </w:tc>
      </w:tr>
      <w:tr>
        <w:trPr>
          <w:jc w:val="center"/>
        </w:trPr>
        <w:tc>
          <w:tcPr>
            <w:tcW w:w="1000" w:type="dxa"/>
          </w:tcPr>
          <w:p>
            <w:r>
              <w:rPr>
                <w:sz w:val="18"/>
                <w:lang w:val="uk-UA"/>
              </w:rPr>
              <w:t xml:space="preserve">7</w:t>
            </w:r>
          </w:p>
        </w:tc>
        <w:tc>
          <w:tcPr>
            <w:tcW w:w="1650" w:type="dxa"/>
          </w:tcPr>
          <w:p>
            <w:pPr>
              <w:jc w:val="center"/>
            </w:pPr>
            <w:r>
              <w:rPr>
                <w:sz w:val="18"/>
                <w:lang w:val="uk-UA"/>
              </w:rPr>
              <w:t xml:space="preserve">82,01</w:t>
            </w:r>
          </w:p>
        </w:tc>
        <w:tc>
          <w:tcPr>
            <w:tcW w:w="1950" w:type="dxa"/>
          </w:tcPr>
          <w:p>
            <w:pPr>
              <w:jc w:val="center"/>
            </w:pPr>
            <w:r>
              <w:rPr>
                <w:sz w:val="18"/>
                <w:lang w:val="uk-UA"/>
              </w:rPr>
              <w:t xml:space="preserve">79,71–84,10</w:t>
            </w:r>
          </w:p>
        </w:tc>
        <w:tc>
          <w:tcPr>
            <w:tcW w:w="1650" w:type="dxa"/>
          </w:tcPr>
          <w:p>
            <w:pPr>
              <w:jc w:val="center"/>
            </w:pPr>
            <w:r>
              <w:rPr>
                <w:sz w:val="18"/>
                <w:lang w:val="uk-UA"/>
              </w:rPr>
              <w:t xml:space="preserve">95,15</w:t>
            </w:r>
          </w:p>
        </w:tc>
        <w:tc>
          <w:tcPr>
            <w:tcW w:w="1950" w:type="dxa"/>
          </w:tcPr>
          <w:p>
            <w:pPr>
              <w:jc w:val="center"/>
            </w:pPr>
            <w:r>
              <w:rPr>
                <w:sz w:val="18"/>
                <w:lang w:val="uk-UA"/>
              </w:rPr>
              <w:t xml:space="preserve">93,65–96,31</w:t>
            </w:r>
          </w:p>
        </w:tc>
        <w:tc>
          <w:tcPr>
            <w:tcW w:w="1438" w:type="dxa"/>
          </w:tcPr>
          <w:p>
            <w:pPr>
              <w:jc w:val="center"/>
            </w:pPr>
            <w:r>
              <w:rPr>
                <w:sz w:val="18"/>
                <w:lang w:val="uk-UA"/>
              </w:rPr>
              <w:t xml:space="preserve">88,10</w:t>
            </w:r>
          </w:p>
        </w:tc>
      </w:tr>
      <w:tr>
        <w:trPr>
          <w:jc w:val="center"/>
        </w:trPr>
        <w:tc>
          <w:tcPr>
            <w:tcW w:w="1000" w:type="dxa"/>
          </w:tcPr>
          <w:p>
            <w:r>
              <w:rPr>
                <w:sz w:val="18"/>
                <w:lang w:val="uk-UA"/>
              </w:rPr>
              <w:t xml:space="preserve">8</w:t>
            </w:r>
          </w:p>
        </w:tc>
        <w:tc>
          <w:tcPr>
            <w:tcW w:w="1650" w:type="dxa"/>
          </w:tcPr>
          <w:p>
            <w:pPr>
              <w:jc w:val="center"/>
            </w:pPr>
            <w:r>
              <w:rPr>
                <w:sz w:val="18"/>
                <w:lang w:val="uk-UA"/>
              </w:rPr>
              <w:t xml:space="preserve">98,74</w:t>
            </w:r>
          </w:p>
        </w:tc>
        <w:tc>
          <w:tcPr>
            <w:tcW w:w="1950" w:type="dxa"/>
          </w:tcPr>
          <w:p>
            <w:pPr>
              <w:jc w:val="center"/>
            </w:pPr>
            <w:r>
              <w:rPr>
                <w:sz w:val="18"/>
                <w:lang w:val="uk-UA"/>
              </w:rPr>
              <w:t xml:space="preserve">97,42–99,39</w:t>
            </w:r>
          </w:p>
        </w:tc>
        <w:tc>
          <w:tcPr>
            <w:tcW w:w="1650" w:type="dxa"/>
          </w:tcPr>
          <w:p>
            <w:pPr>
              <w:jc w:val="center"/>
            </w:pPr>
            <w:r>
              <w:rPr>
                <w:sz w:val="18"/>
                <w:lang w:val="uk-UA"/>
              </w:rPr>
              <w:t xml:space="preserve">94,49</w:t>
            </w:r>
          </w:p>
        </w:tc>
        <w:tc>
          <w:tcPr>
            <w:tcW w:w="1950" w:type="dxa"/>
          </w:tcPr>
          <w:p>
            <w:pPr>
              <w:jc w:val="center"/>
            </w:pPr>
            <w:r>
              <w:rPr>
                <w:sz w:val="18"/>
                <w:lang w:val="uk-UA"/>
              </w:rPr>
              <w:t xml:space="preserve">92,33–96,07</w:t>
            </w:r>
          </w:p>
        </w:tc>
        <w:tc>
          <w:tcPr>
            <w:tcW w:w="1438" w:type="dxa"/>
          </w:tcPr>
          <w:p>
            <w:pPr>
              <w:jc w:val="center"/>
            </w:pPr>
            <w:r>
              <w:rPr>
                <w:sz w:val="18"/>
                <w:lang w:val="uk-UA"/>
              </w:rPr>
              <w:t xml:space="preserve">96,57</w:t>
            </w:r>
          </w:p>
        </w:tc>
      </w:tr>
      <w:tr>
        <w:trPr>
          <w:jc w:val="center"/>
        </w:trPr>
        <w:tc>
          <w:tcPr>
            <w:tcW w:w="1000" w:type="dxa"/>
          </w:tcPr>
          <w:p>
            <w:r>
              <w:rPr>
                <w:sz w:val="18"/>
                <w:lang w:val="uk-UA"/>
              </w:rPr>
              <w:t xml:space="preserve">9</w:t>
            </w:r>
          </w:p>
        </w:tc>
        <w:tc>
          <w:tcPr>
            <w:tcW w:w="1650" w:type="dxa"/>
          </w:tcPr>
          <w:p>
            <w:pPr>
              <w:jc w:val="center"/>
            </w:pPr>
            <w:r>
              <w:rPr>
                <w:sz w:val="18"/>
                <w:lang w:val="uk-UA"/>
              </w:rPr>
              <w:t xml:space="preserve">92,85</w:t>
            </w:r>
          </w:p>
        </w:tc>
        <w:tc>
          <w:tcPr>
            <w:tcW w:w="1950" w:type="dxa"/>
          </w:tcPr>
          <w:p>
            <w:pPr>
              <w:jc w:val="center"/>
            </w:pPr>
            <w:r>
              <w:rPr>
                <w:sz w:val="18"/>
                <w:lang w:val="uk-UA"/>
              </w:rPr>
              <w:t xml:space="preserve">90,74–94,50</w:t>
            </w:r>
          </w:p>
        </w:tc>
        <w:tc>
          <w:tcPr>
            <w:tcW w:w="1650" w:type="dxa"/>
          </w:tcPr>
          <w:p>
            <w:pPr>
              <w:jc w:val="center"/>
            </w:pPr>
            <w:r>
              <w:rPr>
                <w:sz w:val="18"/>
                <w:lang w:val="uk-UA"/>
              </w:rPr>
              <w:t xml:space="preserve">92,34</w:t>
            </w:r>
          </w:p>
        </w:tc>
        <w:tc>
          <w:tcPr>
            <w:tcW w:w="1950" w:type="dxa"/>
          </w:tcPr>
          <w:p>
            <w:pPr>
              <w:jc w:val="center"/>
            </w:pPr>
            <w:r>
              <w:rPr>
                <w:sz w:val="18"/>
                <w:lang w:val="uk-UA"/>
              </w:rPr>
              <w:t xml:space="preserve">90,18–94,05</w:t>
            </w:r>
          </w:p>
        </w:tc>
        <w:tc>
          <w:tcPr>
            <w:tcW w:w="1438" w:type="dxa"/>
          </w:tcPr>
          <w:p>
            <w:pPr>
              <w:jc w:val="center"/>
            </w:pPr>
            <w:r>
              <w:rPr>
                <w:sz w:val="18"/>
                <w:lang w:val="uk-UA"/>
              </w:rPr>
              <w:t xml:space="preserve">92,59</w:t>
            </w:r>
          </w:p>
        </w:tc>
      </w:tr>
    </w:tbl>
    <w:p w14:paraId="34411696" w14:textId="77777777" w:rsidR="002C74D4" w:rsidRDefault="00000000">
      <w:pPr>
        <w:spacing w:before="120" w:after="0" w:line="240" w:lineRule="auto"/>
        <w:jc w:val="center"/>
      </w:pPr>
      <w:r>
        <w:rPr>
          <w:noProof/>
        </w:rPr>
        <w:drawing>
          <wp:inline distT="0" distB="0" distL="0" distR="0" wp14:anchorId="223B1387" wp14:editId="4F68D9A4">
            <wp:extent cx="5760720" cy="2256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metrics.png"/>
                    <pic:cNvPicPr/>
                  </pic:nvPicPr>
                  <pic:blipFill>
                    <a:blip r:embed="rId23"/>
                    <a:stretch>
                      <a:fillRect/>
                    </a:stretch>
                  </pic:blipFill>
                  <pic:spPr>
                    <a:xfrm>
                      <a:off x="0" y="0"/>
                      <a:ext cx="5760720" cy="2256438"/>
                    </a:xfrm>
                    <a:prstGeom prst="rect">
                      <a:avLst/>
                    </a:prstGeom>
                  </pic:spPr>
                </pic:pic>
              </a:graphicData>
            </a:graphic>
          </wp:inline>
        </w:drawing>
      </w:r>
    </w:p>
    <w:p w14:paraId="400C47C4" w14:textId="77777777" w:rsidR="002C74D4" w:rsidRDefault="00000000">
      <w:pPr>
        <w:spacing w:after="120" w:line="280" w:lineRule="exact"/>
        <w:jc w:val="center"/>
      </w:pPr>
      <w:r>
        <w:rPr>
          <w:i/>
          <w:sz w:val="18"/>
        </w:rPr>
        <w:t>Рис. 2 – Покласові влучність і повнота порівняно з часткою зображень, збережених фільтром повноти контуру</w:t>
      </w:r>
    </w:p>
    <w:p w14:paraId="322A0AC9" w14:textId="77777777" w:rsidR="002C74D4" w:rsidRDefault="002C74D4">
      <w:pPr>
        <w:spacing w:after="0" w:line="280" w:lineRule="exact"/>
        <w:jc w:val="both"/>
      </w:pPr>
    </w:p>
    <w:p w14:paraId="11ECA008" w14:textId="77777777" w:rsidR="002C74D4" w:rsidRDefault="00000000">
      <w:pPr>
        <w:spacing w:after="0" w:line="280" w:lineRule="exact"/>
        <w:ind w:firstLine="567"/>
        <w:jc w:val="both"/>
      </w:pPr>
      <w: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3DC412AC" w14:textId="77777777" w:rsidR="002C74D4" w:rsidRDefault="00000000">
      <w:pPr>
        <w:spacing w:after="0" w:line="280" w:lineRule="exact"/>
        <w:ind w:firstLine="567"/>
        <w:jc w:val="both"/>
      </w:pPr>
      <w:r>
        <w:t>Помилки зосереджені на невеликій кількості пар (рис. 3, 4).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67,5 %. Найбільше з 770 помилкових рішень припадає на класи 2 (214) і 4 (152), разом 47,53 %. Нерозпізнані зображення зосереджені в класах 6 (16) і 8 (14).</w:t>
      </w:r>
    </w:p>
    <w:p w14:paraId="260D1A11" w14:textId="77777777" w:rsidR="002C74D4" w:rsidRDefault="00000000">
      <w:pPr>
        <w:spacing w:before="120" w:after="0" w:line="240" w:lineRule="auto"/>
        <w:jc w:val="center"/>
      </w:pPr>
      <w:r>
        <w:rPr>
          <w:noProof/>
        </w:rPr>
        <w:lastRenderedPageBreak/>
        <w:drawing>
          <wp:inline distT="0" distB="0" distL="0" distR="0" wp14:anchorId="7ECA747B" wp14:editId="37E38B8B">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4"/>
                    <a:stretch>
                      <a:fillRect/>
                    </a:stretch>
                  </pic:blipFill>
                  <pic:spPr>
                    <a:xfrm>
                      <a:off x="0" y="0"/>
                      <a:ext cx="4114800" cy="3867628"/>
                    </a:xfrm>
                    <a:prstGeom prst="rect">
                      <a:avLst/>
                    </a:prstGeom>
                  </pic:spPr>
                </pic:pic>
              </a:graphicData>
            </a:graphic>
          </wp:inline>
        </w:drawing>
      </w:r>
    </w:p>
    <w:p w14:paraId="5FADBFE3" w14:textId="77777777" w:rsidR="002C74D4" w:rsidRDefault="00000000">
      <w:pPr>
        <w:spacing w:after="120" w:line="280" w:lineRule="exact"/>
        <w:jc w:val="center"/>
      </w:pPr>
      <w:r>
        <w:rPr>
          <w:i/>
          <w:sz w:val="18"/>
        </w:rPr>
        <w:t>Рис. 3 – Матриця сплутування</w:t>
      </w:r>
    </w:p>
    <w:p w14:paraId="27A74CC5" w14:textId="77777777" w:rsidR="002C74D4" w:rsidRDefault="00000000">
      <w:pPr>
        <w:spacing w:before="120" w:after="0" w:line="240" w:lineRule="auto"/>
        <w:jc w:val="center"/>
      </w:pPr>
      <w:r>
        <w:rPr>
          <w:noProof/>
        </w:rPr>
        <w:drawing>
          <wp:inline distT="0" distB="0" distL="0" distR="0" wp14:anchorId="047239E1" wp14:editId="2D23234A">
            <wp:extent cx="5760720" cy="23717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ror_pairs.png"/>
                    <pic:cNvPicPr/>
                  </pic:nvPicPr>
                  <pic:blipFill>
                    <a:blip r:embed="rId25"/>
                    <a:stretch>
                      <a:fillRect/>
                    </a:stretch>
                  </pic:blipFill>
                  <pic:spPr>
                    <a:xfrm>
                      <a:off x="0" y="0"/>
                      <a:ext cx="5760720" cy="2371787"/>
                    </a:xfrm>
                    <a:prstGeom prst="rect">
                      <a:avLst/>
                    </a:prstGeom>
                  </pic:spPr>
                </pic:pic>
              </a:graphicData>
            </a:graphic>
          </wp:inline>
        </w:drawing>
      </w:r>
    </w:p>
    <w:p w14:paraId="5838EB38" w14:textId="77777777" w:rsidR="002C74D4" w:rsidRDefault="00000000">
      <w:pPr>
        <w:spacing w:after="120" w:line="280" w:lineRule="exact"/>
        <w:jc w:val="center"/>
      </w:pPr>
      <w:r>
        <w:rPr>
          <w:i/>
          <w:sz w:val="18"/>
        </w:rPr>
        <w:t>Рис. 4 – Найчастіші пари помилок класифікації (15 пар з найбільшою кількістю випадків)</w:t>
      </w:r>
    </w:p>
    <w:p w14:paraId="1AA4B264" w14:textId="77777777" w:rsidR="002C74D4" w:rsidRDefault="00000000">
      <w:pPr>
        <w:spacing w:before="160" w:after="80" w:line="280" w:lineRule="exact"/>
        <w:jc w:val="both"/>
      </w:pPr>
      <w:r>
        <w:rPr>
          <w:b/>
        </w:rPr>
        <w:t>3.4 Трасування рішення</w:t>
      </w:r>
    </w:p>
    <w:p w14:paraId="3B5C6126" w14:textId="77777777" w:rsidR="002C74D4" w:rsidRDefault="00000000">
      <w:pPr>
        <w:spacing w:after="0" w:line="280" w:lineRule="exact"/>
        <w:ind w:firstLine="567"/>
        <w:jc w:val="both"/>
      </w:pPr>
      <w:r>
        <w:rPr/>
        <w:t xml:space="preserve">Зображення mnist_test_2_00766 має справжній клас 2, а система віднесла його до класу 7. Рис. 5 показує граф і концепти. Числа в табл. </w:t>
      </w:r>
      <w:r>
        <w:rPr/>
        <w:t xml:space="preserve">5</w:t>
      </w:r>
      <w:r>
        <w:rPr/>
        <w:t xml:space="preserve">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6207B8D5" w14:textId="77777777" w:rsidR="002C74D4" w:rsidRDefault="00000000">
      <w:pPr>
        <w:spacing w:before="120" w:after="0" w:line="240" w:lineRule="auto"/>
        <w:jc w:val="center"/>
      </w:pPr>
      <w:r>
        <w:rPr>
          <w:noProof/>
        </w:rPr>
        <w:lastRenderedPageBreak/>
        <w:drawing>
          <wp:inline distT="0" distB="0" distL="0" distR="0" wp14:anchorId="2F6D2CE3" wp14:editId="0A5FCEB2">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6"/>
                    <a:stretch>
                      <a:fillRect/>
                    </a:stretch>
                  </pic:blipFill>
                  <pic:spPr>
                    <a:xfrm>
                      <a:off x="0" y="0"/>
                      <a:ext cx="5760720" cy="4044224"/>
                    </a:xfrm>
                    <a:prstGeom prst="rect">
                      <a:avLst/>
                    </a:prstGeom>
                  </pic:spPr>
                </pic:pic>
              </a:graphicData>
            </a:graphic>
          </wp:inline>
        </w:drawing>
      </w:r>
    </w:p>
    <w:p w14:paraId="5D4AAEE6" w14:textId="77777777" w:rsidR="002C74D4" w:rsidRDefault="00000000">
      <w:pPr>
        <w:spacing w:after="120" w:line="280" w:lineRule="exact"/>
        <w:jc w:val="center"/>
      </w:pPr>
      <w:r>
        <w:rPr>
          <w:i/>
          <w:sz w:val="18"/>
        </w:rPr>
        <w:t>Рис. 5 – Побудова графа та конкурентні концепти для зображення mnist_test_2_00766</w:t>
      </w:r>
    </w:p>
    <w:p w14:paraId="1524A07F" w14:textId="77777777" w:rsidR="002C74D4" w:rsidRDefault="00000000">
      <w:pPr>
        <w:spacing w:after="0" w:line="280" w:lineRule="exact"/>
        <w:ind w:firstLine="567"/>
        <w:jc w:val="both"/>
      </w:pPr>
      <w:r>
        <w:t>Початковий граф має 11 вузлів, 10 ребер і складність 21. Він ациклічний, але розгалужений і містить IntersectionPoint.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392DF40A" w14:textId="77777777" w:rsidR="002C74D4" w:rsidRDefault="00000000">
      <w:pPr>
        <w:spacing w:after="0" w:line="280" w:lineRule="exact"/>
        <w:ind w:firstLine="567"/>
        <w:jc w:val="both"/>
      </w:pPr>
      <w:r>
        <w:t>Для 7_1 п'ять заміщень вузлів коштують 0,038–0,388, чотири вузли входу вилучено по 0,25; разом з операціями над ребрами c ≈ 3,44. Для 2_1 сім заміщень і два вилучення вузлів разом з операціями над ребрами дають c ≈ 6,29. Три окремі поознакові штрафи (за відстань до центроїда, нормалізовану координату x і відношення довжини до максимальної) дорівнюють 1,000 кожен; 1,010, 1,103 і 1,302 є повними вартостями трьох заміщень вузлів.</w:t>
      </w:r>
    </w:p>
    <w:p w14:paraId="32F7FD8C" w14:textId="77777777" w:rsidR="002C74D4" w:rsidRDefault="00000000">
      <w:pPr>
        <w:spacing w:after="0" w:line="280" w:lineRule="exact"/>
        <w:ind w:firstLine="567"/>
        <w:jc w:val="both"/>
      </w:pPr>
      <w:r>
        <w:t>В обох парах нормувальна складність попередньо обробленого графа зображення дорівнює 17. Тому 7_1 має подібність 0,8317 і оцінку 0,8317 + 0,1 · log₂ 9 = 1,1487, а 2_1 має подібність 0,7300 і оцінку 0,7300 + 0,1 · log₂ 13 = 1,1000. Перемагає 7_1 з розривом оцінки 0,0486.</w:t>
      </w:r>
    </w:p>
    <w:p w14:paraId="6EC6BC7F" w14:textId="77777777" w:rsidR="002C74D4" w:rsidRDefault="00000000">
      <w:pPr>
        <w:spacing w:before="120" w:after="0" w:line="280" w:lineRule="exact"/>
        <w:jc w:val="center"/>
      </w:pPr>
      <w:r>
        <w:rPr>
          <w:b/>
          <w:i/>
          <w:sz w:val="18"/>
        </w:rPr>
        <w:t xml:space="preserve">Таблиця 5</w:t>
      </w:r>
      <w:r>
        <w:rPr>
          <w:b/>
          <w:i/>
          <w:sz w:val="18"/>
        </w:rPr>
        <w:t xml:space="preserve"> – Трасування mnist_test_2_00766 за збереженими даними: від операцій GED до оцінки</w:t>
      </w:r>
    </w:p>
    <w:tbl>
      <w:tblPr>
        <w:tblStyle w:val="aff0"/>
        <w:tblW w:w="0" w:type="auto"/>
        <w:jc w:val="center"/>
        <w:tblLook w:val="04A0" w:firstRow="1" w:lastRow="0" w:firstColumn="1" w:lastColumn="0" w:noHBand="0" w:noVBand="1"/>
      </w:tblPr>
      <w:tblGrid>
        <w:gridCol w:w="2409"/>
        <w:gridCol w:w="2409"/>
        <w:gridCol w:w="2409"/>
        <w:gridCol w:w="2409"/>
      </w:tblGrid>
      <w:tr w:rsidR="002C74D4" w14:paraId="4187799F" w14:textId="77777777">
        <w:trPr>
          <w:jc w:val="center"/>
        </w:trPr>
        <w:tc>
          <w:tcPr>
            <w:tcW w:w="2409" w:type="dxa"/>
          </w:tcPr>
          <w:p w14:paraId="593A4FC4" w14:textId="77777777" w:rsidR="002C74D4" w:rsidRDefault="00000000">
            <w:pPr>
              <w:jc w:val="center"/>
            </w:pPr>
            <w:r>
              <w:rPr>
                <w:b/>
                <w:sz w:val="18"/>
              </w:rPr>
              <w:t>Концепт</w:t>
            </w:r>
          </w:p>
        </w:tc>
        <w:tc>
          <w:tcPr>
            <w:tcW w:w="2409" w:type="dxa"/>
          </w:tcPr>
          <w:p w14:paraId="2D130751" w14:textId="77777777" w:rsidR="002C74D4" w:rsidRDefault="00000000">
            <w:pPr>
              <w:jc w:val="center"/>
            </w:pPr>
            <w:r>
              <w:rPr>
                <w:b/>
                <w:sz w:val="18"/>
              </w:rPr>
              <w:t>Операції та вартість c</w:t>
            </w:r>
          </w:p>
        </w:tc>
        <w:tc>
          <w:tcPr>
            <w:tcW w:w="2409" w:type="dxa"/>
          </w:tcPr>
          <w:p w14:paraId="4E0C8498" w14:textId="77777777" w:rsidR="002C74D4" w:rsidRDefault="00000000">
            <w:pPr>
              <w:jc w:val="center"/>
            </w:pPr>
            <w:r>
              <w:rPr>
                <w:b/>
                <w:sz w:val="18"/>
              </w:rPr>
              <w:t>Нормування і подібність</w:t>
            </w:r>
          </w:p>
        </w:tc>
        <w:tc>
          <w:tcPr>
            <w:tcW w:w="2409" w:type="dxa"/>
          </w:tcPr>
          <w:p w14:paraId="514790B6" w14:textId="77777777" w:rsidR="002C74D4" w:rsidRDefault="00000000">
            <w:pPr>
              <w:jc w:val="center"/>
            </w:pPr>
            <w:r>
              <w:rPr>
                <w:b/>
                <w:sz w:val="18"/>
              </w:rPr>
              <w:t>Оцінка</w:t>
            </w:r>
          </w:p>
        </w:tc>
      </w:tr>
      <w:tr w:rsidR="002C74D4" w14:paraId="47043DC0" w14:textId="77777777">
        <w:trPr>
          <w:jc w:val="center"/>
        </w:trPr>
        <w:tc>
          <w:tcPr>
            <w:tcW w:w="2409" w:type="dxa"/>
          </w:tcPr>
          <w:p w14:paraId="0551AAFF" w14:textId="77777777" w:rsidR="002C74D4" w:rsidRDefault="00000000">
            <w:r>
              <w:rPr>
                <w:sz w:val="18"/>
              </w:rPr>
              <w:t>7_1</w:t>
            </w:r>
          </w:p>
        </w:tc>
        <w:tc>
          <w:tcPr>
            <w:tcW w:w="2409" w:type="dxa"/>
          </w:tcPr>
          <w:p w14:paraId="2919B122" w14:textId="77777777" w:rsidR="002C74D4" w:rsidRDefault="00000000">
            <w:pPr>
              <w:jc w:val="center"/>
            </w:pPr>
            <w:r>
              <w:rPr>
                <w:sz w:val="18"/>
              </w:rPr>
              <w:t>5 заміщень, 4 вилучення вузлів, 6 вилучень ребер; c ≈ 3,44</w:t>
            </w:r>
          </w:p>
        </w:tc>
        <w:tc>
          <w:tcPr>
            <w:tcW w:w="2409" w:type="dxa"/>
          </w:tcPr>
          <w:p w14:paraId="59AD3D8A" w14:textId="77777777" w:rsidR="002C74D4" w:rsidRDefault="00000000">
            <w:pPr>
              <w:jc w:val="center"/>
            </w:pPr>
            <w:r>
              <w:rPr>
                <w:sz w:val="18"/>
              </w:rPr>
              <w:t>max(17, 9) = 17; sim = 0,8317</w:t>
            </w:r>
          </w:p>
        </w:tc>
        <w:tc>
          <w:tcPr>
            <w:tcW w:w="2409" w:type="dxa"/>
          </w:tcPr>
          <w:p w14:paraId="661ECF51" w14:textId="77777777" w:rsidR="002C74D4" w:rsidRDefault="00000000">
            <w:pPr>
              <w:jc w:val="center"/>
            </w:pPr>
            <w:r>
              <w:rPr>
                <w:sz w:val="18"/>
              </w:rPr>
              <w:t>1,1487</w:t>
            </w:r>
          </w:p>
        </w:tc>
      </w:tr>
      <w:tr w:rsidR="002C74D4" w14:paraId="29CD9F1E" w14:textId="77777777">
        <w:trPr>
          <w:jc w:val="center"/>
        </w:trPr>
        <w:tc>
          <w:tcPr>
            <w:tcW w:w="2409" w:type="dxa"/>
          </w:tcPr>
          <w:p w14:paraId="08C1DB1A" w14:textId="77777777" w:rsidR="002C74D4" w:rsidRDefault="00000000">
            <w:r>
              <w:rPr>
                <w:sz w:val="18"/>
              </w:rPr>
              <w:t>2_1</w:t>
            </w:r>
          </w:p>
        </w:tc>
        <w:tc>
          <w:tcPr>
            <w:tcW w:w="2409" w:type="dxa"/>
          </w:tcPr>
          <w:p w14:paraId="0FFF1A96" w14:textId="77777777" w:rsidR="002C74D4" w:rsidRDefault="00000000">
            <w:pPr>
              <w:jc w:val="center"/>
            </w:pPr>
            <w:r>
              <w:rPr>
                <w:sz w:val="18"/>
              </w:rPr>
              <w:t>7 заміщень, 2 вилучення вузлів, 3 вилучення ребер; c ≈ 6,29</w:t>
            </w:r>
          </w:p>
        </w:tc>
        <w:tc>
          <w:tcPr>
            <w:tcW w:w="2409" w:type="dxa"/>
          </w:tcPr>
          <w:p w14:paraId="48ABB16D" w14:textId="77777777" w:rsidR="002C74D4" w:rsidRDefault="00000000">
            <w:pPr>
              <w:jc w:val="center"/>
            </w:pPr>
            <w:r>
              <w:rPr>
                <w:sz w:val="18"/>
              </w:rPr>
              <w:t>max(17, 13) = 17; sim = 0,7300</w:t>
            </w:r>
          </w:p>
        </w:tc>
        <w:tc>
          <w:tcPr>
            <w:tcW w:w="2409" w:type="dxa"/>
          </w:tcPr>
          <w:p w14:paraId="7DC280A1" w14:textId="77777777" w:rsidR="002C74D4" w:rsidRDefault="00000000">
            <w:pPr>
              <w:jc w:val="center"/>
            </w:pPr>
            <w:r>
              <w:rPr>
                <w:sz w:val="18"/>
              </w:rPr>
              <w:t>1,1000</w:t>
            </w:r>
          </w:p>
        </w:tc>
      </w:tr>
    </w:tbl>
    <w:p w14:paraId="505E1AD6" w14:textId="77777777" w:rsidR="002C74D4" w:rsidRDefault="002C74D4">
      <w:pPr>
        <w:spacing w:after="0" w:line="280" w:lineRule="exact"/>
        <w:jc w:val="both"/>
      </w:pPr>
    </w:p>
    <w:p>
      <w:pPr>
        <w:spacing w:after="0" w:line="280" w:lineRule="exact"/>
        <w:ind w:firstLine="567"/>
        <w:jc w:val="both"/>
      </w:pPr>
      <w:r>
        <w:rPr>
          <w:lang w:val="uk-UA"/>
        </w:rPr>
        <w:t xml:space="preserve">Щоб перевірити, чи цей ланцюг описує не лише одне зображення, усі 111 помилок 2→7 відтворено окремо без фільтра складності, тому значення подібності не збігаються з табл. 5. Результат поетапного трасування наведено в табл. 6. Бінарна маска не містить замкненої петлі у 110 випадках, а граф зображення ациклічний в усіх 111. Концепт 2_2, у якому петля є, не пройшов структурної перевірки в жодному випадку, навіть коли фільтр складності знято. Концепт 2_1 відхилено структурно у п'яти випадках, а в решті 106 він програв 7_1 уже за подібністю, до поправки на складність.</w:t>
      </w:r>
    </w:p>
    <w:p>
      <w:pPr>
        <w:keepNext/>
        <w:spacing w:before="120" w:after="0" w:line="280" w:lineRule="exact"/>
        <w:jc w:val="center"/>
      </w:pPr>
      <w:r>
        <w:rPr>
          <w:b/>
          <w:i/>
          <w:sz w:val="18"/>
          <w:lang w:val="uk-UA"/>
        </w:rPr>
        <w:t xml:space="preserve">Таблиця 6 – Поетапне трасування 111 помилок 2→7 за збереженими даними</w:t>
      </w:r>
    </w:p>
    <w:tbl>
      <w:tblPr>
        <w:tblStyle w:val="aff0"/>
        <w:tblW w:w="0" w:type="auto"/>
        <w:jc w:val="center"/>
        <w:tblLook w:val="04A0" w:firstRow="1" w:lastRow="0" w:firstColumn="1" w:lastColumn="0" w:noHBand="0" w:noVBand="1"/>
      </w:tblPr>
      <w:tblGrid>
        <w:gridCol w:w="3000"/>
        <w:gridCol w:w="4638"/>
        <w:gridCol w:w="2000"/>
      </w:tblGrid>
      <w:tr>
        <w:trPr>
          <w:tblHeader/>
          <w:jc w:val="center"/>
        </w:trPr>
        <w:tc>
          <w:tcPr>
            <w:tcW w:w="3000" w:type="dxa"/>
          </w:tcPr>
          <w:p>
            <w:pPr>
              <w:jc w:val="center"/>
            </w:pPr>
            <w:r>
              <w:rPr>
                <w:b/>
                <w:sz w:val="18"/>
                <w:lang w:val="uk-UA"/>
              </w:rPr>
              <w:t xml:space="preserve">Етап</w:t>
            </w:r>
          </w:p>
        </w:tc>
        <w:tc>
          <w:tcPr>
            <w:tcW w:w="4638" w:type="dxa"/>
          </w:tcPr>
          <w:p>
            <w:pPr>
              <w:jc w:val="center"/>
            </w:pPr>
            <w:r>
              <w:rPr>
                <w:b/>
                <w:sz w:val="18"/>
                <w:lang w:val="uk-UA"/>
              </w:rPr>
              <w:t xml:space="preserve">Зафіксовано</w:t>
            </w:r>
          </w:p>
        </w:tc>
        <w:tc>
          <w:tcPr>
            <w:tcW w:w="2000" w:type="dxa"/>
          </w:tcPr>
          <w:p>
            <w:pPr>
              <w:jc w:val="center"/>
            </w:pPr>
            <w:r>
              <w:rPr>
                <w:b/>
                <w:sz w:val="18"/>
                <w:lang w:val="uk-UA"/>
              </w:rPr>
              <w:t xml:space="preserve">Випадків</w:t>
            </w:r>
          </w:p>
        </w:tc>
      </w:tr>
      <w:tr>
        <w:trPr>
          <w:jc w:val="center"/>
        </w:trPr>
        <w:tc>
          <w:tcPr>
            <w:tcW w:w="3000" w:type="dxa"/>
          </w:tcPr>
          <w:p>
            <w:r>
              <w:rPr>
                <w:sz w:val="18"/>
                <w:lang w:val="uk-UA"/>
              </w:rPr>
              <w:t xml:space="preserve">Бінаризація</w:t>
            </w:r>
          </w:p>
        </w:tc>
        <w:tc>
          <w:tcPr>
            <w:tcW w:w="4638" w:type="dxa"/>
          </w:tcPr>
          <w:p>
            <w:pPr>
              <w:jc w:val="center"/>
            </w:pPr>
            <w:r>
              <w:rPr>
                <w:sz w:val="18"/>
                <w:lang w:val="uk-UA"/>
              </w:rPr>
              <w:t xml:space="preserve">бінарна маска не містить замкненої петлі</w:t>
            </w:r>
          </w:p>
        </w:tc>
        <w:tc>
          <w:tcPr>
            <w:tcW w:w="2000" w:type="dxa"/>
          </w:tcPr>
          <w:p>
            <w:pPr>
              <w:jc w:val="center"/>
            </w:pPr>
            <w:r>
              <w:rPr>
                <w:sz w:val="18"/>
                <w:lang w:val="uk-UA"/>
              </w:rPr>
              <w:t xml:space="preserve">110 / 111</w:t>
            </w:r>
          </w:p>
        </w:tc>
      </w:tr>
      <w:tr>
        <w:trPr>
          <w:jc w:val="center"/>
        </w:trPr>
        <w:tc>
          <w:tcPr>
            <w:tcW w:w="3000" w:type="dxa"/>
          </w:tcPr>
          <w:p>
            <w:r>
              <w:rPr>
                <w:sz w:val="18"/>
                <w:lang w:val="uk-UA"/>
              </w:rPr>
              <w:t xml:space="preserve">Побудова графа</w:t>
            </w:r>
          </w:p>
        </w:tc>
        <w:tc>
          <w:tcPr>
            <w:tcW w:w="4638" w:type="dxa"/>
          </w:tcPr>
          <w:p>
            <w:pPr>
              <w:jc w:val="center"/>
            </w:pPr>
            <w:r>
              <w:rPr>
                <w:sz w:val="18"/>
                <w:lang w:val="uk-UA"/>
              </w:rPr>
              <w:t xml:space="preserve">граф зображення ациклічний</w:t>
            </w:r>
          </w:p>
        </w:tc>
        <w:tc>
          <w:tcPr>
            <w:tcW w:w="2000" w:type="dxa"/>
          </w:tcPr>
          <w:p>
            <w:pPr>
              <w:jc w:val="center"/>
            </w:pPr>
            <w:r>
              <w:rPr>
                <w:sz w:val="18"/>
                <w:lang w:val="uk-UA"/>
              </w:rPr>
              <w:t xml:space="preserve">111 / 111</w:t>
            </w:r>
          </w:p>
        </w:tc>
      </w:tr>
      <w:tr>
        <w:trPr>
          <w:jc w:val="center"/>
        </w:trPr>
        <w:tc>
          <w:tcPr>
            <w:tcW w:w="3000" w:type="dxa"/>
          </w:tcPr>
          <w:p>
            <w:r>
              <w:rPr>
                <w:sz w:val="18"/>
                <w:lang w:val="uk-UA"/>
              </w:rPr>
              <w:t xml:space="preserve">Фільтр складності</w:t>
            </w:r>
          </w:p>
        </w:tc>
        <w:tc>
          <w:tcPr>
            <w:tcW w:w="4638" w:type="dxa"/>
          </w:tcPr>
          <w:p>
            <w:pPr>
              <w:jc w:val="center"/>
            </w:pPr>
            <w:r>
              <w:rPr>
                <w:sz w:val="18"/>
                <w:lang w:val="uk-UA"/>
              </w:rPr>
              <w:t xml:space="preserve">концепт 2_2 відсічено</w:t>
            </w:r>
          </w:p>
        </w:tc>
        <w:tc>
          <w:tcPr>
            <w:tcW w:w="2000" w:type="dxa"/>
          </w:tcPr>
          <w:p>
            <w:pPr>
              <w:jc w:val="center"/>
            </w:pPr>
            <w:r>
              <w:rPr>
                <w:sz w:val="18"/>
                <w:lang w:val="uk-UA"/>
              </w:rPr>
              <w:t xml:space="preserve">86 / 111</w:t>
            </w:r>
          </w:p>
        </w:tc>
      </w:tr>
      <w:tr>
        <w:trPr>
          <w:jc w:val="center"/>
        </w:trPr>
        <w:tc>
          <w:tcPr>
            <w:tcW w:w="3000" w:type="dxa"/>
          </w:tcPr>
          <w:p>
            <w:r>
              <w:rPr>
                <w:sz w:val="18"/>
                <w:lang w:val="uk-UA"/>
              </w:rPr>
              <w:t xml:space="preserve">Структурна перевірка без фільтра</w:t>
            </w:r>
          </w:p>
        </w:tc>
        <w:tc>
          <w:tcPr>
            <w:tcW w:w="4638" w:type="dxa"/>
          </w:tcPr>
          <w:p>
            <w:pPr>
              <w:jc w:val="center"/>
            </w:pPr>
            <w:r>
              <w:rPr>
                <w:sz w:val="18"/>
                <w:lang w:val="uk-UA"/>
              </w:rPr>
              <w:t xml:space="preserve">2_2 недопустимий; 2_1 відхилено; 7_1 допущено</w:t>
            </w:r>
          </w:p>
        </w:tc>
        <w:tc>
          <w:tcPr>
            <w:tcW w:w="2000" w:type="dxa"/>
          </w:tcPr>
          <w:p>
            <w:pPr>
              <w:jc w:val="center"/>
            </w:pPr>
            <w:r>
              <w:rPr>
                <w:sz w:val="18"/>
                <w:lang w:val="uk-UA"/>
              </w:rPr>
              <w:t xml:space="preserve">111 / 111; 5 / 111; 111 / 111</w:t>
            </w:r>
          </w:p>
        </w:tc>
      </w:tr>
      <w:tr>
        <w:trPr>
          <w:jc w:val="center"/>
        </w:trPr>
        <w:tc>
          <w:tcPr>
            <w:tcW w:w="3000" w:type="dxa"/>
          </w:tcPr>
          <w:p>
            <w:r>
              <w:rPr>
                <w:sz w:val="18"/>
                <w:lang w:val="uk-UA"/>
              </w:rPr>
              <w:t xml:space="preserve">Подібність</w:t>
            </w:r>
          </w:p>
        </w:tc>
        <w:tc>
          <w:tcPr>
            <w:tcW w:w="4638" w:type="dxa"/>
          </w:tcPr>
          <w:p>
            <w:pPr>
              <w:jc w:val="center"/>
            </w:pPr>
            <w:r>
              <w:rPr>
                <w:sz w:val="18"/>
                <w:lang w:val="uk-UA"/>
              </w:rPr>
              <w:t xml:space="preserve">2_1 нижча за 7_1; розрив 0,053–0,318, у середньому 0,113</w:t>
            </w:r>
          </w:p>
        </w:tc>
        <w:tc>
          <w:tcPr>
            <w:tcW w:w="2000" w:type="dxa"/>
          </w:tcPr>
          <w:p>
            <w:pPr>
              <w:jc w:val="center"/>
            </w:pPr>
            <w:r>
              <w:rPr>
                <w:sz w:val="18"/>
                <w:lang w:val="uk-UA"/>
              </w:rPr>
              <w:t xml:space="preserve">106 / 106</w:t>
            </w:r>
          </w:p>
        </w:tc>
      </w:tr>
      <w:tr>
        <w:trPr>
          <w:jc w:val="center"/>
        </w:trPr>
        <w:tc>
          <w:tcPr>
            <w:tcW w:w="3000" w:type="dxa"/>
          </w:tcPr>
          <w:p>
            <w:r>
              <w:rPr>
                <w:sz w:val="18"/>
                <w:lang w:val="uk-UA"/>
              </w:rPr>
              <w:t xml:space="preserve">Оцінка з поправкою на складність</w:t>
            </w:r>
          </w:p>
        </w:tc>
        <w:tc>
          <w:tcPr>
            <w:tcW w:w="4638" w:type="dxa"/>
          </w:tcPr>
          <w:p>
            <w:pPr>
              <w:jc w:val="center"/>
            </w:pPr>
            <w:r>
              <w:rPr>
                <w:sz w:val="18"/>
                <w:lang w:val="uk-UA"/>
              </w:rPr>
              <w:t xml:space="preserve">7_1 перемагає 2_1; розрив у середньому 0,060</w:t>
            </w:r>
          </w:p>
        </w:tc>
        <w:tc>
          <w:tcPr>
            <w:tcW w:w="2000" w:type="dxa"/>
          </w:tcPr>
          <w:p>
            <w:pPr>
              <w:jc w:val="center"/>
            </w:pPr>
            <w:r>
              <w:rPr>
                <w:sz w:val="18"/>
                <w:lang w:val="uk-UA"/>
              </w:rPr>
              <w:t xml:space="preserve">106 / 106</w:t>
            </w:r>
          </w:p>
        </w:tc>
      </w:tr>
    </w:tbl>
    <w:p>
      <w:pPr>
        <w:spacing w:after="0" w:line="280" w:lineRule="exact"/>
        <w:jc w:val="both"/>
      </w:pPr>
    </w:p>
    <w:p>
      <w:pPr>
        <w:spacing w:before="160" w:after="80" w:line="280" w:lineRule="exact"/>
        <w:jc w:val="both"/>
      </w:pPr>
      <w:r>
        <w:rPr>
          <w:b/>
        </w:rPr>
        <w:t xml:space="preserve">3.5 Порівняння з базовими методами</w:t>
      </w:r>
    </w:p>
    <w:p>
      <w:pPr>
        <w:spacing w:after="0" w:line="280" w:lineRule="exact"/>
        <w:ind w:firstLine="567"/>
        <w:jc w:val="both"/>
      </w:pPr>
      <w:r>
        <w:rPr>
          <w:lang w:val="uk-UA"/>
        </w:rPr>
        <w:t xml:space="preserve">Базові методи навчено на тих самих 805 зразках, з яких сформовано концепти (76 оригіналів з аугментаціями, 100×100 пікселів): SVM з RBF-ядром, багатошаровий перцептрон (MLP), згорткову мережу (CNN), класифікатор найближчого центроїда і k найближчих сусідів (k-NN). Оцінювання виконано на тих самих 8 707 тестових зображеннях, що й для системи (табл. 3). Для системи 22 зображення, на яких конвеєр не побудував граф, зараховано до помилок, тому її точність у табл. 7 становить 90,90 % (7 915 з 8 707), а не 91,13 % (7 915 з 8 685 класифікованих). MLP і CNN навчено до збіжності з ранньою зупинкою на десяти відкладених оригіналах, по одному на клас, і окремо протягом однієї епохи. Для них наведено середнє й стандартне відхилення за п'ятьма запусками з різними початковими значеннями генератора. Умови й результати порівняння збережено в репозиторії проєкту (каталог experiments/classical_baselines_20260910T113940Z).</w:t>
      </w:r>
    </w:p>
    <w:p>
      <w:pPr>
        <w:spacing w:after="0" w:line="280" w:lineRule="exact"/>
        <w:ind w:firstLine="567"/>
        <w:jc w:val="both"/>
      </w:pPr>
      <w:r>
        <w:rPr>
          <w:lang w:val="uk-UA"/>
        </w:rPr>
        <w:t xml:space="preserve">Найкраща з базових моделей, SVM, досягає точності 79,69 %, на 11,21 п. п. нижче за систему (табл. 7). Після однієї епохи, тобто одного проходу навчальних даних, точність MLP становить 67,13 %, а CNN — 59,00 %. Повнота системи за класами лежить у межах 18,42 п. п., у SVM — у межах 49,25 п. п. Найбільше система випереджає SVM на класі 3: 95,67 % проти 48,09 %. На класах 2 і 4 вища повнота в SVM: 87,34 % проти 77,51 % і 91,61 % проти 83,74 %; на класах 1 і 6 SVM випереджає систему менш ніж на 2,3 п. п.</w:t>
      </w:r>
    </w:p>
    <w:p>
      <w:pPr>
        <w:keepNext/>
        <w:spacing w:before="120" w:after="0" w:line="280" w:lineRule="exact"/>
        <w:jc w:val="center"/>
      </w:pPr>
      <w:r>
        <w:rPr>
          <w:b/>
          <w:i/>
          <w:sz w:val="18"/>
          <w:lang w:val="uk-UA"/>
        </w:rPr>
        <w:t xml:space="preserve">Таблиця 7 – Точність базових методів, навчених на тих самих 805 зразках</w:t>
      </w:r>
    </w:p>
    <w:tbl>
      <w:tblPr>
        <w:tblStyle w:val="aff0"/>
        <w:tblW w:w="0" w:type="auto"/>
        <w:jc w:val="center"/>
        <w:tblLook w:val="04A0" w:firstRow="1" w:lastRow="0" w:firstColumn="1" w:lastColumn="0" w:noHBand="0" w:noVBand="1"/>
      </w:tblPr>
      <w:tblGrid>
        <w:gridCol w:w="2700"/>
        <w:gridCol w:w="2338"/>
        <w:gridCol w:w="2300"/>
        <w:gridCol w:w="2300"/>
      </w:tblGrid>
      <w:tr>
        <w:trPr>
          <w:tblHeader/>
          <w:jc w:val="center"/>
        </w:trPr>
        <w:tc>
          <w:tcPr>
            <w:tcW w:w="2700" w:type="dxa"/>
          </w:tcPr>
          <w:p>
            <w:pPr>
              <w:jc w:val="center"/>
            </w:pPr>
            <w:r>
              <w:rPr>
                <w:b/>
                <w:sz w:val="18"/>
                <w:lang w:val="uk-UA"/>
              </w:rPr>
              <w:t xml:space="preserve">Модель</w:t>
            </w:r>
          </w:p>
        </w:tc>
        <w:tc>
          <w:tcPr>
            <w:tcW w:w="2338" w:type="dxa"/>
          </w:tcPr>
          <w:p>
            <w:pPr>
              <w:jc w:val="center"/>
            </w:pPr>
            <w:r>
              <w:rPr>
                <w:b/>
                <w:sz w:val="18"/>
                <w:lang w:val="uk-UA"/>
              </w:rPr>
              <w:t xml:space="preserve">Навчання</w:t>
            </w:r>
          </w:p>
        </w:tc>
        <w:tc>
          <w:tcPr>
            <w:tcW w:w="2300" w:type="dxa"/>
          </w:tcPr>
          <w:p>
            <w:pPr>
              <w:jc w:val="center"/>
            </w:pPr>
            <w:r>
              <w:rPr>
                <w:b/>
                <w:sz w:val="18"/>
                <w:lang w:val="uk-UA"/>
              </w:rPr>
              <w:t xml:space="preserve">Точність, %</w:t>
            </w:r>
          </w:p>
        </w:tc>
        <w:tc>
          <w:tcPr>
            <w:tcW w:w="2300" w:type="dxa"/>
          </w:tcPr>
          <w:p>
            <w:pPr>
              <w:jc w:val="center"/>
            </w:pPr>
            <w:r>
              <w:rPr>
                <w:b/>
                <w:sz w:val="18"/>
                <w:lang w:val="uk-UA"/>
              </w:rPr>
              <w:t xml:space="preserve">Повнота за класами, %</w:t>
            </w:r>
          </w:p>
        </w:tc>
      </w:tr>
      <w:tr>
        <w:trPr>
          <w:jc w:val="center"/>
        </w:trPr>
        <w:tc>
          <w:tcPr>
            <w:tcW w:w="2700" w:type="dxa"/>
          </w:tcPr>
          <w:p>
            <w:r>
              <w:rPr>
                <w:sz w:val="18"/>
                <w:lang w:val="uk-UA"/>
              </w:rPr>
              <w:t xml:space="preserve">Система (ця робота)</w:t>
            </w:r>
          </w:p>
        </w:tc>
        <w:tc>
          <w:tcPr>
            <w:tcW w:w="2338" w:type="dxa"/>
          </w:tcPr>
          <w:p>
            <w:pPr>
              <w:jc w:val="center"/>
            </w:pPr>
            <w:r>
              <w:rPr>
                <w:sz w:val="18"/>
                <w:lang w:val="uk-UA"/>
              </w:rPr>
              <w:t xml:space="preserve">один прохід формування</w:t>
            </w:r>
          </w:p>
        </w:tc>
        <w:tc>
          <w:tcPr>
            <w:tcW w:w="2300" w:type="dxa"/>
          </w:tcPr>
          <w:p>
            <w:pPr>
              <w:jc w:val="center"/>
            </w:pPr>
            <w:r>
              <w:rPr>
                <w:sz w:val="18"/>
                <w:lang w:val="uk-UA"/>
              </w:rPr>
              <w:t xml:space="preserve">90,90</w:t>
            </w:r>
          </w:p>
        </w:tc>
        <w:tc>
          <w:tcPr>
            <w:tcW w:w="2300" w:type="dxa"/>
          </w:tcPr>
          <w:p>
            <w:pPr>
              <w:jc w:val="center"/>
            </w:pPr>
            <w:r>
              <w:rPr>
                <w:sz w:val="18"/>
                <w:lang w:val="uk-UA"/>
              </w:rPr>
              <w:t xml:space="preserve">77,51–95,93</w:t>
            </w:r>
          </w:p>
        </w:tc>
      </w:tr>
      <w:tr>
        <w:trPr>
          <w:jc w:val="center"/>
        </w:trPr>
        <w:tc>
          <w:tcPr>
            <w:tcW w:w="2700" w:type="dxa"/>
          </w:tcPr>
          <w:p>
            <w:r>
              <w:rPr>
                <w:sz w:val="18"/>
                <w:lang w:val="uk-UA"/>
              </w:rPr>
              <w:t xml:space="preserve">SVM, RBF-ядро</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79,69</w:t>
            </w:r>
          </w:p>
        </w:tc>
        <w:tc>
          <w:tcPr>
            <w:tcW w:w="2300" w:type="dxa"/>
          </w:tcPr>
          <w:p>
            <w:pPr>
              <w:jc w:val="center"/>
            </w:pPr>
            <w:r>
              <w:rPr>
                <w:sz w:val="18"/>
                <w:lang w:val="uk-UA"/>
              </w:rPr>
              <w:t xml:space="preserve">48,09–97,34</w:t>
            </w:r>
          </w:p>
        </w:tc>
      </w:tr>
      <w:tr>
        <w:trPr>
          <w:jc w:val="center"/>
        </w:trPr>
        <w:tc>
          <w:tcPr>
            <w:tcW w:w="2700" w:type="dxa"/>
          </w:tcPr>
          <w:p>
            <w:r>
              <w:rPr>
                <w:sz w:val="18"/>
                <w:lang w:val="uk-UA"/>
              </w:rPr>
              <w:t xml:space="preserve">MLP</w:t>
            </w:r>
          </w:p>
        </w:tc>
        <w:tc>
          <w:tcPr>
            <w:tcW w:w="2338" w:type="dxa"/>
          </w:tcPr>
          <w:p>
            <w:pPr>
              <w:jc w:val="center"/>
            </w:pPr>
            <w:r>
              <w:rPr>
                <w:sz w:val="18"/>
                <w:lang w:val="uk-UA"/>
              </w:rPr>
              <w:t xml:space="preserve">до збіжності</w:t>
            </w:r>
          </w:p>
        </w:tc>
        <w:tc>
          <w:tcPr>
            <w:tcW w:w="2300" w:type="dxa"/>
          </w:tcPr>
          <w:p>
            <w:pPr>
              <w:jc w:val="center"/>
            </w:pPr>
            <w:r>
              <w:rPr>
                <w:sz w:val="18"/>
                <w:lang w:val="uk-UA"/>
              </w:rPr>
              <w:t xml:space="preserve">75,70 ± 3,22</w:t>
            </w:r>
          </w:p>
        </w:tc>
        <w:tc>
          <w:tcPr>
            <w:tcW w:w="2300" w:type="dxa"/>
          </w:tcPr>
          <w:p>
            <w:pPr>
              <w:jc w:val="center"/>
            </w:pPr>
            <w:r>
              <w:rPr>
                <w:sz w:val="18"/>
                <w:lang w:val="uk-UA"/>
              </w:rPr>
              <w:t xml:space="preserve">53,16–97,25</w:t>
            </w:r>
          </w:p>
        </w:tc>
      </w:tr>
      <w:tr>
        <w:trPr>
          <w:jc w:val="center"/>
        </w:trPr>
        <w:tc>
          <w:tcPr>
            <w:tcW w:w="2700" w:type="dxa"/>
          </w:tcPr>
          <w:p>
            <w:r>
              <w:rPr>
                <w:sz w:val="18"/>
                <w:lang w:val="uk-UA"/>
              </w:rPr>
              <w:t xml:space="preserve">CNN</w:t>
            </w:r>
          </w:p>
        </w:tc>
        <w:tc>
          <w:tcPr>
            <w:tcW w:w="2338" w:type="dxa"/>
          </w:tcPr>
          <w:p>
            <w:pPr>
              <w:jc w:val="center"/>
            </w:pPr>
            <w:r>
              <w:rPr>
                <w:sz w:val="18"/>
                <w:lang w:val="uk-UA"/>
              </w:rPr>
              <w:t xml:space="preserve">до збіжності</w:t>
            </w:r>
          </w:p>
        </w:tc>
        <w:tc>
          <w:tcPr>
            <w:tcW w:w="2300" w:type="dxa"/>
          </w:tcPr>
          <w:p>
            <w:pPr>
              <w:jc w:val="center"/>
            </w:pPr>
            <w:r>
              <w:rPr>
                <w:sz w:val="18"/>
                <w:lang w:val="uk-UA"/>
              </w:rPr>
              <w:t xml:space="preserve">75,32 ± 1,66</w:t>
            </w:r>
          </w:p>
        </w:tc>
        <w:tc>
          <w:tcPr>
            <w:tcW w:w="2300" w:type="dxa"/>
          </w:tcPr>
          <w:p>
            <w:pPr>
              <w:jc w:val="center"/>
            </w:pPr>
            <w:r>
              <w:rPr>
                <w:sz w:val="18"/>
                <w:lang w:val="uk-UA"/>
              </w:rPr>
              <w:t xml:space="preserve">45,26–96,85</w:t>
            </w:r>
          </w:p>
        </w:tc>
      </w:tr>
      <w:tr>
        <w:trPr>
          <w:jc w:val="center"/>
        </w:trPr>
        <w:tc>
          <w:tcPr>
            <w:tcW w:w="2700" w:type="dxa"/>
          </w:tcPr>
          <w:p>
            <w:r>
              <w:rPr>
                <w:sz w:val="18"/>
                <w:lang w:val="uk-UA"/>
              </w:rPr>
              <w:t xml:space="preserve">Найближчий центроїд</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75,17</w:t>
            </w:r>
          </w:p>
        </w:tc>
        <w:tc>
          <w:tcPr>
            <w:tcW w:w="2300" w:type="dxa"/>
          </w:tcPr>
          <w:p>
            <w:pPr>
              <w:jc w:val="center"/>
            </w:pPr>
            <w:r>
              <w:rPr>
                <w:sz w:val="18"/>
                <w:lang w:val="uk-UA"/>
              </w:rPr>
              <w:t xml:space="preserve">60,55–89,11</w:t>
            </w:r>
          </w:p>
        </w:tc>
      </w:tr>
      <w:tr>
        <w:trPr>
          <w:jc w:val="center"/>
        </w:trPr>
        <w:tc>
          <w:tcPr>
            <w:tcW w:w="2700" w:type="dxa"/>
          </w:tcPr>
          <w:p>
            <w:r>
              <w:rPr>
                <w:sz w:val="18"/>
                <w:lang w:val="uk-UA"/>
              </w:rPr>
              <w:t xml:space="preserve">k-NN, k = 1</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73,08</w:t>
            </w:r>
          </w:p>
        </w:tc>
        <w:tc>
          <w:tcPr>
            <w:tcW w:w="2300" w:type="dxa"/>
          </w:tcPr>
          <w:p>
            <w:pPr>
              <w:jc w:val="center"/>
            </w:pPr>
            <w:r>
              <w:rPr>
                <w:sz w:val="18"/>
                <w:lang w:val="uk-UA"/>
              </w:rPr>
              <w:t xml:space="preserve">48,97–93,94</w:t>
            </w:r>
          </w:p>
        </w:tc>
      </w:tr>
      <w:tr>
        <w:trPr>
          <w:jc w:val="center"/>
        </w:trPr>
        <w:tc>
          <w:tcPr>
            <w:tcW w:w="2700" w:type="dxa"/>
          </w:tcPr>
          <w:p>
            <w:r>
              <w:rPr>
                <w:sz w:val="18"/>
                <w:lang w:val="uk-UA"/>
              </w:rPr>
              <w:t xml:space="preserve">MLP</w:t>
            </w:r>
          </w:p>
        </w:tc>
        <w:tc>
          <w:tcPr>
            <w:tcW w:w="2338" w:type="dxa"/>
          </w:tcPr>
          <w:p>
            <w:pPr>
              <w:jc w:val="center"/>
            </w:pPr>
            <w:r>
              <w:rPr>
                <w:sz w:val="18"/>
                <w:lang w:val="uk-UA"/>
              </w:rPr>
              <w:t xml:space="preserve">одна епоха</w:t>
            </w:r>
          </w:p>
        </w:tc>
        <w:tc>
          <w:tcPr>
            <w:tcW w:w="2300" w:type="dxa"/>
          </w:tcPr>
          <w:p>
            <w:pPr>
              <w:jc w:val="center"/>
            </w:pPr>
            <w:r>
              <w:rPr>
                <w:sz w:val="18"/>
                <w:lang w:val="uk-UA"/>
              </w:rPr>
              <w:t xml:space="preserve">67,13 ± 5,44</w:t>
            </w:r>
          </w:p>
        </w:tc>
        <w:tc>
          <w:tcPr>
            <w:tcW w:w="2300" w:type="dxa"/>
          </w:tcPr>
          <w:p>
            <w:pPr>
              <w:jc w:val="center"/>
            </w:pPr>
            <w:r>
              <w:rPr>
                <w:sz w:val="18"/>
                <w:lang w:val="uk-UA"/>
              </w:rPr>
              <w:t xml:space="preserve">29,91–97,43</w:t>
            </w:r>
          </w:p>
        </w:tc>
      </w:tr>
      <w:tr>
        <w:trPr>
          <w:jc w:val="center"/>
        </w:trPr>
        <w:tc>
          <w:tcPr>
            <w:tcW w:w="2700" w:type="dxa"/>
          </w:tcPr>
          <w:p>
            <w:r>
              <w:rPr>
                <w:sz w:val="18"/>
                <w:lang w:val="uk-UA"/>
              </w:rPr>
              <w:t xml:space="preserve">CNN</w:t>
            </w:r>
          </w:p>
        </w:tc>
        <w:tc>
          <w:tcPr>
            <w:tcW w:w="2338" w:type="dxa"/>
          </w:tcPr>
          <w:p>
            <w:pPr>
              <w:jc w:val="center"/>
            </w:pPr>
            <w:r>
              <w:rPr>
                <w:sz w:val="18"/>
                <w:lang w:val="uk-UA"/>
              </w:rPr>
              <w:t xml:space="preserve">одна епоха</w:t>
            </w:r>
          </w:p>
        </w:tc>
        <w:tc>
          <w:tcPr>
            <w:tcW w:w="2300" w:type="dxa"/>
          </w:tcPr>
          <w:p>
            <w:pPr>
              <w:jc w:val="center"/>
            </w:pPr>
            <w:r>
              <w:rPr>
                <w:sz w:val="18"/>
                <w:lang w:val="uk-UA"/>
              </w:rPr>
              <w:t xml:space="preserve">59,00 ± 6,47</w:t>
            </w:r>
          </w:p>
        </w:tc>
        <w:tc>
          <w:tcPr>
            <w:tcW w:w="2300" w:type="dxa"/>
          </w:tcPr>
          <w:p>
            <w:pPr>
              <w:jc w:val="center"/>
            </w:pPr>
            <w:r>
              <w:rPr>
                <w:sz w:val="18"/>
                <w:lang w:val="uk-UA"/>
              </w:rPr>
              <w:t xml:space="preserve">18,27–89,85</w:t>
            </w:r>
          </w:p>
        </w:tc>
      </w:tr>
    </w:tbl>
    <w:p>
      <w:pPr>
        <w:spacing w:after="0" w:line="280" w:lineRule="exact"/>
        <w:jc w:val="both"/>
      </w:pPr>
    </w:p>
    <w:p w14:paraId="21E8E695" w14:textId="77777777" w:rsidR="002C74D4" w:rsidRDefault="00000000">
      <w:pPr>
        <w:spacing w:before="160" w:after="80" w:line="280" w:lineRule="exact"/>
        <w:jc w:val="both"/>
      </w:pPr>
      <w:r>
        <w:rPr>
          <w:b/>
        </w:rPr>
        <w:t>4 Обговорення результатів</w:t>
      </w:r>
    </w:p>
    <w:p w14:paraId="7EE2ABDB" w14:textId="77777777" w:rsidR="002C74D4" w:rsidRDefault="00000000">
      <w:pPr>
        <w:spacing w:after="0" w:line="280" w:lineRule="exact"/>
        <w:ind w:firstLine="567"/>
        <w:jc w:val="both"/>
      </w:pPr>
      <w: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r>
        <w:rPr>
          <w:lang w:val="uk-UA"/>
        </w:rPr>
        <w:t xml:space="preserve"> Табл. 6 показує, що той самий розклад відтворюється для всієї групи помилок 2→7, а не лише для одного зображення.</w:t>
      </w:r>
    </w:p>
    <w:p>
      <w:pPr>
        <w:spacing w:after="0" w:line="280" w:lineRule="exact"/>
        <w:ind w:firstLine="567"/>
        <w:jc w:val="both"/>
      </w:pPr>
      <w:r>
        <w:rPr>
          <w:lang w:val="uk-UA"/>
        </w:rPr>
        <w:t xml:space="preserve">Для mnist_test_2_00766 зафіксовано ациклічний розгалужений граф і три виходи за інтервали 2_1. </w:t>
      </w:r>
      <w:r>
        <w:rPr>
          <w:lang w:val="uk-UA"/>
        </w:rPr>
        <w:t xml:space="preserve">Для всієї пари 2→7 трасування встановлює етап, на якому петлі вже немає, і те, що 2_1 програє 7_1 за подібністю (табл. 6). Чи програє він через ті самі поознакові штрафи, лишається гіпотезою: поознакових трасувань та експериментів зі втручанням для решти 110 випадків немає. Розбір обмежено найчисленнішою помилкою, бо поознакове трасування кожного випадку кратно збільшило б обсяг статті. Методика трасування не залежить від класу. Для помилок інших класів вона показує причини того самого роду: концепт істинного класу не допущено до порівняння через розбіжність топології, він програє за подібністю через ознаки поза інтервалами або рішення змінює поправка на складність. Приклади поознакових трасувань помилок інших класів і правильних рішень наведено в репозиторії проєкту: https://github.com/NaturalAGI-Lab/NaturalAGI/tree/development/experiments/run_20261023_155807/traces. Їх виконано в повторному експерименті з перенавченими концептами, точність якого становить 90,05 %.</w:t>
      </w:r>
    </w:p>
    <w:p>
      <w:pPr>
        <w:spacing w:after="0" w:line="280" w:lineRule="exact"/>
        <w:ind w:firstLine="567"/>
        <w:jc w:val="both"/>
      </w:pPr>
      <w:r>
        <w:rPr>
          <w:lang w:val="uk-UA"/>
        </w:rPr>
        <w:t xml:space="preserve">Оцінювання обмежене ручним фільтром, що вилучив 12,93 % MNIST нерівномірно за класами. </w:t>
      </w:r>
      <w:r>
        <w:rPr>
          <w:lang w:val="uk-UA"/>
        </w:rPr>
        <w:t xml:space="preserve">Ручний відбір 76 оригіналів є свідомим обмеженням методу (підрозділ 2.2): результат дійсний для концептів, сформованих зі структурно правильних написань, а чутливість точності до конкретного відбору, порядку подання й невідомого точного діапазону аугментації не вимірювали. Як і будь-яка модель, зокрема штучна нейронна мережа, система має початкові умови, які задає розробник: системи координат і їх сегментацію, типи ознак вузлів і вартості зіставлення (табл. 1). У біологічній системі подібні початкові умови задають сенсорні системи, що формують первинні примітиви сприйняття. Сенсорну систему ця робота не моделює: етап формування первинних примітивів замінено евристичним заданням параметрів, і це обмеження моделі. Параметри табл. 1 підібрано емпірично в серії попередніх експериментів на тому самому тестовому розбитті; окремої валідаційної вибірки й абляцій за кожним параметром не було, тому точність може бути завищеною. </w:t>
      </w:r>
      <w:r>
        <w:rPr>
          <w:lang w:val="uk-UA"/>
        </w:rPr>
        <w:t xml:space="preserve">Контурне подання відкидає текстуру й градієнти, а розірвані контури потребують асоціативного механізму, якого система не має. </w:t>
      </w:r>
      <w:r>
        <w:rPr>
          <w:lang w:val="uk-UA"/>
        </w:rPr>
        <w:t xml:space="preserve">Код системи, конфігурацію експерименту,</w:t>
      </w:r>
      <w:r>
        <w:rPr>
          <w:lang w:val="uk-UA"/>
        </w:rPr>
        <w:t xml:space="preserve"> ручну розмітку повноти контуру (архів datasets.zip),</w:t>
      </w:r>
      <w:r>
        <w:rPr>
          <w:lang w:val="uk-UA"/>
        </w:rPr>
        <w:t xml:space="preserve"> збережений алфавіт концептів і перелік помилкових рішень опубліковано у відкритому репозиторії https://github.com/NaturalAGI-Lab/NaturalAGI.</w:t>
      </w:r>
    </w:p>
    <w:p>
      <w:pPr>
        <w:spacing w:after="0" w:line="280" w:lineRule="exact"/>
        <w:ind w:firstLine="567"/>
        <w:jc w:val="both"/>
      </w:pPr>
      <w:r>
        <w:rPr>
          <w:lang w:val="uk-UA"/>
        </w:rPr>
        <w:t xml:space="preserve">Найближчі аналоги цього підходу належать до трьох груп. Першу утворюють структурні методи зіставлення форми. Belongie et al. [42] описують кожну точку контуру контекстом форми й шукають відповідність точок двочастковим призначенням; класифікатор найближчого сусіда з цією мірою має на MNIST 0,63 % помилки. Dutta and Sahbi [43] перетворюють кожну цифру MNIST на скелетний граф і класифікують його вкладення графлетів методом опорних векторів. Другу групу становлять методи, що навчаються з одного чи кількох прикладів. Xu and Mestetskiy [44] подають рукописний ієрогліф плоским геометричним графом і шукають знаки за одним зразком запиту, розв'язуючи задачу про призначення, а метод лишається повністю інтерпретованим; Gan et al. [23] будують на скелетних графах ієрогліфів навчену мережу. Третю групу утворюють прототипні моделі, пояснювані за побудовою: прототипний шар Li et al. [45] і прототипи-фрагменти PIP-Net [46] пояснюють рішення подібністю до засвоєних прикладів. На відміну від цих робіт, тут клас подано графом концепту, сформованим структурною редукцією з 3–9 оригіналів, а рішення розкладається на операції редагування та поознакові вартості. Кількісно з цими методами на тій самій підмножині MNIST систему не порівнювали; числа з їхніх праць отримано за інших умов навчання й оцінювання.</w:t>
      </w:r>
    </w:p>
    <w:p w14:paraId="3BC82BB8" w14:textId="77777777" w:rsidR="002C74D4" w:rsidRDefault="00000000">
      <w:pPr>
        <w:spacing w:before="160" w:after="80" w:line="280" w:lineRule="exact"/>
        <w:jc w:val="both"/>
      </w:pPr>
      <w:r>
        <w:rPr>
          <w:b/>
        </w:rPr>
        <w:t>5 Висновки</w:t>
      </w:r>
    </w:p>
    <w:p>
      <w:pPr>
        <w:spacing w:after="0" w:line="280" w:lineRule="exact"/>
        <w:ind w:firstLine="567"/>
        <w:jc w:val="both"/>
      </w:pPr>
      <w:r>
        <w:rPr>
          <w:lang w:val="uk-UA"/>
        </w:rPr>
        <w:t xml:space="preserve">Мету досягнуто за всіма трьома критеріями підрозділу 1.3: алфавіт сформовано без зворотного поширення помилки з 3–9 оригіналів на концепт; нижня межа 95 % довірчого інтервалу точності становить 90,52 %; рішення відтворюється за збереженими даними від операцій редагування до оцінки. Результати за завданнями такі.</w:t>
      </w:r>
    </w:p>
    <w:p>
      <w:pPr>
        <w:spacing w:after="0" w:line="280" w:lineRule="exact"/>
        <w:ind w:firstLine="567"/>
        <w:jc w:val="both"/>
      </w:pPr>
      <w:r>
        <w:rPr>
          <w:lang w:val="uk-UA"/>
        </w:rPr>
        <w:t xml:space="preserve">1. Подання Point–Vector з двома типами вузлів і 13 ознаками зберігає топологію контуру в структурі графа: замкненому контуру відповідає цикл, тому втрату петлі видно в графі. Усі 111 графів помилок 2→7 ациклічні.</w:t>
      </w:r>
    </w:p>
    <w:p>
      <w:pPr>
        <w:spacing w:after="0" w:line="280" w:lineRule="exact"/>
        <w:ind w:firstLine="567"/>
        <w:jc w:val="both"/>
      </w:pPr>
      <w:r>
        <w:rPr>
          <w:lang w:val="uk-UA"/>
        </w:rPr>
        <w:t xml:space="preserve">2. Для 10 класів цифр достатньо 13 концептів по 3–12 вузлів, сформованих одним проходом структурної редукції з 76 оригіналів (805 зразків з аугментаціями). Класи 1, 2 і 4 потребують двох підконцептів, бо їх пишуть у двох топологічно різних стилях.</w:t>
      </w:r>
    </w:p>
    <w:p>
      <w:pPr>
        <w:spacing w:after="0" w:line="280" w:lineRule="exact"/>
        <w:ind w:firstLine="567"/>
        <w:jc w:val="both"/>
      </w:pPr>
      <w:r>
        <w:rPr>
          <w:lang w:val="uk-UA"/>
        </w:rPr>
        <w:t xml:space="preserve">3. Діагностичне зважування робить рішення чутливим до виходу за вузькі інтервали: у трасуванні mnist_test_2_00766 три такі виходи дали заміщенням вузлів 2_1 вартості 1,010–1,302, тоді як п'ять заміщень 7_1 у межах інтервалів коштували 0,038–0,388.</w:t>
      </w:r>
    </w:p>
    <w:p w14:paraId="2CC72931" w14:textId="77777777" w:rsidR="002C74D4" w:rsidRDefault="00000000">
      <w:pPr>
        <w:spacing w:after="0" w:line="280" w:lineRule="exact"/>
        <w:ind w:firstLine="567"/>
        <w:jc w:val="both"/>
      </w:pPr>
      <w:r>
        <w:rPr/>
        <w:t xml:space="preserve">4. Ручний фільтр допустив 8 707 із 10 000 зображень MNIST; частка збережених зображень класу коливається від 59,75 % до 99,47 %. Точність становить 91,13 %</w:t>
      </w:r>
      <w:r>
        <w:rPr/>
        <w:t xml:space="preserve"> (95 % ДІ 90,52–91,71 %)</w:t>
      </w:r>
      <w:r>
        <w:rPr/>
        <w:t xml:space="preserve">; зважені влучність, повнота і F1 дорівнюють 91,92 %, 91,13 % і 91,34 %.</w:t>
      </w:r>
      <w:r>
        <w:rPr>
          <w:lang w:val="uk-UA"/>
        </w:rPr>
        <w:t xml:space="preserve"> Найнижча повнота в класу 2 (77,59 %).</w:t>
      </w:r>
    </w:p>
    <w:p>
      <w:pPr>
        <w:spacing w:after="0" w:line="280" w:lineRule="exact"/>
        <w:ind w:firstLine="567"/>
        <w:jc w:val="both"/>
      </w:pPr>
      <w:r>
        <w:rPr>
          <w:lang w:val="uk-UA"/>
        </w:rPr>
        <w:t xml:space="preserve">5. Рішення простежується на двох рівнях. Для mnist_test_2_00766 оцінки 1,1487 для 7_1 і 1,1000 для 2_1 різняться на 0,0486. Для всіх 111 помилок 2→7 трасування показує, що у 110 випадках бінарна маска не містить замкненої петлі, а 2_1 програв 7_1 за подібністю в усіх 106 випадках, коли отримав оцінку.</w:t>
      </w:r>
    </w:p>
    <w:p>
      <w:pPr>
        <w:spacing w:after="0" w:line="280" w:lineRule="exact"/>
        <w:ind w:firstLine="567"/>
        <w:jc w:val="both"/>
      </w:pPr>
      <w:r>
        <w:t xml:space="preserve">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pPr>
      <w:r>
        <w:rPr>
          <w:lang w:val="uk-UA"/>
        </w:rPr>
        <w:t xml:space="preserve">Робота має фундаментальний характер: метод спершу перевіряють на простих структурах, а потім переносять на складніші. Попередню версію системи перевірено на шести класах цифр MNIST [32], у цій статті — на всіх десяти, а наступним етапом заплановано набір рукописних символів Omniglot. Згорткові нейронні мережі так само відпрацьовували на рукописних цифрах, зокрема на MNIST [40], перш ніж перейти до складніших зображень. Практичним результатом уже є навчання з кількох прикладів (3–9 оригіналів на концепт), якого потребують задачі з малою кількістю розмічених даних: на тих самих зразках найкраща з базових моделей поступається системі на 11,21 п. п. (підрозділ 3.5). Цінність для прикладних задач є потенційною. Вона стосується задач, де кожне спірне рішення перевіряє людина: розпізнавання рукописних позначок у документообігу, контролю промислового маркування, навчальних систем, які мають показати причину оцінки. У статті показано властивість, на якій ґрунтується така придатність: рішення відтворюється за збереженими даними до поознакових вартостей, а концепт нового класу формується з кількох оригіналів. Застосування в цих задачах не перевіряли.</w:t>
      </w:r>
    </w:p>
    <w:p>
      <w:pPr>
        <w:spacing w:after="0" w:line="280" w:lineRule="exact"/>
        <w:ind w:firstLine="567"/>
        <w:jc w:val="both"/>
      </w:pPr>
      <w:r>
        <w:rP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w:t>
      </w:r>
      <w:r>
        <w:rPr/>
        <w:t xml:space="preserve">поознакове</w:t>
      </w:r>
      <w:r>
        <w:rPr/>
        <w:t xml:space="preserve"> трасування решти 110 помилок 2→7 та експерименти зі втручанням для перевірки гіпотези про втрату топології під час побудови графа.</w:t>
      </w:r>
    </w:p>
    <w:p w14:paraId="358E4F7B" w14:textId="77777777" w:rsidR="002C74D4" w:rsidRDefault="002C74D4">
      <w:pPr>
        <w:spacing w:after="0" w:line="280" w:lineRule="exact"/>
        <w:jc w:val="both"/>
      </w:pPr>
    </w:p>
    <w:p w14:paraId="2F8BF109" w14:textId="77777777" w:rsidR="002C74D4" w:rsidRDefault="00000000">
      <w:pPr>
        <w:spacing w:before="80" w:after="0" w:line="280" w:lineRule="exact"/>
        <w:jc w:val="both"/>
      </w:pPr>
      <w:r>
        <w:rPr>
          <w:b/>
          <w:i/>
        </w:rPr>
        <w:t>Конфлікт інтересів</w:t>
      </w:r>
    </w:p>
    <w:p w14:paraId="26AAA776" w14:textId="77777777" w:rsidR="002C74D4" w:rsidRDefault="00000000">
      <w:pPr>
        <w:spacing w:after="0" w:line="280" w:lineRule="exact"/>
        <w:ind w:firstLine="567"/>
        <w:jc w:val="both"/>
      </w:pPr>
      <w: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7BE70E63" w14:textId="77777777" w:rsidR="002C74D4" w:rsidRDefault="00000000">
      <w:pPr>
        <w:spacing w:before="80" w:after="0" w:line="280" w:lineRule="exact"/>
        <w:jc w:val="both"/>
      </w:pPr>
      <w:r>
        <w:rPr>
          <w:b/>
          <w:i/>
        </w:rPr>
        <w:t>Фінансування</w:t>
      </w:r>
    </w:p>
    <w:p w14:paraId="6A1FF8D4" w14:textId="77777777" w:rsidR="002C74D4" w:rsidRDefault="00000000">
      <w:pPr>
        <w:spacing w:after="0" w:line="280" w:lineRule="exact"/>
        <w:ind w:firstLine="567"/>
        <w:jc w:val="both"/>
      </w:pPr>
      <w:r>
        <w:t>Дослідження виконано без фінансової підтримки.</w:t>
      </w:r>
    </w:p>
    <w:p w14:paraId="6799C96F" w14:textId="77777777" w:rsidR="002C74D4" w:rsidRDefault="00000000">
      <w:pPr>
        <w:spacing w:before="80" w:after="0" w:line="280" w:lineRule="exact"/>
        <w:jc w:val="both"/>
      </w:pPr>
      <w:r>
        <w:rPr>
          <w:b/>
          <w:i/>
        </w:rPr>
        <w:t>Доступність даних</w:t>
      </w:r>
    </w:p>
    <w:p w14:paraId="11D1A129" w14:textId="77777777" w:rsidR="002C74D4" w:rsidRDefault="00000000">
      <w:pPr>
        <w:spacing w:after="0" w:line="280" w:lineRule="exact"/>
        <w:ind w:firstLine="567"/>
        <w:jc w:val="both"/>
      </w:pPr>
      <w:r>
        <w:t>Дані, що підтверджують результати цього дослідження, доступні у відкритому репозиторії проєкту NaturalAGI за посиланням https://github.com/NaturalAGI-Lab/NaturalAGI/tree/development/experiments/run_20260630_235356.</w:t>
      </w:r>
    </w:p>
    <w:p w14:paraId="322062B5" w14:textId="77777777" w:rsidR="002C74D4" w:rsidRDefault="00000000">
      <w:pPr>
        <w:spacing w:before="80" w:after="0" w:line="280" w:lineRule="exact"/>
        <w:jc w:val="both"/>
      </w:pPr>
      <w:r>
        <w:rPr>
          <w:b/>
          <w:i/>
        </w:rPr>
        <w:t>Використання інструментів штучного інтелекту</w:t>
      </w:r>
    </w:p>
    <w:p w14:paraId="1F77982A" w14:textId="77777777" w:rsidR="002C74D4" w:rsidRDefault="007E43AB">
      <w:pPr>
        <w:spacing w:after="0" w:line="280" w:lineRule="exact"/>
        <w:ind w:firstLine="567"/>
        <w:jc w:val="both"/>
      </w:pPr>
      <w:r>
        <w:rPr>
          <w:lang w:val="ru-RU"/>
        </w:rPr>
        <w:t xml:space="preserve">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 Використання інструментів ШІ не вплинуло на результати та висновки дослідження.</w:t>
      </w:r>
    </w:p>
    <w:p w14:paraId="4A155800" w14:textId="77777777" w:rsidR="002C74D4" w:rsidRDefault="002C74D4">
      <w:pPr>
        <w:spacing w:after="0" w:line="280" w:lineRule="exact"/>
        <w:jc w:val="both"/>
      </w:pPr>
    </w:p>
    <w:p w14:paraId="2FDDE28D" w14:textId="77777777" w:rsidR="002C74D4" w:rsidRDefault="00000000">
      <w:pPr>
        <w:spacing w:before="160" w:after="80" w:line="280" w:lineRule="exact"/>
        <w:jc w:val="both"/>
      </w:pPr>
      <w:r>
        <w:rPr>
          <w:b/>
        </w:rPr>
        <w:t>References</w:t>
      </w:r>
    </w:p>
    <w:p w14:paraId="6E48F9EF" w14:textId="77777777" w:rsidR="002C74D4" w:rsidRDefault="00000000">
      <w:pPr>
        <w:spacing w:after="0" w:line="280" w:lineRule="exact"/>
        <w:ind w:left="567" w:hanging="567"/>
        <w:jc w:val="both"/>
      </w:pPr>
      <w:r>
        <w:t xml:space="preserve">1. Ribeiro, M., Singh, S., Guestrin, C. (2016), "Why should I trust you?: explaining the predictions of any classifier", </w:t>
      </w:r>
      <w:r>
        <w:rPr>
          <w:i/>
        </w:rPr>
        <w:t>Proceedings of the 22nd ACM SIGKDD International Conference on Knowledge Discovery and Data Mining</w:t>
      </w:r>
      <w:r>
        <w:t>, pp. 1135–1144. DOI: https://doi.org/10.1145/2939672.2939778</w:t>
      </w:r>
    </w:p>
    <w:p w14:paraId="00A9474E" w14:textId="77777777" w:rsidR="002C74D4" w:rsidRDefault="00000000">
      <w:pPr>
        <w:spacing w:after="0" w:line="280" w:lineRule="exact"/>
        <w:ind w:left="567" w:hanging="567"/>
        <w:jc w:val="both"/>
      </w:pPr>
      <w:r>
        <w:lastRenderedPageBreak/>
        <w:t xml:space="preserve">2. Lundberg, S., Lee, S. (2017), "A unified approach to interpreting model predictions", </w:t>
      </w:r>
      <w:r>
        <w:rPr>
          <w:i/>
        </w:rPr>
        <w:t>Advances in Neural Information Processing Systems</w:t>
      </w:r>
      <w:r>
        <w:t>, Vol. 30, pp. 4765–4774. DOI: https://doi.org/10.48550/arXiv.1705.07874</w:t>
      </w:r>
    </w:p>
    <w:p w14:paraId="79212A03" w14:textId="77777777" w:rsidR="002C74D4" w:rsidRDefault="00000000">
      <w:pPr>
        <w:spacing w:after="0" w:line="280" w:lineRule="exact"/>
        <w:ind w:left="567" w:hanging="567"/>
        <w:jc w:val="both"/>
      </w:pPr>
      <w:r>
        <w:t xml:space="preserve">3. Slack, D., Hilgard, S., Jia, E., Singh, S., Lakkaraju, H. (2020), "Fooling LIME and SHAP: adversarial attacks on post-hoc explanation methods", </w:t>
      </w:r>
      <w:r>
        <w:rPr>
          <w:i/>
        </w:rPr>
        <w:t>Proceedings of the AAAI/ACM Conference on AI, Ethics, and Society</w:t>
      </w:r>
      <w:r>
        <w:t>, pp. 180–186. DOI: https://doi.org/10.1145/3375627.3375830</w:t>
      </w:r>
    </w:p>
    <w:p w14:paraId="0855BB84" w14:textId="77777777" w:rsidR="002C74D4" w:rsidRDefault="00000000">
      <w:pPr>
        <w:spacing w:after="0" w:line="280" w:lineRule="exact"/>
        <w:ind w:left="567" w:hanging="567"/>
        <w:jc w:val="both"/>
      </w:pPr>
      <w:r>
        <w:t xml:space="preserve">4. Hooshyar, D., Yang, Y. (2024), "Problems with SHAP and LIME in interpretable AI for education: a comparative study of post-hoc explanations and neural-symbolic rule extraction", </w:t>
      </w:r>
      <w:r>
        <w:rPr>
          <w:i/>
        </w:rPr>
        <w:t>IEEE Access</w:t>
      </w:r>
      <w:r>
        <w:t>, Vol. 12, pp. 137472–137490. DOI: https://doi.org/10.1109/ACCESS.2024.3463948</w:t>
      </w:r>
    </w:p>
    <w:p w14:paraId="5C0770B9" w14:textId="77777777" w:rsidR="002C74D4" w:rsidRDefault="00000000">
      <w:pPr>
        <w:spacing w:after="0" w:line="280" w:lineRule="exact"/>
        <w:ind w:left="567" w:hanging="567"/>
        <w:jc w:val="both"/>
      </w:pPr>
      <w:r>
        <w:t xml:space="preserve">5. Rudin, C. (2019), "Stop explaining black box machine learning models for high stakes decisions and use interpretable models instead", </w:t>
      </w:r>
      <w:r>
        <w:rPr>
          <w:i/>
        </w:rPr>
        <w:t>Nature Machine Intelligence</w:t>
      </w:r>
      <w:r>
        <w:t>, Vol. 1, No. 5, pp. 206–215. DOI: https://doi.org/10.1038/s42256-019-0048-x</w:t>
      </w:r>
    </w:p>
    <w:p w14:paraId="247C44C5" w14:textId="77777777" w:rsidR="002C74D4" w:rsidRDefault="00000000">
      <w:pPr>
        <w:spacing w:after="0" w:line="280" w:lineRule="exact"/>
        <w:ind w:left="567" w:hanging="567"/>
        <w:jc w:val="both"/>
      </w:pPr>
      <w:r>
        <w:t xml:space="preserve">6. Baniecki, H., Biecek, P. (2024), "Adversarial attacks and defenses in explainable artificial intelligence: a survey", </w:t>
      </w:r>
      <w:r>
        <w:rPr>
          <w:i/>
        </w:rPr>
        <w:t>Information Fusion</w:t>
      </w:r>
      <w:r>
        <w:t>, Vol. 107, 102303. DOI: https://doi.org/10.1016/j.inffus.2024.102303</w:t>
      </w:r>
    </w:p>
    <w:p w14:paraId="4E67120E" w14:textId="77777777" w:rsidR="002C74D4" w:rsidRDefault="00000000">
      <w:pPr>
        <w:spacing w:after="0" w:line="280" w:lineRule="exact"/>
        <w:ind w:left="567" w:hanging="567"/>
        <w:jc w:val="both"/>
      </w:pPr>
      <w:r>
        <w:t xml:space="preserve">7. Bello, M., Amador, R., García, M., Del Ser, J., Mesejo, P., Cordón, Ó. (2025), "The level of strength of an explanation: a quantitative evaluation technique for post-hoc XAI methods", </w:t>
      </w:r>
      <w:r>
        <w:rPr>
          <w:i/>
        </w:rPr>
        <w:t>Pattern Recognition</w:t>
      </w:r>
      <w:r>
        <w:t>, Vol. 161, 111221. DOI: https://doi.org/10.1016/j.patcog.2024.111221</w:t>
      </w:r>
    </w:p>
    <w:p w14:paraId="632C90C7" w14:textId="77777777" w:rsidR="002C74D4" w:rsidRDefault="00000000">
      <w:pPr>
        <w:spacing w:after="0" w:line="280" w:lineRule="exact"/>
        <w:ind w:left="567" w:hanging="567"/>
        <w:jc w:val="both"/>
      </w:pPr>
      <w:r>
        <w:t xml:space="preserve">8. Rajabi, E., Etminani, K. (2024), "Knowledge-graph-based explainable AI: a systematic review", </w:t>
      </w:r>
      <w:r>
        <w:rPr>
          <w:i/>
        </w:rPr>
        <w:t>Journal of Information Science</w:t>
      </w:r>
      <w:r>
        <w:t>, Vol. 50, No. 4, pp. 1019–1029. DOI: https://doi.org/10.1177/01655515221112844</w:t>
      </w:r>
    </w:p>
    <w:p w14:paraId="3FBB1F80" w14:textId="77777777" w:rsidR="002C74D4" w:rsidRDefault="00000000">
      <w:pPr>
        <w:spacing w:after="0" w:line="280" w:lineRule="exact"/>
        <w:ind w:left="567" w:hanging="567"/>
        <w:jc w:val="both"/>
      </w:pPr>
      <w:r>
        <w:t xml:space="preserve">9. Forest, F., Rombach, K., Fink, O. (2025), "Interpretable prognostics with concept bottleneck models", </w:t>
      </w:r>
      <w:r>
        <w:rPr>
          <w:i/>
        </w:rPr>
        <w:t>Information Fusion</w:t>
      </w:r>
      <w:r>
        <w:t>, Vol. 124, 103427. DOI: https://doi.org/10.1016/j.inffus.2025.103427</w:t>
      </w:r>
    </w:p>
    <w:p w14:paraId="08B438FC" w14:textId="77777777" w:rsidR="002C74D4" w:rsidRDefault="00000000">
      <w:pPr>
        <w:spacing w:after="0" w:line="280" w:lineRule="exact"/>
        <w:ind w:left="567" w:hanging="567"/>
        <w:jc w:val="both"/>
      </w:pPr>
      <w:r>
        <w:t xml:space="preserve">10. Sovatzidi, G., Vasilakakis, M., Iakovidis, D. (2026), "Intuitionistic fuzzy cognitive maps for interpretable image classification", </w:t>
      </w:r>
      <w:r>
        <w:rPr>
          <w:i/>
        </w:rPr>
        <w:t>Knowledge-Based Systems</w:t>
      </w:r>
      <w:r>
        <w:t>, Vol. 346, 116130. DOI: https://doi.org/10.1016/j.knosys.2026.116130</w:t>
      </w:r>
    </w:p>
    <w:p w14:paraId="04FAD9F7" w14:textId="77777777" w:rsidR="002C74D4" w:rsidRDefault="00000000">
      <w:pPr>
        <w:spacing w:after="0" w:line="280" w:lineRule="exact"/>
        <w:ind w:left="567" w:hanging="567"/>
        <w:jc w:val="both"/>
      </w:pPr>
      <w:r>
        <w:t xml:space="preserve">11. García-Cuesta, E., Manrique, D., Ionescu, R. (2025), "Interpretable deep prototype-based neural networks: can a 1 look like a 0?", </w:t>
      </w:r>
      <w:r>
        <w:rPr>
          <w:i/>
        </w:rPr>
        <w:t>Electronics</w:t>
      </w:r>
      <w:r>
        <w:t>, Vol. 14, No. 18, 3584. DOI: https://doi.org/10.3390/electronics14183584</w:t>
      </w:r>
    </w:p>
    <w:p w14:paraId="268897F9" w14:textId="77777777" w:rsidR="002C74D4" w:rsidRDefault="00000000">
      <w:pPr>
        <w:spacing w:after="0" w:line="280" w:lineRule="exact"/>
        <w:ind w:left="567" w:hanging="567"/>
        <w:jc w:val="both"/>
      </w:pPr>
      <w:r>
        <w:t xml:space="preserve">12. Han, K., Wang, Y., Guo, J., Tang, Y., Wu, E. (2022), "Vision GNN: an image is worth graph of nodes", </w:t>
      </w:r>
      <w:r>
        <w:rPr>
          <w:i/>
        </w:rPr>
        <w:t>Advances in Neural Information Processing Systems</w:t>
      </w:r>
      <w:r>
        <w:t>, Vol. 35, pp. 8291–8303. DOI: https://doi.org/10.52202/068431-0603</w:t>
      </w:r>
    </w:p>
    <w:p w14:paraId="613AEA9F" w14:textId="77777777" w:rsidR="002C74D4" w:rsidRDefault="00000000">
      <w:pPr>
        <w:spacing w:after="0" w:line="280" w:lineRule="exact"/>
        <w:ind w:left="567" w:hanging="567"/>
        <w:jc w:val="both"/>
      </w:pPr>
      <w:r>
        <w:t xml:space="preserve">13. Chatbri, H., Kameyama, K., Kwan, P. (2016), "A comparative study using contours and skeletons as shape representations for binary image matching", </w:t>
      </w:r>
      <w:r>
        <w:rPr>
          <w:i/>
        </w:rPr>
        <w:t>Pattern Recognition Letters</w:t>
      </w:r>
      <w:r>
        <w:t>, Vol. 76, pp. 59–66. DOI: https://doi.org/10.1016/j.patrec.2015.04.007</w:t>
      </w:r>
    </w:p>
    <w:p w14:paraId="2C47B453" w14:textId="77777777" w:rsidR="002C74D4" w:rsidRDefault="00000000">
      <w:pPr>
        <w:spacing w:after="0" w:line="280" w:lineRule="exact"/>
        <w:ind w:left="567" w:hanging="567"/>
        <w:jc w:val="both"/>
      </w:pPr>
      <w:r>
        <w:t xml:space="preserve">14. Shen, W., Jiang, Y., Gao, W., Zeng, D., Wang, X. (2016), "Shape recognition by bag of skeleton-associated contour parts", </w:t>
      </w:r>
      <w:r>
        <w:rPr>
          <w:i/>
        </w:rPr>
        <w:t>Pattern Recognition Letters</w:t>
      </w:r>
      <w:r>
        <w:t>, Vol. 83, pp. 321–329. DOI: https://doi.org/10.1016/j.patrec.2016.02.002</w:t>
      </w:r>
    </w:p>
    <w:p w14:paraId="55DD9078" w14:textId="77777777" w:rsidR="002C74D4" w:rsidRDefault="00000000">
      <w:pPr>
        <w:spacing w:after="0" w:line="280" w:lineRule="exact"/>
        <w:ind w:left="567" w:hanging="567"/>
        <w:jc w:val="both"/>
      </w:pPr>
      <w:r>
        <w:t xml:space="preserve">15. Elsharkawi, I., Sharara, H., Rafea, A. (2026), "ViG-LRGC: vision graph neural networks with learnable reparameterized graph construction", </w:t>
      </w:r>
      <w:r>
        <w:rPr>
          <w:i/>
        </w:rPr>
        <w:t>Pattern Recognition Letters</w:t>
      </w:r>
      <w:r>
        <w:t>, Vol. 207, pp. 36–41. DOI: https://doi.org/10.1016/j.patrec.2026.06.001</w:t>
      </w:r>
    </w:p>
    <w:p w14:paraId="2FFC2DE7" w14:textId="77777777" w:rsidR="002C74D4" w:rsidRDefault="00000000">
      <w:pPr>
        <w:spacing w:after="0" w:line="280" w:lineRule="exact"/>
        <w:ind w:left="567" w:hanging="567"/>
        <w:jc w:val="both"/>
      </w:pPr>
      <w:r>
        <w:t xml:space="preserve">16. Senior, H., Slabaugh, G., Yuan, S., Rossi, L. (2025), "Graph neural networks in vision-language image understanding: a survey", </w:t>
      </w:r>
      <w:r>
        <w:rPr>
          <w:i/>
        </w:rPr>
        <w:t>The Visual Computer</w:t>
      </w:r>
      <w:r>
        <w:t>, Vol. 41, No. 1, pp. 491–516. DOI: https://doi.org/10.1007/s00371-024-03343-0</w:t>
      </w:r>
    </w:p>
    <w:p w14:paraId="7879B661" w14:textId="77777777" w:rsidR="002C74D4" w:rsidRDefault="00000000">
      <w:pPr>
        <w:spacing w:after="0" w:line="280" w:lineRule="exact"/>
        <w:ind w:left="567" w:hanging="567"/>
        <w:jc w:val="both"/>
      </w:pPr>
      <w:r>
        <w:t xml:space="preserve">17. Conte, D., Foggia, P., Sansone, C., Vento, M. (2004), "Thirty years of graph matching in pattern recognition", </w:t>
      </w:r>
      <w:r>
        <w:rPr>
          <w:i/>
        </w:rPr>
        <w:t>International Journal of Pattern Recognition and Artificial Intelligence</w:t>
      </w:r>
      <w:r>
        <w:t>, Vol. 18, No. 3, pp. 265–298. DOI: https://doi.org/10.1142/S0218001404003228</w:t>
      </w:r>
    </w:p>
    <w:p w14:paraId="7056A1AB" w14:textId="77777777" w:rsidR="002C74D4" w:rsidRDefault="00000000">
      <w:pPr>
        <w:spacing w:after="0" w:line="280" w:lineRule="exact"/>
        <w:ind w:left="567" w:hanging="567"/>
        <w:jc w:val="both"/>
      </w:pPr>
      <w:r>
        <w:t xml:space="preserve">18. Riesen, K., Bunke, H. (2009), "Approximate graph edit distance computation by means of bipartite graph matching", </w:t>
      </w:r>
      <w:r>
        <w:rPr>
          <w:i/>
        </w:rPr>
        <w:t>Image and Vision Computing</w:t>
      </w:r>
      <w:r>
        <w:t>, Vol. 27, No. 7, pp. 950–959. DOI: https://doi.org/10.1016/j.imavis.2008.04.004</w:t>
      </w:r>
    </w:p>
    <w:p w14:paraId="468515D5" w14:textId="77777777" w:rsidR="002C74D4" w:rsidRDefault="00000000">
      <w:pPr>
        <w:spacing w:after="0" w:line="280" w:lineRule="exact"/>
        <w:ind w:left="567" w:hanging="567"/>
        <w:jc w:val="both"/>
      </w:pPr>
      <w:r>
        <w:t xml:space="preserve">19. Wang, R., Zhang, T., Yu, T., Yan, J., Yang, X. (2021), "Combinatorial learning of graph edit distance via dynamic embedding", </w:t>
      </w:r>
      <w:r>
        <w:rPr>
          <w:i/>
        </w:rPr>
        <w:t>2021 IEEE/CVF Conference on Computer Vision and Pattern Recognition (CVPR)</w:t>
      </w:r>
      <w:r>
        <w:t>, pp. 5237–5246. DOI: https://doi.org/10.1109/CVPR46437.2021.00520</w:t>
      </w:r>
    </w:p>
    <w:p w14:paraId="7AA357D4" w14:textId="77777777" w:rsidR="002C74D4" w:rsidRDefault="00000000">
      <w:pPr>
        <w:spacing w:after="0" w:line="280" w:lineRule="exact"/>
        <w:ind w:left="567" w:hanging="567"/>
        <w:jc w:val="both"/>
      </w:pPr>
      <w:r>
        <w:t xml:space="preserve">20. Piao, C., Xu, T., Sun, X., Rong, Y., Zhao, K., Cheng, H. (2023), "Computing graph edit distance via neural graph matching", </w:t>
      </w:r>
      <w:r>
        <w:rPr>
          <w:i/>
        </w:rPr>
        <w:t>Proceedings of the VLDB Endowment</w:t>
      </w:r>
      <w:r>
        <w:t>, Vol. 16, No. 8, pp. 1817–1829. DOI: https://doi.org/10.14778/3594512.3594514</w:t>
      </w:r>
    </w:p>
    <w:p w14:paraId="676D5CD8" w14:textId="77777777" w:rsidR="002C74D4" w:rsidRDefault="00000000">
      <w:pPr>
        <w:spacing w:after="0" w:line="280" w:lineRule="exact"/>
        <w:ind w:left="567" w:hanging="567"/>
        <w:jc w:val="both"/>
      </w:pPr>
      <w:r>
        <w:lastRenderedPageBreak/>
        <w:t xml:space="preserve">21. Tang, J., Zhao, X., Kong, L., Zhou, X., Li, J. (2025), "Fused Gromov-Wasserstein alignment for graph edit distance computation and beyond", </w:t>
      </w:r>
      <w:r>
        <w:rPr>
          <w:i/>
        </w:rPr>
        <w:t>Proceedings of the VLDB Endowment</w:t>
      </w:r>
      <w:r>
        <w:t>, Vol. 18, No. 10, pp. 3641–3654. DOI: https://doi.org/10.14778/3748191.3748221</w:t>
      </w:r>
    </w:p>
    <w:p w14:paraId="698FBBFC" w14:textId="77777777" w:rsidR="002C74D4" w:rsidRDefault="00000000">
      <w:pPr>
        <w:spacing w:after="0" w:line="280" w:lineRule="exact"/>
        <w:ind w:left="567" w:hanging="567"/>
        <w:jc w:val="both"/>
      </w:pPr>
      <w:r>
        <w:t xml:space="preserve">22. Moscatelli, A., Bérar, M., Héroux, P., Yger, F., Adam, S. (2026), "Edges: an expressive and efficient model for learning graph edit distance", </w:t>
      </w:r>
      <w:r>
        <w:rPr>
          <w:i/>
        </w:rPr>
        <w:t>Pattern Recognition</w:t>
      </w:r>
      <w:r>
        <w:t>, Vol. 179, 113764. DOI: https://doi.org/10.1016/j.patcog.2026.113764</w:t>
      </w:r>
    </w:p>
    <w:p w14:paraId="4A2B9381" w14:textId="77777777" w:rsidR="002C74D4" w:rsidRDefault="00000000">
      <w:pPr>
        <w:spacing w:after="0" w:line="280" w:lineRule="exact"/>
        <w:ind w:left="567" w:hanging="567"/>
        <w:jc w:val="both"/>
      </w:pPr>
      <w:r>
        <w:t xml:space="preserve">23. Gan, J., Chen, Y., Hu, B., Leng, J., Wang, W., Gao, X. (2023), "Characters as graphs: interpretable handwritten Chinese character recognition via Pyramid Graph Transformer", </w:t>
      </w:r>
      <w:r>
        <w:rPr>
          <w:i/>
        </w:rPr>
        <w:t>Pattern Recognition</w:t>
      </w:r>
      <w:r>
        <w:t>, Vol. 137, 109317. DOI: https://doi.org/10.1016/j.patcog.2023.109317</w:t>
      </w:r>
    </w:p>
    <w:p w14:paraId="04C6975B" w14:textId="77777777" w:rsidR="002C74D4" w:rsidRDefault="00000000">
      <w:pPr>
        <w:spacing w:after="0" w:line="280" w:lineRule="exact"/>
        <w:ind w:left="567" w:hanging="567"/>
        <w:jc w:val="both"/>
      </w:pPr>
      <w:r>
        <w:t xml:space="preserve">24. Dong, Y., Wu, B., Ma, J., Li, X. (2026), "Graph-based radical structure tree representation for zero-shot Chinese character recognition", </w:t>
      </w:r>
      <w:r>
        <w:rPr>
          <w:i/>
        </w:rPr>
        <w:t>Pattern Recognition</w:t>
      </w:r>
      <w:r>
        <w:t>, Vol. 177, 113314. DOI: https://doi.org/10.1016/j.patcog.2026.113314</w:t>
      </w:r>
    </w:p>
    <w:p w14:paraId="51A92937" w14:textId="77777777" w:rsidR="002C74D4" w:rsidRDefault="00000000">
      <w:pPr>
        <w:spacing w:after="0" w:line="280" w:lineRule="exact"/>
        <w:ind w:left="567" w:hanging="567"/>
        <w:jc w:val="both"/>
      </w:pPr>
      <w:r>
        <w:t xml:space="preserve">25. Snell, J., Swersky, K., Zemel, R. (2017), "Prototypical networks for few-shot learning", </w:t>
      </w:r>
      <w:r>
        <w:rPr>
          <w:i/>
        </w:rPr>
        <w:t>Advances in Neural Information Processing Systems</w:t>
      </w:r>
      <w:r>
        <w:t>, Vol. 30, pp. 4077–4087. DOI: https://doi.org/10.48550/arXiv.1703.05175</w:t>
      </w:r>
    </w:p>
    <w:p w14:paraId="619F14CB" w14:textId="77777777" w:rsidR="002C74D4" w:rsidRDefault="00000000">
      <w:pPr>
        <w:spacing w:after="0" w:line="280" w:lineRule="exact"/>
        <w:ind w:left="567" w:hanging="567"/>
        <w:jc w:val="both"/>
      </w:pPr>
      <w:r>
        <w:t xml:space="preserve">26. Finn, C., Abbeel, P., Levine, S. (2017), "Model-agnostic meta-learning for fast adaptation of deep networks", </w:t>
      </w:r>
      <w:r>
        <w:rPr>
          <w:i/>
        </w:rPr>
        <w:t>Proceedings of the 34th International Conference on Machine Learning</w:t>
      </w:r>
      <w:r>
        <w:t>, PMLR, Vol. 70, pp. 1126–1135. DOI: https://doi.org/10.48550/arXiv.1703.03400</w:t>
      </w:r>
    </w:p>
    <w:p w14:paraId="2EEDAC94" w14:textId="77777777" w:rsidR="002C74D4" w:rsidRDefault="00000000">
      <w:pPr>
        <w:spacing w:after="0" w:line="280" w:lineRule="exact"/>
        <w:ind w:left="567" w:hanging="567"/>
        <w:jc w:val="both"/>
      </w:pPr>
      <w:r>
        <w:t xml:space="preserve">27. Lake, B., Salakhutdinov, R., Tenenbaum, J. (2015), "Human-level concept learning through probabilistic program induction", </w:t>
      </w:r>
      <w:r>
        <w:rPr>
          <w:i/>
        </w:rPr>
        <w:t>Science</w:t>
      </w:r>
      <w:r>
        <w:t>, Vol. 350, No. 6266, pp. 1332–1338. DOI: https://doi.org/10.1126/science.aab3050</w:t>
      </w:r>
    </w:p>
    <w:p w14:paraId="6F0274C4" w14:textId="77777777" w:rsidR="002C74D4" w:rsidRDefault="00000000">
      <w:pPr>
        <w:spacing w:after="0" w:line="280" w:lineRule="exact"/>
        <w:ind w:left="567" w:hanging="567"/>
        <w:jc w:val="both"/>
      </w:pPr>
      <w:r>
        <w:t xml:space="preserve">28. Ji, Z., Wei, R., Liu, J., Pang, Y., Han, J. (2026), "Interpretable few-shot image classification via prototypical concept-guided mixture of LoRA experts", </w:t>
      </w:r>
      <w:r>
        <w:rPr>
          <w:i/>
        </w:rPr>
        <w:t>IEEE Transactions on Image Processing</w:t>
      </w:r>
      <w:r>
        <w:t>, Vol. 35, pp. 930–942. DOI: https://doi.org/10.1109/TIP.2026.3654473</w:t>
      </w:r>
    </w:p>
    <w:p w14:paraId="4C467C96" w14:textId="77777777" w:rsidR="002C74D4" w:rsidRDefault="00000000">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47266A39" w14:textId="77777777" w:rsidR="002C74D4" w:rsidRDefault="00000000">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27C5DD7B" w14:textId="77777777" w:rsidR="002C74D4" w:rsidRDefault="00000000">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6CCE8A2D" w14:textId="77777777" w:rsidR="002C74D4" w:rsidRDefault="00000000">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A97E006" w14:textId="77777777" w:rsidR="002C74D4" w:rsidRDefault="00000000">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3F7A33CD" w14:textId="77777777" w:rsidR="002C74D4" w:rsidRDefault="00000000">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4E220F58" w14:textId="77777777" w:rsidR="002C74D4" w:rsidRDefault="00000000">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0BB394F0" w14:textId="77777777" w:rsidR="002C74D4" w:rsidRDefault="00000000">
      <w:pPr>
        <w:spacing w:after="0" w:line="280" w:lineRule="exact"/>
        <w:ind w:left="567" w:hanging="567"/>
        <w:jc w:val="both"/>
      </w:pPr>
      <w:r>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0365793B" w14:textId="77777777" w:rsidR="002C74D4" w:rsidRDefault="00000000">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66E88F31" w14:textId="77777777" w:rsidR="002C74D4" w:rsidRDefault="00000000">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2CA44F0" w14:textId="77777777" w:rsidR="002C74D4" w:rsidRDefault="00000000">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C36183" w14:textId="77777777" w:rsidR="002C74D4" w:rsidRDefault="00000000">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pPr>
        <w:spacing w:after="0" w:line="280" w:lineRule="exact"/>
        <w:ind w:left="567" w:hanging="567"/>
        <w:jc w:val="both"/>
      </w:pPr>
      <w:r>
        <w:rPr>
          <w:lang w:val="uk-UA"/>
        </w:rPr>
        <w:t xml:space="preserve">41. Wilson, E. (1927), "Probable inference, the law of succession, and statistical inference", </w:t>
      </w:r>
      <w:r>
        <w:rPr>
          <w:i/>
          <w:lang w:val="uk-UA"/>
        </w:rPr>
        <w:t xml:space="preserve">Journal of the American Statistical Association</w:t>
      </w:r>
      <w:r>
        <w:rPr>
          <w:lang w:val="uk-UA"/>
        </w:rPr>
        <w:t xml:space="preserve">, Vol. 22, No. 158, pp. 209–212. DOI: https://doi.org/10.1080/01621459.1927.10502953</w:t>
      </w:r>
    </w:p>
    <w:p>
      <w:pPr>
        <w:spacing w:after="0" w:line="280" w:lineRule="exact"/>
        <w:ind w:left="567" w:hanging="567"/>
        <w:jc w:val="both"/>
      </w:pPr>
      <w:r>
        <w:rPr>
          <w:lang w:val="uk-UA"/>
        </w:rPr>
        <w:t xml:space="preserve">42. Belongie, S., Malik, J., Puzicha, J. (2002), "Shape matching and object recognition using shape contexts", </w:t>
      </w:r>
      <w:r>
        <w:rPr>
          <w:i/>
          <w:lang w:val="uk-UA"/>
        </w:rPr>
        <w:t xml:space="preserve">IEEE Transactions on Pattern Analysis and Machine Intelligence</w:t>
      </w:r>
      <w:r>
        <w:rPr>
          <w:lang w:val="uk-UA"/>
        </w:rPr>
        <w:t xml:space="preserve">, Vol. 24, No. 4, pp. 509–522. DOI: https://doi.org/10.1109/34.993558</w:t>
      </w:r>
    </w:p>
    <w:p>
      <w:pPr>
        <w:spacing w:after="0" w:line="280" w:lineRule="exact"/>
        <w:ind w:left="567" w:hanging="567"/>
        <w:jc w:val="both"/>
      </w:pPr>
      <w:r>
        <w:rPr>
          <w:lang w:val="uk-UA"/>
        </w:rPr>
        <w:t xml:space="preserve">43. Dutta, A., Sahbi, H. (2019), "Stochastic graphlet embedding", </w:t>
      </w:r>
      <w:r>
        <w:rPr>
          <w:i/>
          <w:lang w:val="uk-UA"/>
        </w:rPr>
        <w:t xml:space="preserve">IEEE Transactions on Neural Networks and Learning Systems</w:t>
      </w:r>
      <w:r>
        <w:rPr>
          <w:lang w:val="uk-UA"/>
        </w:rPr>
        <w:t xml:space="preserve">, Vol. 30, No. 8, pp. 2369–2382. DOI: https://doi.org/10.1109/TNNLS.2018.2884700</w:t>
      </w:r>
    </w:p>
    <w:p>
      <w:pPr>
        <w:spacing w:after="0" w:line="280" w:lineRule="exact"/>
        <w:ind w:left="567" w:hanging="567"/>
        <w:jc w:val="both"/>
      </w:pPr>
      <w:r>
        <w:rPr>
          <w:lang w:val="uk-UA"/>
        </w:rPr>
        <w:t xml:space="preserve">44. Xu, M., Mestetskiy, L. (2025), "An approach to searching for hieroglyphs in Chinese manuscript archives based on morphological analysis", </w:t>
      </w:r>
      <w:r>
        <w:rPr>
          <w:i/>
          <w:lang w:val="uk-UA"/>
        </w:rPr>
        <w:t xml:space="preserve">The International Archives of the Photogrammetry, Remote Sensing and Spatial Information Sciences</w:t>
      </w:r>
      <w:r>
        <w:rPr>
          <w:lang w:val="uk-UA"/>
        </w:rPr>
        <w:t xml:space="preserve">, Vol. XLVIII-2/W9-2025, pp. 283–288. DOI: https://doi.org/10.5194/isprs-archives-XLVIII-2-W9-2025-283-2025</w:t>
      </w:r>
    </w:p>
    <w:p>
      <w:pPr>
        <w:spacing w:after="0" w:line="280" w:lineRule="exact"/>
        <w:ind w:left="567" w:hanging="567"/>
        <w:jc w:val="both"/>
      </w:pPr>
      <w:r>
        <w:rPr>
          <w:lang w:val="uk-UA"/>
        </w:rPr>
        <w:t xml:space="preserve">45. Li, O., Liu, H., Chen, C., Rudin, C. (2018), "Deep learning for case-based reasoning through prototypes: a neural network that explains its predictions", </w:t>
      </w:r>
      <w:r>
        <w:rPr>
          <w:i/>
          <w:lang w:val="uk-UA"/>
        </w:rPr>
        <w:t xml:space="preserve">Proceedings of the AAAI Conference on Artificial Intelligence</w:t>
      </w:r>
      <w:r>
        <w:rPr>
          <w:lang w:val="uk-UA"/>
        </w:rPr>
        <w:t xml:space="preserve">, Vol. 32, No. 1. DOI: https://doi.org/10.1609/aaai.v32i1.11771</w:t>
      </w:r>
    </w:p>
    <w:p>
      <w:pPr>
        <w:spacing w:after="0" w:line="280" w:lineRule="exact"/>
        <w:ind w:left="567" w:hanging="567"/>
        <w:jc w:val="both"/>
      </w:pPr>
      <w:r>
        <w:rPr>
          <w:lang w:val="uk-UA"/>
        </w:rPr>
        <w:t xml:space="preserve">46. Nauta, M., Schlötterer, J., van Keulen, M., Seifert, C. (2023), "PIP-Net: patch-based intuitive prototypes for interpretable image classification", </w:t>
      </w:r>
      <w:r>
        <w:rPr>
          <w:i/>
          <w:lang w:val="uk-UA"/>
        </w:rPr>
        <w:t xml:space="preserve">2023 IEEE/CVF Conference on Computer Vision and Pattern Recognition (CVPR)</w:t>
      </w:r>
      <w:r>
        <w:rPr>
          <w:lang w:val="uk-UA"/>
        </w:rPr>
        <w:t xml:space="preserve">, pp. 2744–2753. DOI: https://doi.org/10.1109/CVPR52729.2023.00269</w:t>
      </w:r>
    </w:p>
    <w:p w14:paraId="7680AC84" w14:textId="77777777" w:rsidR="002C74D4" w:rsidRDefault="002C74D4">
      <w:pPr>
        <w:spacing w:after="0" w:line="280" w:lineRule="exact"/>
        <w:jc w:val="both"/>
      </w:pPr>
    </w:p>
    <w:p w14:paraId="41673133" w14:textId="77777777" w:rsidR="002C74D4" w:rsidRDefault="00000000">
      <w:pPr>
        <w:spacing w:before="160" w:after="80" w:line="280" w:lineRule="exact"/>
        <w:jc w:val="center"/>
      </w:pPr>
      <w:r>
        <w:rPr>
          <w:i/>
        </w:rPr>
        <w:t>Відомості про автора / About the Author</w:t>
      </w:r>
    </w:p>
    <w:p w14:paraId="2ED74513" w14:textId="77777777" w:rsidR="002C74D4" w:rsidRDefault="00000000">
      <w:pPr>
        <w:spacing w:after="0" w:line="280" w:lineRule="exact"/>
        <w:ind w:left="567" w:hanging="567"/>
        <w:jc w:val="both"/>
      </w:pPr>
      <w:r>
        <w:rPr>
          <w:b/>
        </w:rPr>
        <w:t>Лапін Микита Олексійович (автор-кореспондент)</w:t>
      </w:r>
      <w:r>
        <w:t xml:space="preserve"> – аспірант кафедри системного аналізу та інформаційно-аналітичних технологій, Національний технічний університет "Харківський політехнічний інститут", Харків, Україна.</w:t>
      </w:r>
    </w:p>
    <w:p w14:paraId="1381B1B0" w14:textId="77777777" w:rsidR="002C74D4" w:rsidRDefault="00000000">
      <w:pPr>
        <w:spacing w:after="0" w:line="280" w:lineRule="exact"/>
        <w:ind w:left="567"/>
        <w:jc w:val="both"/>
      </w:pPr>
      <w:r>
        <w:rPr>
          <w:b/>
        </w:rPr>
        <w:t>Mykyta Lapin (corresponding author)</w:t>
      </w:r>
      <w:r>
        <w:t xml:space="preserve"> – PhD student at the Department of Systems Analysis and Information-Analytical Technologies, National Technical University "Kharkiv Polytechnic Institute", Kharkiv, Ukraine;</w:t>
      </w:r>
    </w:p>
    <w:p w14:paraId="718A60DC" w14:textId="77777777" w:rsidR="002C74D4" w:rsidRDefault="00000000">
      <w:pPr>
        <w:spacing w:after="0" w:line="280" w:lineRule="exact"/>
        <w:ind w:left="567"/>
        <w:jc w:val="both"/>
      </w:pPr>
      <w:r>
        <w:t>e-mail: Mykyta.Lapin@cit.khpi.edu.ua; ORCID Author ID: https://orcid.org/0009-0003-6307-1172; Scopus Author ID: https://www.scopus.com/authid/detail.uri?authorId=60171161300.</w:t>
      </w:r>
    </w:p>
    <w:p w14:paraId="64B2D367" w14:textId="77777777" w:rsidR="002C74D4" w:rsidRDefault="00000000">
      <w:pPr>
        <w:spacing w:after="0" w:line="280" w:lineRule="exact"/>
        <w:ind w:left="567"/>
        <w:jc w:val="both"/>
      </w:pPr>
      <w:r>
        <w:t>моб. +38(099)244-45-01</w:t>
      </w:r>
    </w:p>
    <w:p w14:paraId="3B64FD72" w14:textId="77777777" w:rsidR="002C74D4" w:rsidRDefault="002C74D4">
      <w:pPr>
        <w:spacing w:after="0" w:line="280" w:lineRule="exact"/>
        <w:jc w:val="both"/>
      </w:pPr>
    </w:p>
    <w:p w14:paraId="2C5BCEE3" w14:textId="77777777" w:rsidR="002C74D4" w:rsidRDefault="00000000">
      <w:pPr>
        <w:spacing w:before="120" w:after="120" w:line="280" w:lineRule="exact"/>
        <w:jc w:val="center"/>
      </w:pPr>
      <w:r>
        <w:rPr>
          <w:b/>
        </w:rPr>
        <w:t>ПОЯСНЮВАНЕ РОЗПІЗНАВАННЯ РУКОПИСНИХ ЦИФР НА ОСНОВІ ГРАФОВИХ КОНЦЕПТІВ-АТРАКТОРІВ, СФОРМОВАНИХ З МАЛОЇ КІЛЬКОСТІ ПРИКЛАДІВ</w:t>
      </w:r>
    </w:p>
    <w:p w14:paraId="591CB773" w14:textId="77777777" w:rsidR="002C74D4" w:rsidRDefault="00000000">
      <w:pPr>
        <w:spacing w:after="0" w:line="280" w:lineRule="exact"/>
        <w:ind w:firstLine="567"/>
        <w:jc w:val="both"/>
      </w:pPr>
      <w:r>
        <w:rPr>
          <w:b/>
          <w:i/>
        </w:rPr>
        <w:t xml:space="preserve">Предмет дослідження. </w:t>
      </w:r>
      <w: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rPr>
        <w:t xml:space="preserve">Мета. </w:t>
      </w:r>
      <w: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Pr>
          <w:b/>
          <w:i/>
        </w:rPr>
        <w:t xml:space="preserve">Завдання. </w:t>
      </w:r>
      <w: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w:t>
      </w:r>
      <w:r>
        <w:t xml:space="preserve">набору </w:t>
      </w:r>
      <w:r>
        <w:t xml:space="preserve">Modified National Institute of Standards and Technology</w:t>
      </w:r>
      <w:r>
        <w:rPr/>
        <w:t xml:space="preserve"> з явним описом фільтра повноти контуру; продемонструвати пояснюваність трасуванням </w:t>
      </w:r>
      <w:r>
        <w:rPr/>
        <w:t xml:space="preserve">рішень. </w:t>
      </w:r>
      <w:r>
        <w:rPr>
          <w:b/>
          <w:i/>
        </w:rPr>
        <w:t xml:space="preserve">Методи. </w:t>
      </w:r>
      <w:r>
        <w:t xml:space="preserve">Скелетизація зображень, </w:t>
      </w:r>
      <w:r>
        <w:t xml:space="preserve">Growing Neural Gas</w:t>
      </w:r>
      <w:r>
        <w:t xml:space="preserve">, спрощення Рамера–Дугласа–Пекера, структурна редукція графів, відстань редагування графів, інтервальне узагальнення параметрів. </w:t>
      </w:r>
      <w:r>
        <w:rPr>
          <w:b/>
          <w:i/>
        </w:rPr>
        <w:t xml:space="preserve">Результати</w:t>
      </w:r>
      <w:r>
        <w:rPr>
          <w:b/>
          <w:i/>
        </w:rPr>
        <w:t xml:space="preserve">. </w:t>
      </w:r>
      <w:r>
        <w:rPr/>
        <w:t xml:space="preserve">Зображення подано графами з вузлами двох типів, точками й векторами, і 13 ознаками. Із 76 вручну відібраних оригіналів, розширених до 805 зразків, одним проходом структурної редукції сформовано 13 концептів-атракторів для 10 класів, по 3–12 вузлів кожний. У класифікації за відстанню редагування графів вузькі інтервали ознак важать більше. Фільтр повноти контуру допустив 8 707 із 10 000 зображень; частка збережених зображень класу коливається від 59,75 % до 99,47 %. Точність становить 91,13 %</w:t>
      </w:r>
      <w:r>
        <w:rPr/>
        <w:t xml:space="preserve"> (95 % довірчий інтервал 90,52–91,71 %)</w:t>
      </w:r>
      <w:r>
        <w:rPr/>
        <w:t xml:space="preserve">; зважені влучність, повнота і F-міра дорівнюють 91,92 %, 91,13 % і 91,34 %. Найчастіше система сплутує цифру 2 з цифрою 7: 111 випадків із 770 помилкових рішень. </w:t>
      </w:r>
      <w:r>
        <w:rPr/>
        <w:t xml:space="preserve">Відтворення одного рішення за збереженими даними дає числовий ланцюг від операцій редагування до оцінки</w:t>
      </w:r>
      <w:r>
        <w:rPr/>
        <w:t xml:space="preserve">, а трасування всіх цих 111 випадків показало, що у 110 з них петлі немає вже в бінарному зображенні</w:t>
      </w:r>
      <w:r>
        <w:rPr/>
        <w:t xml:space="preserve">. </w:t>
      </w:r>
      <w:r>
        <w:rPr>
          <w:b/>
          <w:i/>
        </w:rPr>
        <w:t xml:space="preserve">Висновки. </w:t>
      </w:r>
      <w:r>
        <w:t xml:space="preserve">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w:t>
      </w:r>
      <w:r>
        <w:t xml:space="preserve">цього набору</w:t>
      </w:r>
      <w:r>
        <w:t xml:space="preserve">.</w:t>
      </w:r>
    </w:p>
    <w:p w14:paraId="3DB6A094" w14:textId="77777777" w:rsidR="002C74D4" w:rsidRDefault="00000000">
      <w:pPr>
        <w:spacing w:after="0" w:line="280" w:lineRule="exact"/>
        <w:ind w:firstLine="567"/>
        <w:jc w:val="both"/>
      </w:pPr>
      <w:r>
        <w:rPr>
          <w:b/>
          <w:i/>
        </w:rPr>
        <w:t xml:space="preserve">Ключові слова: </w:t>
      </w:r>
      <w: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sectPr w:rsidR="002C74D4"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2338476">
    <w:abstractNumId w:val="8"/>
  </w:num>
  <w:num w:numId="2" w16cid:durableId="1195384819">
    <w:abstractNumId w:val="6"/>
  </w:num>
  <w:num w:numId="3" w16cid:durableId="524638197">
    <w:abstractNumId w:val="5"/>
  </w:num>
  <w:num w:numId="4" w16cid:durableId="338889574">
    <w:abstractNumId w:val="4"/>
  </w:num>
  <w:num w:numId="5" w16cid:durableId="460655907">
    <w:abstractNumId w:val="7"/>
  </w:num>
  <w:num w:numId="6" w16cid:durableId="97482056">
    <w:abstractNumId w:val="3"/>
  </w:num>
  <w:num w:numId="7" w16cid:durableId="393427318">
    <w:abstractNumId w:val="2"/>
  </w:num>
  <w:num w:numId="8" w16cid:durableId="424304867">
    <w:abstractNumId w:val="1"/>
  </w:num>
  <w:num w:numId="9" w16cid:durableId="2003778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4D4"/>
    <w:rsid w:val="00326F90"/>
    <w:rsid w:val="00505C23"/>
    <w:rsid w:val="006666DB"/>
    <w:rsid w:val="007E43AB"/>
    <w:rsid w:val="00AA1D8D"/>
    <w:rsid w:val="00B47730"/>
    <w:rsid w:val="00CB0664"/>
    <w:rsid w:val="00E432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A0DD7"/>
  <w14:defaultImageDpi w14:val="330"/>
  <w15:docId w15:val="{C88B4F63-8CA8-49D8-8983-3BE26FE9E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E432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image" Target="media/image15.w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9.bin"/><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4.wmf"/><Relationship Id="rId30" Type="http://schemas.openxmlformats.org/officeDocument/2006/relationships/oleObject" Target="embeddings/oleObject10.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7052</Words>
  <Characters>40198</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Микита Олексійович Лапін</cp:lastModifiedBy>
  <cp:revision>3</cp:revision>
  <dcterms:created xsi:type="dcterms:W3CDTF">2013-12-23T23:15:00Z</dcterms:created>
  <dcterms:modified xsi:type="dcterms:W3CDTF">2026-09-30T19:42:00Z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