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mai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29/06/2018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29/06/2018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410,0€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2390,00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2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2"/>
              </w:numPr>
            </w:pPr>
            <w:r>
              <w:t>Classification des règles en fonction des dépendances de tables pour l'étape de création des listes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3000,00€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4"/>
              </w:numPr>
            </w:pPr>
            <w:r>
              <w:t>Correction de l'affichage de l'axe Y pour le graphique de la page d'accueil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57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2375,00€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0"/>
              </w:numPr>
            </w:pPr>
            <w:r>
              <w:t>Gestion des utilisateurs SQL de tous les serveurs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615,00€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6475,00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55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55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5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55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5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5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56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56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9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10200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22400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40165,00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Etat_des_lieux_VS_Devis_initial_All_NS_Reneco_2018_5.docx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