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Communication entre le Raspberry Pi et TRACK : préparation des fichiers pour la pesée.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Compléter la liste des modèles de caméra trappe et compléter le programme OCR avec tous les modèles.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530€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1820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51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51"/>
              </w:numPr>
            </w:pPr>
            <w:r>
              <w:t>Classification des règles en fonction des dépendances de tables pour l'étape d'attribution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52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52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52"/>
              </w:numPr>
            </w:pPr>
            <w:r>
              <w:t>Assemblage et configuration des nouveaux matériels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53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3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53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53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53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53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3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3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53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53"/>
              </w:numPr>
            </w:pPr>
            <w:r>
              <w:t>Intégration des maquettes de visualisation en grille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54"/>
              </w:numPr>
            </w:pPr>
            <w:r>
              <w:t>Intégration du programme OCR dans EcoRelevé.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55"/>
              </w:numPr>
            </w:pPr>
            <w:r>
              <w:t>Autocomplete des paramètres issus de TParameters de TRACK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6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6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6"/>
              </w:numPr>
            </w:pPr>
            <w:r>
              <w:t>Création d'une page d'association de type versus évènement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7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7"/>
              </w:numPr>
            </w:pPr>
            <w:r>
              <w:t>Gestion du backlog et planification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8"/>
              </w:numPr>
            </w:pPr>
            <w:r>
              <w:t>Export des colonnes dans l'ordre de TObs_Ordre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27680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