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24/05/2018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24/05/2018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Devis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test3</w:t>
            </w:r>
          </w:p>
          <w:p>
            <w:pPr>
              <w:numPr>
                <w:ilvl w:val="0"/>
                <w:numId w:val="45"/>
              </w:numPr>
            </w:pPr>
            <w:r>
              <w:t>test1</w:t>
            </w:r>
          </w:p>
          <w:p>
            <w:pPr>
              <w:numPr>
                <w:ilvl w:val="0"/>
                <w:numId w:val="45"/>
              </w:numPr>
            </w:pPr>
            <w:r>
              <w:t>test2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5700,00€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5700,00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31560,00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vendredi 1 juin 2018</w:t>
      </w:r>
      <w:r>
        <w:t xml:space="preserve">, et aura pour date de livraison finale le </w:t>
      </w:r>
      <w:proofErr w:type="spellStart"/>
      <w:proofErr w:type="spellEnd"/>
      <w:r>
        <w:t>samedi 30 juin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Devis_All_NS_Reneco_2018_6.docx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