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>Sky Tower, office 3902 &amp; 3903 - Al Reem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643E86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dateCreation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r>
              <w:rPr>
                <w:sz w:val="16"/>
                <w:szCs w:val="16"/>
              </w:rPr>
              <w:t>numVersion]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[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dateVersion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]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643E86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="00290D3A" w:rsidRPr="00335CFF">
              <w:rPr>
                <w:rStyle w:val="Lienhypertexte"/>
                <w:noProof/>
              </w:rPr>
              <w:t>1.</w:t>
            </w:r>
            <w:r w:rsidR="00290D3A">
              <w:rPr>
                <w:rFonts w:eastAsiaTheme="minorEastAsia"/>
                <w:noProof/>
                <w:lang w:eastAsia="fr-FR"/>
              </w:rPr>
              <w:tab/>
            </w:r>
            <w:r w:rsidR="00290D3A" w:rsidRPr="00335CFF">
              <w:rPr>
                <w:rStyle w:val="Lienhypertexte"/>
                <w:noProof/>
              </w:rPr>
              <w:t>Récapitulatif des devis d’application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_Toc507689136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643E86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="00290D3A" w:rsidRPr="00335CFF">
              <w:rPr>
                <w:rStyle w:val="Lienhypertexte"/>
                <w:noProof/>
              </w:rPr>
              <w:t>2.</w:t>
            </w:r>
            <w:r w:rsidR="00290D3A">
              <w:rPr>
                <w:rFonts w:eastAsiaTheme="minorEastAsia"/>
                <w:noProof/>
                <w:lang w:eastAsia="fr-FR"/>
              </w:rPr>
              <w:tab/>
            </w:r>
            <w:r w:rsidR="00290D3A" w:rsidRPr="00335CFF">
              <w:rPr>
                <w:rStyle w:val="Lienhypertexte"/>
                <w:noProof/>
              </w:rPr>
              <w:t>Support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_Toc507689137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643E86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="00290D3A" w:rsidRPr="00335CFF">
              <w:rPr>
                <w:rStyle w:val="Lienhypertexte"/>
                <w:noProof/>
              </w:rPr>
              <w:t>3.</w:t>
            </w:r>
            <w:r w:rsidR="00290D3A">
              <w:rPr>
                <w:rFonts w:eastAsiaTheme="minorEastAsia"/>
                <w:noProof/>
                <w:lang w:eastAsia="fr-FR"/>
              </w:rPr>
              <w:tab/>
            </w:r>
            <w:r w:rsidR="00290D3A" w:rsidRPr="00335CFF">
              <w:rPr>
                <w:rStyle w:val="Lienhypertexte"/>
                <w:noProof/>
              </w:rPr>
              <w:t>Direction de projet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_Toc507689138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643E86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="00290D3A" w:rsidRPr="00335CFF">
              <w:rPr>
                <w:rStyle w:val="Lienhypertexte"/>
                <w:noProof/>
              </w:rPr>
              <w:t>Montant et conditions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_Toc507689139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</w:p>
    <w:p w:rsidR="009922E0" w:rsidRDefault="009922E0" w:rsidP="00B82FB5">
      <w:pPr>
        <w:pStyle w:val="Titre2"/>
      </w:pPr>
      <w:bookmarkStart w:id="2" w:name="_Toc507689135"/>
      <w:r>
        <w:lastRenderedPageBreak/>
        <w:t>Cible du devis</w:t>
      </w:r>
      <w:r w:rsidR="00AE5B43">
        <w:t xml:space="preserve"> global</w:t>
      </w:r>
      <w:bookmarkEnd w:id="2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3" w:name="_Toc507689136"/>
      <w:r>
        <w:t>Récapitulatif des devis d’application</w:t>
      </w:r>
      <w:bookmarkEnd w:id="3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totalTable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]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4" w:name="_Toc507689137"/>
      <w:r>
        <w:t>Support</w:t>
      </w:r>
      <w:bookmarkEnd w:id="4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 xml:space="preserve">Le tarif journalier support consenti est fixé à : </w:t>
      </w:r>
      <w:r w:rsidR="00352AEA">
        <w:t>510</w:t>
      </w:r>
      <w:r>
        <w:t>€/jour quelle que soit la ressource affectée</w:t>
      </w:r>
      <w:r w:rsidR="00352AEA">
        <w:t>.</w:t>
      </w:r>
      <w:bookmarkStart w:id="5" w:name="_GoBack"/>
      <w:bookmarkEnd w:id="5"/>
    </w:p>
    <w:p w:rsidR="0091348C" w:rsidRDefault="0091348C" w:rsidP="0091348C">
      <w:pPr>
        <w:spacing w:line="280" w:lineRule="exact"/>
      </w:pPr>
      <w:r>
        <w:t xml:space="preserve">Montant total : </w:t>
      </w:r>
      <w:r w:rsidR="00E33E7E">
        <w:t>[support]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r w:rsidR="00354F2D">
        <w:t>[</w:t>
      </w:r>
      <w:proofErr w:type="spellStart"/>
      <w:r w:rsidR="00354F2D">
        <w:t>facturationDT</w:t>
      </w:r>
      <w:proofErr w:type="spellEnd"/>
      <w:r w:rsidR="00354F2D">
        <w:t>]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r w:rsidR="00354F2D">
        <w:t>[</w:t>
      </w:r>
      <w:proofErr w:type="spellStart"/>
      <w:r w:rsidR="00354F2D">
        <w:t>facturationCDP</w:t>
      </w:r>
      <w:proofErr w:type="spellEnd"/>
      <w:r w:rsidR="00354F2D">
        <w:t>]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r w:rsidR="00354F2D">
        <w:t>[</w:t>
      </w:r>
      <w:proofErr w:type="spellStart"/>
      <w:r w:rsidR="00354F2D">
        <w:t>estimation</w:t>
      </w:r>
      <w:r w:rsidR="00863727">
        <w:t>DTCDP</w:t>
      </w:r>
      <w:proofErr w:type="spellEnd"/>
      <w:r w:rsidR="00354F2D">
        <w:t>]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 w:rsidR="00B31CB2">
        <w:t>[</w:t>
      </w:r>
      <w:proofErr w:type="spellStart"/>
      <w:r w:rsidR="00B31CB2">
        <w:t>totalCumule</w:t>
      </w:r>
      <w:proofErr w:type="spellEnd"/>
      <w:r w:rsidR="00B31CB2">
        <w:t>]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r w:rsidR="00B31CB2">
        <w:t>[</w:t>
      </w:r>
      <w:proofErr w:type="spellStart"/>
      <w:r w:rsidR="00B31CB2">
        <w:t>dateDebut</w:t>
      </w:r>
      <w:proofErr w:type="spellEnd"/>
      <w:r w:rsidR="00B31CB2">
        <w:t>]</w:t>
      </w:r>
      <w:r>
        <w:t xml:space="preserve">, et aura pour date de livraison finale le </w:t>
      </w:r>
      <w:r w:rsidR="00B31CB2">
        <w:t>[</w:t>
      </w:r>
      <w:proofErr w:type="spellStart"/>
      <w:r w:rsidR="00B31CB2">
        <w:t>livraisonFinal</w:t>
      </w:r>
      <w:proofErr w:type="spellEnd"/>
      <w:r w:rsidR="00B31CB2">
        <w:t>]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E86" w:rsidRDefault="00643E86" w:rsidP="008E6846">
      <w:r>
        <w:separator/>
      </w:r>
    </w:p>
  </w:endnote>
  <w:endnote w:type="continuationSeparator" w:id="0">
    <w:p w:rsidR="00643E86" w:rsidRDefault="00643E86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E86" w:rsidRDefault="00643E86" w:rsidP="008E6846">
      <w:r>
        <w:separator/>
      </w:r>
    </w:p>
  </w:footnote>
  <w:footnote w:type="continuationSeparator" w:id="0">
    <w:p w:rsidR="00643E86" w:rsidRDefault="00643E86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r>
            <w:rPr>
              <w:sz w:val="16"/>
              <w:szCs w:val="16"/>
            </w:rPr>
            <w:t>[</w:t>
          </w:r>
          <w:proofErr w:type="spellStart"/>
          <w:proofErr w:type="gramStart"/>
          <w:r>
            <w:rPr>
              <w:sz w:val="16"/>
              <w:szCs w:val="16"/>
            </w:rPr>
            <w:t>nomFichier</w:t>
          </w:r>
          <w:proofErr w:type="spellEnd"/>
          <w:proofErr w:type="gramEnd"/>
          <w:r>
            <w:rPr>
              <w:sz w:val="16"/>
              <w:szCs w:val="16"/>
            </w:rPr>
            <w:t>]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proofErr w:type="gramStart"/>
          <w:r w:rsidR="00354F2D">
            <w:rPr>
              <w:sz w:val="16"/>
              <w:szCs w:val="16"/>
            </w:rPr>
            <w:t>numVersion</w:t>
          </w:r>
          <w:proofErr w:type="spellEnd"/>
          <w:r w:rsidR="00354F2D">
            <w:rPr>
              <w:sz w:val="16"/>
              <w:szCs w:val="16"/>
            </w:rPr>
            <w:t>]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r w:rsidR="00354F2D">
            <w:rPr>
              <w:sz w:val="16"/>
              <w:szCs w:val="16"/>
            </w:rPr>
            <w:t>[</w:t>
          </w:r>
          <w:proofErr w:type="spellStart"/>
          <w:r w:rsidR="00354F2D">
            <w:rPr>
              <w:sz w:val="16"/>
              <w:szCs w:val="16"/>
            </w:rPr>
            <w:t>numEdition</w:t>
          </w:r>
          <w:proofErr w:type="spellEnd"/>
          <w:r w:rsidR="00354F2D">
            <w:rPr>
              <w:sz w:val="16"/>
              <w:szCs w:val="16"/>
            </w:rPr>
            <w:t>]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2AEA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3E86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F9C1D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65708-E524-43D6-89D5-19FB4E09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10</cp:revision>
  <cp:lastPrinted>2017-06-21T15:52:00Z</cp:lastPrinted>
  <dcterms:created xsi:type="dcterms:W3CDTF">2018-01-24T13:32:00Z</dcterms:created>
  <dcterms:modified xsi:type="dcterms:W3CDTF">2019-02-25T15:39:00Z</dcterms:modified>
</cp:coreProperties>
</file>