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4502"/>
      </w:tblGrid>
      <w:tr w:rsidR="00D33C3E" w:rsidRPr="00996763" w:rsidTr="00200A9B">
        <w:trPr>
          <w:trHeight w:val="1876"/>
        </w:trPr>
        <w:tc>
          <w:tcPr>
            <w:tcW w:w="4786" w:type="dxa"/>
            <w:hideMark/>
          </w:tcPr>
          <w:p w:rsidR="00D33C3E" w:rsidRDefault="00D33C3E" w:rsidP="00200A9B">
            <w:pPr>
              <w:rPr>
                <w:rFonts w:ascii="Verdana" w:hAnsi="Verdana"/>
              </w:rPr>
            </w:pPr>
            <w:bookmarkStart w:id="0" w:name="_Hlk485215206"/>
            <w:bookmarkStart w:id="1" w:name="_GoBack"/>
            <w:bookmarkEnd w:id="1"/>
          </w:p>
          <w:p w:rsidR="00200A9B" w:rsidRPr="00996763" w:rsidRDefault="00200A9B" w:rsidP="00200A9B">
            <w:pPr>
              <w:rPr>
                <w:rFonts w:ascii="Verdana" w:hAnsi="Verdana"/>
              </w:rPr>
            </w:pPr>
            <w:r w:rsidRPr="001245E9"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-290195</wp:posOffset>
                  </wp:positionH>
                  <wp:positionV relativeFrom="paragraph">
                    <wp:posOffset>104140</wp:posOffset>
                  </wp:positionV>
                  <wp:extent cx="1781175" cy="941879"/>
                  <wp:effectExtent l="0" t="0" r="0" b="0"/>
                  <wp:wrapNone/>
                  <wp:docPr id="3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941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2" w:type="dxa"/>
            <w:hideMark/>
          </w:tcPr>
          <w:p w:rsidR="00D33C3E" w:rsidRPr="00996763" w:rsidRDefault="00D33C3E" w:rsidP="00200A9B"/>
          <w:p w:rsidR="00D33C3E" w:rsidRPr="00996763" w:rsidRDefault="00D33C3E" w:rsidP="00200A9B"/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>
                  <wp:extent cx="2496328" cy="695325"/>
                  <wp:effectExtent l="0" t="0" r="0" b="0"/>
                  <wp:docPr id="14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C3E" w:rsidRPr="00996763" w:rsidTr="00200A9B">
        <w:trPr>
          <w:trHeight w:val="1876"/>
        </w:trPr>
        <w:tc>
          <w:tcPr>
            <w:tcW w:w="4786" w:type="dxa"/>
          </w:tcPr>
          <w:p w:rsidR="00D33C3E" w:rsidRPr="00996763" w:rsidRDefault="00D33C3E" w:rsidP="00200A9B"/>
          <w:p w:rsidR="00200A9B" w:rsidRPr="00C436C6" w:rsidRDefault="00200A9B" w:rsidP="00200A9B">
            <w:pPr>
              <w:rPr>
                <w:rFonts w:asciiTheme="minorHAnsi" w:hAnsiTheme="minorHAnsi" w:cstheme="minorHAnsi"/>
                <w:sz w:val="28"/>
                <w:szCs w:val="16"/>
                <w:lang w:val="en-US"/>
              </w:rPr>
            </w:pPr>
            <w:r w:rsidRPr="00C436C6">
              <w:rPr>
                <w:rFonts w:asciiTheme="minorHAnsi" w:hAnsiTheme="minorHAnsi" w:cstheme="minorHAnsi"/>
                <w:sz w:val="28"/>
                <w:szCs w:val="16"/>
                <w:lang w:val="en-US"/>
              </w:rPr>
              <w:t>RENECO Wildlife consultants LLC</w:t>
            </w:r>
          </w:p>
          <w:p w:rsidR="00B92552" w:rsidRPr="00B92552" w:rsidRDefault="009966D5" w:rsidP="00B92552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="00B92552"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D33C3E" w:rsidRPr="00996763" w:rsidRDefault="00B92552" w:rsidP="00B92552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4502" w:type="dxa"/>
          </w:tcPr>
          <w:p w:rsidR="00D33C3E" w:rsidRPr="00996763" w:rsidRDefault="00D33C3E" w:rsidP="00200A9B"/>
          <w:p w:rsidR="00D33C3E" w:rsidRPr="00200A9B" w:rsidRDefault="00D33C3E" w:rsidP="00200A9B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D33C3E" w:rsidRPr="00200A9B" w:rsidRDefault="00D33C3E" w:rsidP="00200A9B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D33C3E" w:rsidRPr="00200A9B" w:rsidRDefault="00D33C3E" w:rsidP="00200A9B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D33C3E" w:rsidRPr="00200A9B" w:rsidRDefault="00D33C3E" w:rsidP="00200A9B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D33C3E" w:rsidRPr="00996763" w:rsidRDefault="001624E5" w:rsidP="00200A9B">
            <w:pPr>
              <w:jc w:val="right"/>
            </w:pPr>
            <w:hyperlink r:id="rId10" w:history="1">
              <w:r w:rsidR="00D33C3E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/>
    <w:p w:rsidR="00D33C3E" w:rsidRPr="00996763" w:rsidRDefault="00D33C3E" w:rsidP="00D33C3E"/>
    <w:p w:rsidR="00D33C3E" w:rsidRPr="00996763" w:rsidRDefault="00D33C3E" w:rsidP="00D33C3E"/>
    <w:p w:rsidR="00D33C3E" w:rsidRPr="00996763" w:rsidRDefault="00E514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Facture février 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E514B7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01</w:t>
            </w:r>
            <w:r w:rsidR="005B1FA7">
              <w:rPr>
                <w:sz w:val="16"/>
                <w:szCs w:val="16"/>
                <w:lang w:val="fr-FR"/>
              </w:rPr>
              <w:t>/</w:t>
            </w:r>
            <w:r>
              <w:rPr>
                <w:sz w:val="16"/>
                <w:szCs w:val="16"/>
                <w:lang w:val="fr-FR"/>
              </w:rPr>
              <w:t>0</w:t>
            </w:r>
            <w:r w:rsidR="0014225D">
              <w:rPr>
                <w:sz w:val="16"/>
                <w:szCs w:val="16"/>
                <w:lang w:val="fr-FR"/>
              </w:rPr>
              <w:t>2</w:t>
            </w:r>
            <w:r w:rsidR="00540AF7">
              <w:rPr>
                <w:sz w:val="16"/>
                <w:szCs w:val="16"/>
                <w:lang w:val="fr-FR"/>
              </w:rPr>
              <w:t>/201</w:t>
            </w:r>
            <w:r>
              <w:rPr>
                <w:sz w:val="16"/>
                <w:szCs w:val="16"/>
                <w:lang w:val="fr-FR"/>
              </w:rPr>
              <w:t>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B37DD5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V</w:t>
            </w:r>
            <w:r w:rsidR="00E514B7">
              <w:rPr>
                <w:sz w:val="16"/>
                <w:szCs w:val="16"/>
                <w:lang w:val="fr-FR"/>
              </w:rPr>
              <w:t>1</w:t>
            </w:r>
            <w:r w:rsidR="00473616">
              <w:rPr>
                <w:sz w:val="16"/>
                <w:szCs w:val="16"/>
                <w:lang w:val="fr-FR"/>
              </w:rPr>
              <w:t>.0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E514B7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01</w:t>
            </w:r>
            <w:r w:rsidR="005B1FA7">
              <w:rPr>
                <w:sz w:val="16"/>
                <w:szCs w:val="16"/>
                <w:lang w:val="fr-FR"/>
              </w:rPr>
              <w:t>/</w:t>
            </w:r>
            <w:r w:rsidR="00B30E02">
              <w:rPr>
                <w:sz w:val="16"/>
                <w:szCs w:val="16"/>
                <w:lang w:val="fr-FR"/>
              </w:rPr>
              <w:t>0</w:t>
            </w:r>
            <w:r>
              <w:rPr>
                <w:sz w:val="16"/>
                <w:szCs w:val="16"/>
                <w:lang w:val="fr-FR"/>
              </w:rPr>
              <w:t>2</w:t>
            </w:r>
            <w:r w:rsidR="005B1FA7">
              <w:rPr>
                <w:sz w:val="16"/>
                <w:szCs w:val="16"/>
                <w:lang w:val="fr-FR"/>
              </w:rPr>
              <w:t>/201</w:t>
            </w:r>
            <w:r>
              <w:rPr>
                <w:sz w:val="16"/>
                <w:szCs w:val="16"/>
                <w:lang w:val="fr-FR"/>
              </w:rPr>
              <w:t>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624E5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624E5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1624E5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2" w:name="_Toc360438515"/>
      <w:r>
        <w:br w:type="page"/>
      </w:r>
    </w:p>
    <w:p w:rsidR="009922E0" w:rsidRDefault="00E514B7" w:rsidP="00B82FB5">
      <w:pPr>
        <w:pStyle w:val="Titre2"/>
      </w:pPr>
      <w:r>
        <w:lastRenderedPageBreak/>
        <w:t>Récapitulatif des travaux</w:t>
      </w:r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r>
        <w:t xml:space="preserve">Récapitulatif des </w:t>
      </w:r>
      <w:r w:rsidR="003A3CBC">
        <w:t>travaux terminés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122"/>
        <w:gridCol w:w="6095"/>
        <w:gridCol w:w="1177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bookmarkStart w:id="3" w:name="_Hlk504987146"/>
            <w:bookmarkEnd w:id="0"/>
            <w:bookmarkEnd w:id="2"/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AE5B43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FormBuilder</w:t>
            </w:r>
            <w:proofErr w:type="spellEnd"/>
          </w:p>
        </w:tc>
        <w:tc>
          <w:tcPr>
            <w:tcW w:w="6095" w:type="dxa"/>
          </w:tcPr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Mise à jour du repository et intégration des modifications suite à la mission Maroc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Implémentation des améliorations issues des premiers retours d'utilisation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Implémentation de la fonction d'historisation des protocoles (Phase 1)</w:t>
            </w:r>
          </w:p>
        </w:tc>
        <w:tc>
          <w:tcPr>
            <w:tcW w:w="1177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3780€</w:t>
            </w:r>
          </w:p>
        </w:tc>
      </w:tr>
      <w:tr w:rsidR="00AE5B43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Positions</w:t>
            </w:r>
          </w:p>
        </w:tc>
        <w:tc>
          <w:tcPr>
            <w:tcW w:w="6095" w:type="dxa"/>
          </w:tcPr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Création des icônes manquants pour les types de position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Création de l'architecture de gestion des évènements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Finalisation de l'intégration (phase 1) : champs date et traduction</w:t>
            </w:r>
          </w:p>
        </w:tc>
        <w:tc>
          <w:tcPr>
            <w:tcW w:w="1177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975€</w:t>
            </w:r>
          </w:p>
        </w:tc>
      </w:tr>
      <w:tr w:rsidR="00AE5B43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TRACK</w:t>
            </w:r>
          </w:p>
        </w:tc>
        <w:tc>
          <w:tcPr>
            <w:tcW w:w="6095" w:type="dxa"/>
          </w:tcPr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Préparation de la mission de février au NARC en vue de l'analyse de l'outil repro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Modification du pictogramme de ciblage du terme dans l'arbre </w:t>
            </w:r>
            <w:proofErr w:type="spellStart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Thésaural</w:t>
            </w:r>
            <w:proofErr w:type="spellEnd"/>
          </w:p>
        </w:tc>
        <w:tc>
          <w:tcPr>
            <w:tcW w:w="1177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975€</w:t>
            </w:r>
          </w:p>
        </w:tc>
      </w:tr>
      <w:tr w:rsidR="00AE5B43" w:rsidTr="0085338F">
        <w:trPr>
          <w:trHeight w:val="4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Balance RFID</w:t>
            </w:r>
          </w:p>
        </w:tc>
        <w:tc>
          <w:tcPr>
            <w:tcW w:w="6095" w:type="dxa"/>
          </w:tcPr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Vérification de la cohérence des données en matière de dates de pesée et de date de création de la base de données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Création des différents prototypes de lecteurs RFID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Transformation de la vue (informations liées aux oiseaux que l'on va peser) SQL Server en vue SQL Lite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Mise à jour de l'OS et réarchitecture du programme de pesée</w:t>
            </w:r>
          </w:p>
          <w:p w:rsidR="00AE5B43" w:rsidRPr="00AE5B43" w:rsidRDefault="00AE5B43" w:rsidP="00AE5B43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Connexion du Raspberry pi en tant que </w:t>
            </w:r>
            <w:proofErr w:type="spellStart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cle</w:t>
            </w:r>
            <w:proofErr w:type="spellEnd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USB pour la charge/décharge des données sur les réseaux </w:t>
            </w:r>
            <w:proofErr w:type="spellStart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Reneco</w:t>
            </w:r>
            <w:proofErr w:type="spellEnd"/>
          </w:p>
        </w:tc>
        <w:tc>
          <w:tcPr>
            <w:tcW w:w="1177" w:type="dxa"/>
            <w:vAlign w:val="center"/>
          </w:tcPr>
          <w:p w:rsidR="00AE5B43" w:rsidRDefault="00AE5B43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6930€</w:t>
            </w:r>
          </w:p>
        </w:tc>
      </w:tr>
      <w:tr w:rsidR="00AE5B43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E5B43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eCollection</w:t>
            </w:r>
            <w:proofErr w:type="spellEnd"/>
          </w:p>
        </w:tc>
        <w:tc>
          <w:tcPr>
            <w:tcW w:w="6095" w:type="dxa"/>
          </w:tcPr>
          <w:p w:rsidR="00AE5B43" w:rsidRDefault="0085338F" w:rsidP="00AE5B43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Maquette des différents portail </w:t>
            </w: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eCollection</w:t>
            </w:r>
            <w:proofErr w:type="spellEnd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en fonction des sites et des types de collection</w:t>
            </w:r>
          </w:p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lastRenderedPageBreak/>
              <w:t>Intégration des corrections suite aux différentes recettes</w:t>
            </w:r>
          </w:p>
          <w:p w:rsid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Intégration des demandes d'améliorations suite à la mission ECWP</w:t>
            </w:r>
          </w:p>
        </w:tc>
        <w:tc>
          <w:tcPr>
            <w:tcW w:w="1177" w:type="dxa"/>
            <w:vAlign w:val="center"/>
          </w:tcPr>
          <w:p w:rsidR="00AE5B43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lastRenderedPageBreak/>
              <w:t>5430€</w:t>
            </w:r>
          </w:p>
        </w:tc>
      </w:tr>
      <w:tr w:rsidR="00AE5B43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E5B43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ecoRelevé</w:t>
            </w:r>
            <w:proofErr w:type="spellEnd"/>
            <w:proofErr w:type="gramEnd"/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Amélioration de l'interface graphique pour la gestion des formulaires, sous formulaires et protocoles.</w:t>
            </w:r>
          </w:p>
          <w:p w:rsidR="00AE5B43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Intégration des icones supplémentaires dans GitHub </w:t>
            </w: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reneco</w:t>
            </w:r>
            <w:proofErr w:type="spellEnd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font</w:t>
            </w:r>
          </w:p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Implémentation des modifications suite à la recette Player de position à l'ECWP (phase 1)</w:t>
            </w:r>
          </w:p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Mise à jour de la librairie Ag-</w:t>
            </w: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Grid</w:t>
            </w:r>
            <w:proofErr w:type="spellEnd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(Phase 1)</w:t>
            </w:r>
          </w:p>
          <w:p w:rsid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Amélioration de la généricité et de l'extensibilité des objets à propriété dynamique</w:t>
            </w:r>
          </w:p>
        </w:tc>
        <w:tc>
          <w:tcPr>
            <w:tcW w:w="1177" w:type="dxa"/>
            <w:vAlign w:val="center"/>
          </w:tcPr>
          <w:p w:rsidR="00AE5B43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6390€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24480€</w:t>
            </w:r>
          </w:p>
        </w:tc>
      </w:tr>
      <w:bookmarkEnd w:id="3"/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3A3CBC" w:rsidRDefault="003A3CBC" w:rsidP="003A3CBC">
      <w:pPr>
        <w:pStyle w:val="Titre3"/>
      </w:pPr>
      <w:r>
        <w:t>Récapitulatif des travaux prévus inachevés ou non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122"/>
        <w:gridCol w:w="6095"/>
        <w:gridCol w:w="1177"/>
      </w:tblGrid>
      <w:tr w:rsidR="003A3CBC" w:rsidRPr="00AE5B43" w:rsidTr="0081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p w:rsidR="003A3CBC" w:rsidRPr="00AE5B43" w:rsidRDefault="003A3CBC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3A3CBC" w:rsidRPr="00AE5B43" w:rsidRDefault="003A3CBC" w:rsidP="008100B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3A3CBC" w:rsidRPr="00AE5B43" w:rsidRDefault="003A3CBC" w:rsidP="008100B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3A3CBC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3CBC" w:rsidRDefault="003A3CBC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FormBuilder</w:t>
            </w:r>
            <w:proofErr w:type="spellEnd"/>
          </w:p>
        </w:tc>
        <w:tc>
          <w:tcPr>
            <w:tcW w:w="6095" w:type="dxa"/>
          </w:tcPr>
          <w:p w:rsidR="003A3CBC" w:rsidRPr="00AE5B43" w:rsidRDefault="003A3CBC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Mise à jour du repository et intégration des modifications suite à la mission Maroc</w:t>
            </w:r>
          </w:p>
          <w:p w:rsidR="003A3CBC" w:rsidRPr="00AE5B43" w:rsidRDefault="003A3CBC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Implémentation des améliorations issues des premiers retours d'utilisation</w:t>
            </w:r>
          </w:p>
          <w:p w:rsidR="003A3CBC" w:rsidRPr="00AE5B43" w:rsidRDefault="003A3CBC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Implémentation de la fonction d'historisation des protocoles (Phase 1)</w:t>
            </w:r>
          </w:p>
        </w:tc>
        <w:tc>
          <w:tcPr>
            <w:tcW w:w="1177" w:type="dxa"/>
            <w:vAlign w:val="center"/>
          </w:tcPr>
          <w:p w:rsidR="003A3CBC" w:rsidRDefault="003A3CBC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3A3CBC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3CBC" w:rsidRDefault="003A3CBC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eCollection</w:t>
            </w:r>
            <w:proofErr w:type="spellEnd"/>
          </w:p>
        </w:tc>
        <w:tc>
          <w:tcPr>
            <w:tcW w:w="6095" w:type="dxa"/>
          </w:tcPr>
          <w:p w:rsidR="003A3CBC" w:rsidRDefault="003A3CBC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Maquette des différents portail </w:t>
            </w: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eCollection</w:t>
            </w:r>
            <w:proofErr w:type="spellEnd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en fonction des sites et des types de collection</w:t>
            </w:r>
          </w:p>
          <w:p w:rsidR="003A3CBC" w:rsidRPr="0085338F" w:rsidRDefault="003A3CBC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Intégration des corrections suite aux différentes recettes</w:t>
            </w:r>
          </w:p>
          <w:p w:rsidR="003A3CBC" w:rsidRDefault="003A3CBC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Intégration des demandes d'améliorations suite à la mission ECWP</w:t>
            </w:r>
          </w:p>
        </w:tc>
        <w:tc>
          <w:tcPr>
            <w:tcW w:w="1177" w:type="dxa"/>
            <w:vAlign w:val="center"/>
          </w:tcPr>
          <w:p w:rsidR="003A3CBC" w:rsidRDefault="003A3CBC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3A3CBC" w:rsidRPr="003A3CBC" w:rsidRDefault="003A3CBC" w:rsidP="003A3CBC"/>
    <w:p w:rsidR="003A3CBC" w:rsidRDefault="003A3CBC" w:rsidP="003A3CBC">
      <w:pPr>
        <w:pStyle w:val="Titre3"/>
      </w:pPr>
      <w:r>
        <w:t xml:space="preserve">Récapitulatif des travaux non </w:t>
      </w:r>
      <w:r w:rsidR="001B721A">
        <w:t>prévus achevés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122"/>
        <w:gridCol w:w="6095"/>
        <w:gridCol w:w="1177"/>
      </w:tblGrid>
      <w:tr w:rsidR="001B721A" w:rsidRPr="00AE5B43" w:rsidTr="00810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p w:rsidR="001B721A" w:rsidRPr="00AE5B43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1B721A" w:rsidRPr="00AE5B43" w:rsidRDefault="001B721A" w:rsidP="008100B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1B721A" w:rsidRPr="00AE5B43" w:rsidRDefault="001B721A" w:rsidP="008100B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1B721A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FormBuilder</w:t>
            </w:r>
            <w:proofErr w:type="spellEnd"/>
          </w:p>
        </w:tc>
        <w:tc>
          <w:tcPr>
            <w:tcW w:w="6095" w:type="dxa"/>
          </w:tcPr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Mise à jour du repository et intégration des modifications suite à la mission Maroc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lastRenderedPageBreak/>
              <w:t>Implémentation des améliorations issues des premiers retours d'utilisation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Implémentation de la fonction d'historisation des protocoles (Phase 1)</w:t>
            </w:r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lastRenderedPageBreak/>
              <w:t>3780€</w:t>
            </w:r>
          </w:p>
        </w:tc>
      </w:tr>
      <w:tr w:rsidR="001B721A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Positions</w:t>
            </w:r>
          </w:p>
        </w:tc>
        <w:tc>
          <w:tcPr>
            <w:tcW w:w="6095" w:type="dxa"/>
          </w:tcPr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Création des icônes manquants pour les types de position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Création de l'architecture de gestion des évènements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Finalisation de l'intégration (phase 1) : champs date et traduction</w:t>
            </w:r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975€</w:t>
            </w:r>
          </w:p>
        </w:tc>
      </w:tr>
      <w:tr w:rsidR="001B721A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TRACK</w:t>
            </w:r>
          </w:p>
        </w:tc>
        <w:tc>
          <w:tcPr>
            <w:tcW w:w="6095" w:type="dxa"/>
          </w:tcPr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Préparation de la mission de février au NARC en vue de l'analyse de l'outil repro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Modification du pictogramme de ciblage du terme dans l'arbre </w:t>
            </w:r>
            <w:proofErr w:type="spellStart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Thésaural</w:t>
            </w:r>
            <w:proofErr w:type="spellEnd"/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975€</w:t>
            </w:r>
          </w:p>
        </w:tc>
      </w:tr>
      <w:tr w:rsidR="001B721A" w:rsidTr="008100BE">
        <w:trPr>
          <w:trHeight w:val="4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Balance RFID</w:t>
            </w:r>
          </w:p>
        </w:tc>
        <w:tc>
          <w:tcPr>
            <w:tcW w:w="6095" w:type="dxa"/>
          </w:tcPr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Vérification de la cohérence des données en matière de dates de pesée et de date de création de la base de données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Création des différents prototypes de lecteurs RFID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Transformation de la vue (informations liées aux oiseaux que l'on va peser) SQL Server en vue SQL Lite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Mise à jour de l'OS et réarchitecture du programme de pesée</w:t>
            </w:r>
          </w:p>
          <w:p w:rsidR="001B721A" w:rsidRPr="00AE5B43" w:rsidRDefault="001B721A" w:rsidP="008100BE">
            <w:pPr>
              <w:pStyle w:val="Paragraphedeliste"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Connexion du Raspberry pi en tant que </w:t>
            </w:r>
            <w:proofErr w:type="spellStart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cle</w:t>
            </w:r>
            <w:proofErr w:type="spellEnd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USB pour la charge/décharge des données sur les réseaux </w:t>
            </w:r>
            <w:proofErr w:type="spellStart"/>
            <w:r w:rsidRPr="00AE5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Reneco</w:t>
            </w:r>
            <w:proofErr w:type="spellEnd"/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6930€</w:t>
            </w:r>
          </w:p>
        </w:tc>
      </w:tr>
      <w:tr w:rsidR="001B721A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eCollection</w:t>
            </w:r>
            <w:proofErr w:type="spellEnd"/>
          </w:p>
        </w:tc>
        <w:tc>
          <w:tcPr>
            <w:tcW w:w="6095" w:type="dxa"/>
          </w:tcPr>
          <w:p w:rsidR="001B721A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Maquette des différents portail </w:t>
            </w: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eCollection</w:t>
            </w:r>
            <w:proofErr w:type="spellEnd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en fonction des sites et des types de collection</w:t>
            </w:r>
          </w:p>
          <w:p w:rsidR="001B721A" w:rsidRPr="0085338F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Intégration des corrections suite aux différentes recettes</w:t>
            </w:r>
          </w:p>
          <w:p w:rsidR="001B721A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Intégration des demandes d'améliorations suite à la mission ECWP</w:t>
            </w:r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5430€</w:t>
            </w:r>
          </w:p>
        </w:tc>
      </w:tr>
      <w:tr w:rsidR="001B721A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ecoRelevé</w:t>
            </w:r>
            <w:proofErr w:type="spellEnd"/>
            <w:proofErr w:type="gramEnd"/>
          </w:p>
        </w:tc>
        <w:tc>
          <w:tcPr>
            <w:tcW w:w="6095" w:type="dxa"/>
          </w:tcPr>
          <w:p w:rsidR="001B721A" w:rsidRPr="0085338F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Amélioration de l'interface graphique pour la gestion des formulaires, sous formulaires et protocoles.</w:t>
            </w:r>
          </w:p>
          <w:p w:rsidR="001B721A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Intégration des icones supplémentaires dans GitHub </w:t>
            </w: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reneco</w:t>
            </w:r>
            <w:proofErr w:type="spellEnd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font</w:t>
            </w:r>
          </w:p>
          <w:p w:rsidR="001B721A" w:rsidRPr="0085338F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lastRenderedPageBreak/>
              <w:t>Implémentation des modifications suite à la recette Player de position à l'ECWP (phase 1)</w:t>
            </w:r>
          </w:p>
          <w:p w:rsidR="001B721A" w:rsidRPr="0085338F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Mise à jour de la librairie Ag-</w:t>
            </w:r>
            <w:proofErr w:type="spellStart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Grid</w:t>
            </w:r>
            <w:proofErr w:type="spellEnd"/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 xml:space="preserve"> (Phase 1)</w:t>
            </w:r>
          </w:p>
          <w:p w:rsidR="001B721A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Amélioration de la généricité et de l'extensibilité des objets à propriété dynamique</w:t>
            </w:r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lastRenderedPageBreak/>
              <w:t>6390€</w:t>
            </w:r>
          </w:p>
        </w:tc>
      </w:tr>
      <w:tr w:rsidR="001B721A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1B721A" w:rsidRPr="0085338F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1B721A" w:rsidRPr="0085338F" w:rsidRDefault="001B721A" w:rsidP="008100BE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1B721A" w:rsidTr="00810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1B721A" w:rsidRPr="0085338F" w:rsidRDefault="001B721A" w:rsidP="008100BE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1B721A" w:rsidRDefault="001B721A" w:rsidP="008100B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24480€</w:t>
            </w:r>
          </w:p>
        </w:tc>
      </w:tr>
    </w:tbl>
    <w:p w:rsidR="003A3CBC" w:rsidRPr="003A3CBC" w:rsidRDefault="003A3CBC" w:rsidP="003A3CBC"/>
    <w:p w:rsidR="005120E7" w:rsidRDefault="0085338F" w:rsidP="001B721A">
      <w:pPr>
        <w:pStyle w:val="Titre2"/>
      </w:pPr>
      <w:r>
        <w:t>Support</w:t>
      </w:r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r>
        <w:t>Direction de projet</w:t>
      </w:r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>Directeur technique : 4 550€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>Chef de projet : 11 600€</w:t>
      </w:r>
    </w:p>
    <w:p w:rsidR="0091348C" w:rsidRDefault="00A11A74" w:rsidP="0091348C">
      <w:pPr>
        <w:spacing w:line="280" w:lineRule="exact"/>
      </w:pPr>
      <w:r>
        <w:t>Montant total : 16 150€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 xml:space="preserve">Le budget de direction de projet </w:t>
      </w:r>
      <w:r w:rsidR="001B721A">
        <w:t>est</w:t>
      </w:r>
      <w:r>
        <w:t xml:space="preserve"> facturé au réel.</w:t>
      </w:r>
    </w:p>
    <w:p w:rsidR="00103FDA" w:rsidRDefault="00103FDA" w:rsidP="00103FDA">
      <w:pPr>
        <w:pStyle w:val="Titre2"/>
      </w:pPr>
      <w:bookmarkStart w:id="4" w:name="_Toc501818625"/>
      <w:r>
        <w:t xml:space="preserve">Montant </w:t>
      </w:r>
      <w:bookmarkEnd w:id="4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B30E02">
        <w:t>49</w:t>
      </w:r>
      <w:r w:rsidR="00A11A74">
        <w:t xml:space="preserve"> </w:t>
      </w:r>
      <w:r w:rsidR="005C0794">
        <w:t>5</w:t>
      </w:r>
      <w:r w:rsidR="00A11A74">
        <w:t>30</w:t>
      </w:r>
      <w:r>
        <w:t>€</w:t>
      </w:r>
      <w:r w:rsidR="0014225D">
        <w:t xml:space="preserve"> 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4E5" w:rsidRDefault="001624E5" w:rsidP="008E6846">
      <w:r>
        <w:separator/>
      </w:r>
    </w:p>
  </w:endnote>
  <w:endnote w:type="continuationSeparator" w:id="0">
    <w:p w:rsidR="001624E5" w:rsidRDefault="001624E5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6" w:name="_Hlk485378365"/>
    <w:bookmarkStart w:id="7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6"/>
    <w:bookmarkEnd w:id="7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4E5" w:rsidRDefault="001624E5" w:rsidP="008E6846">
      <w:r>
        <w:separator/>
      </w:r>
    </w:p>
  </w:footnote>
  <w:footnote w:type="continuationSeparator" w:id="0">
    <w:p w:rsidR="001624E5" w:rsidRDefault="001624E5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E7B1A" w:rsidRDefault="00E514B7" w:rsidP="008945F7">
          <w:pPr>
            <w:rPr>
              <w:sz w:val="16"/>
              <w:szCs w:val="16"/>
            </w:rPr>
          </w:pPr>
          <w:bookmarkStart w:id="5" w:name="_Hlk485215780"/>
          <w:r>
            <w:rPr>
              <w:sz w:val="16"/>
              <w:szCs w:val="16"/>
            </w:rPr>
            <w:t>Facture_All_NS_Reneco_2018-02_V1.0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gramStart"/>
          <w:r w:rsidR="00E514B7">
            <w:rPr>
              <w:sz w:val="16"/>
              <w:szCs w:val="16"/>
            </w:rPr>
            <w:t>1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> : 2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5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585E68BE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F06967"/>
    <w:rsid w:val="00F2067C"/>
    <w:rsid w:val="00F33A64"/>
    <w:rsid w:val="00F568B9"/>
    <w:rsid w:val="00F576D8"/>
    <w:rsid w:val="00F6348D"/>
    <w:rsid w:val="00F644C1"/>
    <w:rsid w:val="00F8144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A0364-2175-4A65-A1B6-E0828CB7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2</cp:revision>
  <cp:lastPrinted>2017-06-21T15:52:00Z</cp:lastPrinted>
  <dcterms:created xsi:type="dcterms:W3CDTF">2018-01-29T13:24:00Z</dcterms:created>
  <dcterms:modified xsi:type="dcterms:W3CDTF">2018-01-29T13:24:00Z</dcterms:modified>
</cp:coreProperties>
</file>