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5323" w:rsidRPr="0009600C" w:rsidRDefault="00096825" w:rsidP="00625AD3">
      <w:pPr>
        <w:autoSpaceDE w:val="0"/>
        <w:autoSpaceDN w:val="0"/>
        <w:adjustRightInd w:val="0"/>
        <w:spacing w:after="0" w:line="276" w:lineRule="auto"/>
        <w:jc w:val="center"/>
        <w:rPr>
          <w:rFonts w:ascii="Times New Roman" w:hAnsi="Times New Roman" w:cs="Times New Roman"/>
          <w:b/>
          <w:bCs/>
          <w:sz w:val="28"/>
          <w:szCs w:val="28"/>
        </w:rPr>
      </w:pPr>
      <w:r w:rsidRPr="0009600C">
        <w:rPr>
          <w:rFonts w:ascii="Times New Roman" w:hAnsi="Times New Roman" w:cs="Times New Roman"/>
          <w:b/>
          <w:bCs/>
          <w:sz w:val="28"/>
          <w:szCs w:val="28"/>
        </w:rPr>
        <w:t>Практичне заняття №</w:t>
      </w:r>
      <w:r w:rsidR="00BF606E" w:rsidRPr="0009600C">
        <w:rPr>
          <w:rFonts w:ascii="Times New Roman" w:hAnsi="Times New Roman" w:cs="Times New Roman"/>
          <w:b/>
          <w:bCs/>
          <w:sz w:val="28"/>
          <w:szCs w:val="28"/>
        </w:rPr>
        <w:t xml:space="preserve"> 1</w:t>
      </w:r>
      <w:r w:rsidR="005719B4" w:rsidRPr="0009600C">
        <w:rPr>
          <w:rFonts w:ascii="Times New Roman" w:hAnsi="Times New Roman" w:cs="Times New Roman"/>
          <w:b/>
          <w:bCs/>
          <w:sz w:val="28"/>
          <w:szCs w:val="28"/>
        </w:rPr>
        <w:t>2</w:t>
      </w:r>
    </w:p>
    <w:p w:rsidR="005719B4" w:rsidRPr="0009600C" w:rsidRDefault="005719B4" w:rsidP="00625AD3">
      <w:pPr>
        <w:autoSpaceDE w:val="0"/>
        <w:autoSpaceDN w:val="0"/>
        <w:adjustRightInd w:val="0"/>
        <w:spacing w:after="0" w:line="276" w:lineRule="auto"/>
        <w:jc w:val="center"/>
        <w:rPr>
          <w:rFonts w:ascii="Times New Roman" w:hAnsi="Times New Roman" w:cs="Times New Roman"/>
          <w:b/>
          <w:bCs/>
          <w:sz w:val="28"/>
          <w:szCs w:val="28"/>
        </w:rPr>
      </w:pPr>
    </w:p>
    <w:p w:rsidR="005719B4" w:rsidRPr="0009600C" w:rsidRDefault="005719B4" w:rsidP="00625AD3">
      <w:pPr>
        <w:autoSpaceDE w:val="0"/>
        <w:autoSpaceDN w:val="0"/>
        <w:adjustRightInd w:val="0"/>
        <w:spacing w:after="0" w:line="276" w:lineRule="auto"/>
        <w:jc w:val="center"/>
        <w:rPr>
          <w:rFonts w:ascii="Times New Roman" w:hAnsi="Times New Roman" w:cs="Times New Roman"/>
          <w:b/>
          <w:bCs/>
          <w:sz w:val="28"/>
          <w:szCs w:val="28"/>
        </w:rPr>
      </w:pPr>
      <w:r w:rsidRPr="0009600C">
        <w:rPr>
          <w:rFonts w:ascii="Times New Roman" w:hAnsi="Times New Roman" w:cs="Times New Roman"/>
          <w:b/>
          <w:bCs/>
          <w:sz w:val="28"/>
          <w:szCs w:val="28"/>
        </w:rPr>
        <w:t>Довірчі інтервали та перевірка гіпотез</w:t>
      </w:r>
    </w:p>
    <w:p w:rsidR="005719B4" w:rsidRPr="0009600C" w:rsidRDefault="005719B4" w:rsidP="00625AD3">
      <w:pPr>
        <w:autoSpaceDE w:val="0"/>
        <w:autoSpaceDN w:val="0"/>
        <w:adjustRightInd w:val="0"/>
        <w:spacing w:after="0" w:line="276" w:lineRule="auto"/>
        <w:jc w:val="center"/>
        <w:rPr>
          <w:rFonts w:ascii="Times New Roman" w:hAnsi="Times New Roman" w:cs="Times New Roman"/>
          <w:bCs/>
          <w:sz w:val="28"/>
          <w:szCs w:val="28"/>
        </w:rPr>
      </w:pPr>
    </w:p>
    <w:p w:rsidR="00786B38" w:rsidRPr="0009600C" w:rsidRDefault="00786B38" w:rsidP="00786B38">
      <w:pPr>
        <w:pStyle w:val="a4"/>
        <w:numPr>
          <w:ilvl w:val="0"/>
          <w:numId w:val="3"/>
        </w:numPr>
        <w:autoSpaceDE w:val="0"/>
        <w:autoSpaceDN w:val="0"/>
        <w:adjustRightInd w:val="0"/>
        <w:spacing w:after="0" w:line="276" w:lineRule="auto"/>
        <w:jc w:val="both"/>
        <w:rPr>
          <w:rFonts w:ascii="Times New Roman" w:hAnsi="Times New Roman" w:cs="Times New Roman"/>
          <w:bCs/>
          <w:sz w:val="28"/>
          <w:szCs w:val="28"/>
        </w:rPr>
      </w:pPr>
      <w:r w:rsidRPr="0009600C">
        <w:rPr>
          <w:rFonts w:ascii="Times New Roman" w:hAnsi="Times New Roman" w:cs="Times New Roman"/>
          <w:bCs/>
          <w:sz w:val="28"/>
          <w:szCs w:val="28"/>
        </w:rPr>
        <w:t xml:space="preserve">Для вашої підгрупи запишіть довірчі інтервали для середнього та дисперсії однієї з характеристик: </w:t>
      </w:r>
      <w:r w:rsidR="0009600C" w:rsidRPr="0009600C">
        <w:rPr>
          <w:rFonts w:ascii="Times New Roman" w:hAnsi="Times New Roman" w:cs="Times New Roman"/>
          <w:bCs/>
          <w:sz w:val="28"/>
          <w:szCs w:val="28"/>
        </w:rPr>
        <w:t>з</w:t>
      </w:r>
      <w:r w:rsidRPr="0009600C">
        <w:rPr>
          <w:rFonts w:ascii="Times New Roman" w:hAnsi="Times New Roman" w:cs="Times New Roman"/>
          <w:bCs/>
          <w:sz w:val="28"/>
          <w:szCs w:val="28"/>
        </w:rPr>
        <w:t xml:space="preserve">ріст; вага; час, що ви щоденно витрачаєте на навчання і </w:t>
      </w:r>
      <w:proofErr w:type="spellStart"/>
      <w:r w:rsidRPr="0009600C">
        <w:rPr>
          <w:rFonts w:ascii="Times New Roman" w:hAnsi="Times New Roman" w:cs="Times New Roman"/>
          <w:bCs/>
          <w:sz w:val="28"/>
          <w:szCs w:val="28"/>
        </w:rPr>
        <w:t>т.д</w:t>
      </w:r>
      <w:proofErr w:type="spellEnd"/>
      <w:r w:rsidRPr="0009600C">
        <w:rPr>
          <w:rFonts w:ascii="Times New Roman" w:hAnsi="Times New Roman" w:cs="Times New Roman"/>
          <w:bCs/>
          <w:sz w:val="28"/>
          <w:szCs w:val="28"/>
        </w:rPr>
        <w:t>.</w:t>
      </w:r>
    </w:p>
    <w:p w:rsidR="00786B38" w:rsidRPr="0009600C" w:rsidRDefault="00786B38" w:rsidP="00786B38">
      <w:pPr>
        <w:pStyle w:val="a4"/>
        <w:numPr>
          <w:ilvl w:val="0"/>
          <w:numId w:val="3"/>
        </w:numPr>
        <w:autoSpaceDE w:val="0"/>
        <w:autoSpaceDN w:val="0"/>
        <w:adjustRightInd w:val="0"/>
        <w:spacing w:after="0" w:line="276" w:lineRule="auto"/>
        <w:jc w:val="both"/>
        <w:rPr>
          <w:rFonts w:ascii="Times New Roman" w:hAnsi="Times New Roman" w:cs="Times New Roman"/>
          <w:bCs/>
          <w:sz w:val="28"/>
          <w:szCs w:val="28"/>
        </w:rPr>
      </w:pPr>
      <w:r w:rsidRPr="0009600C">
        <w:rPr>
          <w:rFonts w:ascii="Times New Roman" w:hAnsi="Times New Roman" w:cs="Times New Roman"/>
          <w:sz w:val="28"/>
          <w:szCs w:val="28"/>
        </w:rPr>
        <w:t xml:space="preserve"> За документацією дозатор наливає у кожну ємність в середньому </w:t>
      </w:r>
      <w:smartTag w:uri="urn:schemas-microsoft-com:office:smarttags" w:element="metricconverter">
        <w:smartTagPr>
          <w:attr w:name="ProductID" w:val="10 л"/>
        </w:smartTagPr>
        <w:r w:rsidRPr="0009600C">
          <w:rPr>
            <w:rFonts w:ascii="Times New Roman" w:hAnsi="Times New Roman" w:cs="Times New Roman"/>
            <w:sz w:val="28"/>
            <w:szCs w:val="28"/>
          </w:rPr>
          <w:t>10 л</w:t>
        </w:r>
      </w:smartTag>
      <w:r w:rsidRPr="0009600C">
        <w:rPr>
          <w:rFonts w:ascii="Times New Roman" w:hAnsi="Times New Roman" w:cs="Times New Roman"/>
          <w:sz w:val="28"/>
          <w:szCs w:val="28"/>
        </w:rPr>
        <w:t xml:space="preserve"> розчину. Для перевірки роботи дозатора зробили тестові розливання. Перевірити з рівнем значущості 0,05 відповідність роботи дозатора документації.</w:t>
      </w:r>
    </w:p>
    <w:p w:rsidR="00786B38" w:rsidRPr="0009600C" w:rsidRDefault="00786B38" w:rsidP="00786B38">
      <w:pPr>
        <w:pStyle w:val="a4"/>
        <w:autoSpaceDE w:val="0"/>
        <w:autoSpaceDN w:val="0"/>
        <w:adjustRightInd w:val="0"/>
        <w:spacing w:after="0" w:line="276" w:lineRule="auto"/>
        <w:jc w:val="both"/>
        <w:rPr>
          <w:rFonts w:ascii="Times New Roman" w:hAnsi="Times New Roman" w:cs="Times New Roman"/>
          <w:sz w:val="28"/>
          <w:szCs w:val="28"/>
        </w:rPr>
      </w:pPr>
      <w:r w:rsidRPr="0009600C">
        <w:rPr>
          <w:rFonts w:ascii="Times New Roman" w:hAnsi="Times New Roman" w:cs="Times New Roman"/>
          <w:sz w:val="28"/>
          <w:szCs w:val="28"/>
        </w:rPr>
        <w:t>Значення (л):  10.1, 10, 10.2, 9.9, 9.8, 9.9, 10, 10.1, 10.1, 10, 9.9, 10. (Задача 5.2  із файлу «гіпотези перевірки параметрів»)</w:t>
      </w:r>
    </w:p>
    <w:p w:rsidR="00B707A8" w:rsidRPr="0009600C" w:rsidRDefault="00B707A8" w:rsidP="00B707A8">
      <w:pPr>
        <w:pStyle w:val="a4"/>
        <w:numPr>
          <w:ilvl w:val="0"/>
          <w:numId w:val="3"/>
        </w:numPr>
        <w:jc w:val="both"/>
        <w:rPr>
          <w:rFonts w:ascii="Times New Roman" w:hAnsi="Times New Roman" w:cs="Times New Roman"/>
          <w:sz w:val="28"/>
          <w:szCs w:val="28"/>
        </w:rPr>
      </w:pPr>
      <w:bookmarkStart w:id="0" w:name="_GoBack"/>
      <w:r w:rsidRPr="0009600C">
        <w:rPr>
          <w:rFonts w:ascii="Times New Roman" w:hAnsi="Times New Roman" w:cs="Times New Roman"/>
          <w:sz w:val="28"/>
          <w:szCs w:val="28"/>
        </w:rPr>
        <w:t>За нормативами дисперсія розсіювання ваги пакунку сухої шпаклівки складає 0.1 кг</w:t>
      </w:r>
      <w:r w:rsidRPr="0009600C">
        <w:rPr>
          <w:rFonts w:ascii="Times New Roman" w:hAnsi="Times New Roman" w:cs="Times New Roman"/>
          <w:sz w:val="28"/>
          <w:szCs w:val="28"/>
          <w:vertAlign w:val="superscript"/>
        </w:rPr>
        <w:t>2</w:t>
      </w:r>
      <w:r w:rsidRPr="0009600C">
        <w:rPr>
          <w:rFonts w:ascii="Times New Roman" w:hAnsi="Times New Roman" w:cs="Times New Roman"/>
          <w:sz w:val="28"/>
          <w:szCs w:val="28"/>
        </w:rPr>
        <w:t>. З часом у фасувального автомату дисперсія розсіювання ваги зростає, що вимагає ремонту автомату. За даними контрольного зважування визначити, чи потрібно ремонтувати автомат (рівень значущості 0.1).</w:t>
      </w:r>
    </w:p>
    <w:p w:rsidR="00B707A8" w:rsidRPr="0009600C" w:rsidRDefault="00B707A8" w:rsidP="00B707A8">
      <w:pPr>
        <w:pStyle w:val="a4"/>
        <w:autoSpaceDE w:val="0"/>
        <w:autoSpaceDN w:val="0"/>
        <w:adjustRightInd w:val="0"/>
        <w:spacing w:after="0" w:line="276" w:lineRule="auto"/>
        <w:jc w:val="both"/>
        <w:rPr>
          <w:rFonts w:ascii="Times New Roman" w:hAnsi="Times New Roman" w:cs="Times New Roman"/>
          <w:bCs/>
          <w:sz w:val="28"/>
          <w:szCs w:val="28"/>
        </w:rPr>
      </w:pPr>
      <w:r w:rsidRPr="0009600C">
        <w:rPr>
          <w:rFonts w:ascii="Times New Roman" w:hAnsi="Times New Roman" w:cs="Times New Roman"/>
          <w:sz w:val="28"/>
          <w:szCs w:val="28"/>
        </w:rPr>
        <w:t>Результати зважувань (кг): 25.1, 25.09, 25.09, 25.07, 24.9, 25.01, 24.92, 25.07, 24.98, 24.94. (Задача 5.6  із файлу «гіпотези перевірки параметрів»)</w:t>
      </w:r>
    </w:p>
    <w:p w:rsidR="00786B38" w:rsidRPr="0009600C" w:rsidRDefault="00786B38" w:rsidP="00786B38">
      <w:pPr>
        <w:autoSpaceDE w:val="0"/>
        <w:autoSpaceDN w:val="0"/>
        <w:adjustRightInd w:val="0"/>
        <w:spacing w:after="0" w:line="276" w:lineRule="auto"/>
        <w:jc w:val="both"/>
        <w:rPr>
          <w:rFonts w:ascii="Times New Roman" w:hAnsi="Times New Roman" w:cs="Times New Roman"/>
          <w:bCs/>
          <w:sz w:val="28"/>
          <w:szCs w:val="28"/>
        </w:rPr>
      </w:pPr>
    </w:p>
    <w:bookmarkEnd w:id="0"/>
    <w:p w:rsidR="00786B38" w:rsidRPr="0009600C" w:rsidRDefault="00786B38" w:rsidP="00786B38">
      <w:pPr>
        <w:pStyle w:val="a4"/>
        <w:numPr>
          <w:ilvl w:val="0"/>
          <w:numId w:val="3"/>
        </w:numPr>
        <w:autoSpaceDE w:val="0"/>
        <w:autoSpaceDN w:val="0"/>
        <w:adjustRightInd w:val="0"/>
        <w:spacing w:after="0" w:line="276" w:lineRule="auto"/>
        <w:jc w:val="both"/>
        <w:rPr>
          <w:rFonts w:ascii="Times New Roman" w:hAnsi="Times New Roman" w:cs="Times New Roman"/>
          <w:bCs/>
          <w:sz w:val="28"/>
          <w:szCs w:val="28"/>
        </w:rPr>
      </w:pPr>
      <w:r w:rsidRPr="0009600C">
        <w:rPr>
          <w:rFonts w:ascii="Times New Roman" w:hAnsi="Times New Roman" w:cs="Times New Roman"/>
          <w:sz w:val="28"/>
          <w:szCs w:val="28"/>
        </w:rPr>
        <w:t> У експериментальній групі людей, що випробовували новий препарат для схуднення, проводили зважування до та після курсу лікування. За результатами зважувань необхідно визначити, чи істотно змінювалась вага під впливом нових ліків. Рівень значущості обрати 0,05.</w:t>
      </w:r>
    </w:p>
    <w:p w:rsidR="00786B38" w:rsidRPr="0009600C" w:rsidRDefault="00786B38" w:rsidP="00786B38">
      <w:pPr>
        <w:ind w:firstLine="708"/>
        <w:jc w:val="both"/>
        <w:rPr>
          <w:rFonts w:ascii="Times New Roman" w:hAnsi="Times New Roman" w:cs="Times New Roman"/>
          <w:sz w:val="28"/>
          <w:szCs w:val="28"/>
        </w:rPr>
      </w:pPr>
      <w:r w:rsidRPr="0009600C">
        <w:rPr>
          <w:rFonts w:ascii="Times New Roman" w:hAnsi="Times New Roman" w:cs="Times New Roman"/>
          <w:sz w:val="28"/>
          <w:szCs w:val="28"/>
        </w:rPr>
        <w:t>До лікування (кг): 120, 112, 116, 113, 119, 130, 122, 125, 127, 120.</w:t>
      </w:r>
    </w:p>
    <w:p w:rsidR="00B707A8" w:rsidRPr="0009600C" w:rsidRDefault="00786B38" w:rsidP="00B707A8">
      <w:pPr>
        <w:pStyle w:val="a4"/>
        <w:autoSpaceDE w:val="0"/>
        <w:autoSpaceDN w:val="0"/>
        <w:adjustRightInd w:val="0"/>
        <w:spacing w:after="0" w:line="276" w:lineRule="auto"/>
        <w:jc w:val="both"/>
        <w:rPr>
          <w:rFonts w:ascii="Times New Roman" w:hAnsi="Times New Roman" w:cs="Times New Roman"/>
          <w:sz w:val="28"/>
          <w:szCs w:val="28"/>
        </w:rPr>
      </w:pPr>
      <w:r w:rsidRPr="0009600C">
        <w:rPr>
          <w:rFonts w:ascii="Times New Roman" w:hAnsi="Times New Roman" w:cs="Times New Roman"/>
          <w:sz w:val="28"/>
          <w:szCs w:val="28"/>
        </w:rPr>
        <w:t>Після лікування (кг): 131, 129, 91, 98, 122, 114, 108, 121, 128, 123. (Задача 5.1 із файлу «гіпотези перевірки параметрів»)</w:t>
      </w:r>
    </w:p>
    <w:p w:rsidR="00B707A8" w:rsidRPr="0009600C" w:rsidRDefault="00B707A8" w:rsidP="00AF08F0">
      <w:pPr>
        <w:pStyle w:val="a4"/>
        <w:numPr>
          <w:ilvl w:val="0"/>
          <w:numId w:val="3"/>
        </w:numPr>
        <w:autoSpaceDE w:val="0"/>
        <w:autoSpaceDN w:val="0"/>
        <w:adjustRightInd w:val="0"/>
        <w:spacing w:after="0" w:line="276" w:lineRule="auto"/>
        <w:jc w:val="both"/>
        <w:rPr>
          <w:rFonts w:ascii="Times New Roman" w:hAnsi="Times New Roman" w:cs="Times New Roman"/>
          <w:sz w:val="28"/>
          <w:szCs w:val="28"/>
        </w:rPr>
      </w:pPr>
      <w:r w:rsidRPr="0009600C">
        <w:rPr>
          <w:rFonts w:ascii="Times New Roman" w:hAnsi="Times New Roman" w:cs="Times New Roman"/>
          <w:sz w:val="28"/>
          <w:szCs w:val="28"/>
        </w:rPr>
        <w:t xml:space="preserve">Середня вага дорослої людини складає </w:t>
      </w:r>
      <w:smartTag w:uri="urn:schemas-microsoft-com:office:smarttags" w:element="metricconverter">
        <w:smartTagPr>
          <w:attr w:name="ProductID" w:val="85 кг"/>
        </w:smartTagPr>
        <w:r w:rsidRPr="0009600C">
          <w:rPr>
            <w:rFonts w:ascii="Times New Roman" w:hAnsi="Times New Roman" w:cs="Times New Roman"/>
            <w:sz w:val="28"/>
            <w:szCs w:val="28"/>
          </w:rPr>
          <w:t>85 кг</w:t>
        </w:r>
      </w:smartTag>
      <w:r w:rsidRPr="0009600C">
        <w:rPr>
          <w:rFonts w:ascii="Times New Roman" w:hAnsi="Times New Roman" w:cs="Times New Roman"/>
          <w:sz w:val="28"/>
          <w:szCs w:val="28"/>
        </w:rPr>
        <w:t xml:space="preserve">. Для того, щоб довести, що вживання гамбургерів та картоплі </w:t>
      </w:r>
      <w:proofErr w:type="spellStart"/>
      <w:r w:rsidRPr="0009600C">
        <w:rPr>
          <w:rFonts w:ascii="Times New Roman" w:hAnsi="Times New Roman" w:cs="Times New Roman"/>
          <w:sz w:val="28"/>
          <w:szCs w:val="28"/>
        </w:rPr>
        <w:t>фрі</w:t>
      </w:r>
      <w:proofErr w:type="spellEnd"/>
      <w:r w:rsidRPr="0009600C">
        <w:rPr>
          <w:rFonts w:ascii="Times New Roman" w:hAnsi="Times New Roman" w:cs="Times New Roman"/>
          <w:sz w:val="28"/>
          <w:szCs w:val="28"/>
        </w:rPr>
        <w:t xml:space="preserve"> не сприяє збільшенню ваги, контрольну групу у 100 дорослих людей годували гамбургерами та картоплею </w:t>
      </w:r>
      <w:proofErr w:type="spellStart"/>
      <w:r w:rsidRPr="0009600C">
        <w:rPr>
          <w:rFonts w:ascii="Times New Roman" w:hAnsi="Times New Roman" w:cs="Times New Roman"/>
          <w:sz w:val="28"/>
          <w:szCs w:val="28"/>
        </w:rPr>
        <w:t>фрі</w:t>
      </w:r>
      <w:proofErr w:type="spellEnd"/>
      <w:r w:rsidRPr="0009600C">
        <w:rPr>
          <w:rFonts w:ascii="Times New Roman" w:hAnsi="Times New Roman" w:cs="Times New Roman"/>
          <w:sz w:val="28"/>
          <w:szCs w:val="28"/>
        </w:rPr>
        <w:t xml:space="preserve"> тривалий час, а потім вимірювали їхню вагу. За результатами зважувань зробили такі розрахунки: середня вага </w:t>
      </w:r>
      <w:r w:rsidRPr="0009600C">
        <w:rPr>
          <w:rFonts w:ascii="Times New Roman" w:hAnsi="Times New Roman" w:cs="Times New Roman"/>
          <w:noProof/>
          <w:position w:val="-10"/>
          <w:sz w:val="28"/>
          <w:szCs w:val="28"/>
          <w:lang w:eastAsia="uk-UA"/>
        </w:rPr>
        <w:drawing>
          <wp:inline distT="0" distB="0" distL="0" distR="0">
            <wp:extent cx="390525" cy="2286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90525" cy="228600"/>
                    </a:xfrm>
                    <a:prstGeom prst="rect">
                      <a:avLst/>
                    </a:prstGeom>
                    <a:noFill/>
                    <a:ln>
                      <a:noFill/>
                    </a:ln>
                  </pic:spPr>
                </pic:pic>
              </a:graphicData>
            </a:graphic>
          </wp:inline>
        </w:drawing>
      </w:r>
      <w:r w:rsidRPr="0009600C">
        <w:rPr>
          <w:rFonts w:ascii="Times New Roman" w:hAnsi="Times New Roman" w:cs="Times New Roman"/>
          <w:sz w:val="28"/>
          <w:szCs w:val="28"/>
        </w:rPr>
        <w:t xml:space="preserve">кг, вибіркова дисперсія </w:t>
      </w:r>
      <w:r w:rsidRPr="0009600C">
        <w:rPr>
          <w:rFonts w:ascii="Times New Roman" w:hAnsi="Times New Roman" w:cs="Times New Roman"/>
          <w:noProof/>
          <w:position w:val="-6"/>
          <w:sz w:val="28"/>
          <w:szCs w:val="28"/>
          <w:lang w:eastAsia="uk-UA"/>
        </w:rPr>
        <w:drawing>
          <wp:inline distT="0" distB="0" distL="0" distR="0">
            <wp:extent cx="457200" cy="1905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57200" cy="190500"/>
                    </a:xfrm>
                    <a:prstGeom prst="rect">
                      <a:avLst/>
                    </a:prstGeom>
                    <a:noFill/>
                    <a:ln>
                      <a:noFill/>
                    </a:ln>
                  </pic:spPr>
                </pic:pic>
              </a:graphicData>
            </a:graphic>
          </wp:inline>
        </w:drawing>
      </w:r>
      <w:r w:rsidRPr="0009600C">
        <w:rPr>
          <w:rFonts w:ascii="Times New Roman" w:hAnsi="Times New Roman" w:cs="Times New Roman"/>
          <w:sz w:val="28"/>
          <w:szCs w:val="28"/>
        </w:rPr>
        <w:t>кг</w:t>
      </w:r>
      <w:r w:rsidRPr="0009600C">
        <w:rPr>
          <w:rFonts w:ascii="Times New Roman" w:hAnsi="Times New Roman" w:cs="Times New Roman"/>
          <w:sz w:val="28"/>
          <w:szCs w:val="28"/>
          <w:vertAlign w:val="superscript"/>
        </w:rPr>
        <w:t>2</w:t>
      </w:r>
      <w:r w:rsidRPr="0009600C">
        <w:rPr>
          <w:rFonts w:ascii="Times New Roman" w:hAnsi="Times New Roman" w:cs="Times New Roman"/>
          <w:sz w:val="28"/>
          <w:szCs w:val="28"/>
        </w:rPr>
        <w:t xml:space="preserve">. Перевірити висунуту гіпотезу при рівні значущості 0.1, врахувавши, що </w:t>
      </w:r>
      <w:r w:rsidRPr="0009600C">
        <w:rPr>
          <w:rFonts w:ascii="Times New Roman" w:hAnsi="Times New Roman" w:cs="Times New Roman"/>
          <w:noProof/>
          <w:position w:val="-12"/>
          <w:sz w:val="28"/>
          <w:szCs w:val="28"/>
          <w:lang w:eastAsia="uk-UA"/>
        </w:rPr>
        <w:drawing>
          <wp:inline distT="0" distB="0" distL="0" distR="0">
            <wp:extent cx="676275" cy="21907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76275" cy="219075"/>
                    </a:xfrm>
                    <a:prstGeom prst="rect">
                      <a:avLst/>
                    </a:prstGeom>
                    <a:noFill/>
                    <a:ln>
                      <a:noFill/>
                    </a:ln>
                  </pic:spPr>
                </pic:pic>
              </a:graphicData>
            </a:graphic>
          </wp:inline>
        </w:drawing>
      </w:r>
      <w:r w:rsidRPr="0009600C">
        <w:rPr>
          <w:rFonts w:ascii="Times New Roman" w:hAnsi="Times New Roman" w:cs="Times New Roman"/>
          <w:sz w:val="28"/>
          <w:szCs w:val="28"/>
        </w:rPr>
        <w:t>. (Задача 5.7 із файлу «гіпотези перевірки параметрів»)</w:t>
      </w:r>
    </w:p>
    <w:p w:rsidR="00A609FE" w:rsidRPr="0009600C" w:rsidRDefault="00A609FE" w:rsidP="00A609FE">
      <w:pPr>
        <w:pStyle w:val="a4"/>
        <w:numPr>
          <w:ilvl w:val="0"/>
          <w:numId w:val="3"/>
        </w:numPr>
        <w:autoSpaceDE w:val="0"/>
        <w:autoSpaceDN w:val="0"/>
        <w:adjustRightInd w:val="0"/>
        <w:spacing w:after="0" w:line="276" w:lineRule="auto"/>
        <w:jc w:val="both"/>
        <w:rPr>
          <w:rFonts w:ascii="Times New Roman" w:hAnsi="Times New Roman" w:cs="Times New Roman"/>
          <w:sz w:val="28"/>
          <w:szCs w:val="28"/>
        </w:rPr>
      </w:pPr>
      <w:r w:rsidRPr="0009600C">
        <w:rPr>
          <w:rFonts w:ascii="Times New Roman" w:hAnsi="Times New Roman" w:cs="Times New Roman"/>
          <w:sz w:val="28"/>
          <w:szCs w:val="28"/>
        </w:rPr>
        <w:t xml:space="preserve"> По двох вибірках з генеральних сукупностей об’єму </w:t>
      </w:r>
      <w:r w:rsidRPr="0009600C">
        <w:rPr>
          <w:rFonts w:ascii="Times New Roman" w:hAnsi="Times New Roman" w:cs="Times New Roman"/>
          <w:position w:val="-10"/>
          <w:sz w:val="28"/>
          <w:szCs w:val="28"/>
        </w:rPr>
        <w:object w:dxaOrig="639"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25pt;height:15.75pt" o:ole="">
            <v:imagedata r:id="rId8" o:title=""/>
          </v:shape>
          <o:OLEObject Type="Embed" ProgID="Equation.DSMT4" ShapeID="_x0000_i1025" DrawAspect="Content" ObjectID="_1667849690" r:id="rId9"/>
        </w:object>
      </w:r>
      <w:r w:rsidRPr="0009600C">
        <w:rPr>
          <w:rFonts w:ascii="Times New Roman" w:hAnsi="Times New Roman" w:cs="Times New Roman"/>
          <w:sz w:val="28"/>
          <w:szCs w:val="28"/>
        </w:rPr>
        <w:t xml:space="preserve">, </w:t>
      </w:r>
      <w:r w:rsidRPr="0009600C">
        <w:rPr>
          <w:rFonts w:ascii="Times New Roman" w:hAnsi="Times New Roman" w:cs="Times New Roman"/>
          <w:position w:val="-10"/>
          <w:sz w:val="28"/>
          <w:szCs w:val="28"/>
        </w:rPr>
        <w:object w:dxaOrig="680" w:dyaOrig="320">
          <v:shape id="_x0000_i1026" type="#_x0000_t75" style="width:33.75pt;height:15.75pt" o:ole="">
            <v:imagedata r:id="rId10" o:title=""/>
          </v:shape>
          <o:OLEObject Type="Embed" ProgID="Equation.DSMT4" ShapeID="_x0000_i1026" DrawAspect="Content" ObjectID="_1667849691" r:id="rId11"/>
        </w:object>
      </w:r>
      <w:r w:rsidRPr="0009600C">
        <w:rPr>
          <w:rFonts w:ascii="Times New Roman" w:hAnsi="Times New Roman" w:cs="Times New Roman"/>
          <w:sz w:val="28"/>
          <w:szCs w:val="28"/>
        </w:rPr>
        <w:t xml:space="preserve"> підраховано </w:t>
      </w:r>
      <w:r w:rsidRPr="0009600C">
        <w:rPr>
          <w:rFonts w:ascii="Times New Roman" w:hAnsi="Times New Roman" w:cs="Times New Roman"/>
          <w:position w:val="-28"/>
          <w:sz w:val="28"/>
          <w:szCs w:val="28"/>
        </w:rPr>
        <w:object w:dxaOrig="2400" w:dyaOrig="660">
          <v:shape id="_x0000_i1027" type="#_x0000_t75" style="width:120pt;height:33pt" o:ole="">
            <v:imagedata r:id="rId12" o:title=""/>
          </v:shape>
          <o:OLEObject Type="Embed" ProgID="Equation.DSMT4" ShapeID="_x0000_i1027" DrawAspect="Content" ObjectID="_1667849692" r:id="rId13"/>
        </w:object>
      </w:r>
      <w:r w:rsidRPr="0009600C">
        <w:rPr>
          <w:rFonts w:ascii="Times New Roman" w:hAnsi="Times New Roman" w:cs="Times New Roman"/>
          <w:sz w:val="28"/>
          <w:szCs w:val="28"/>
        </w:rPr>
        <w:t xml:space="preserve"> і </w:t>
      </w:r>
      <w:r w:rsidRPr="0009600C">
        <w:rPr>
          <w:rFonts w:ascii="Times New Roman" w:hAnsi="Times New Roman" w:cs="Times New Roman"/>
          <w:position w:val="-28"/>
          <w:sz w:val="28"/>
          <w:szCs w:val="28"/>
        </w:rPr>
        <w:object w:dxaOrig="2420" w:dyaOrig="660">
          <v:shape id="_x0000_i1028" type="#_x0000_t75" style="width:120.75pt;height:33pt" o:ole="">
            <v:imagedata r:id="rId14" o:title=""/>
          </v:shape>
          <o:OLEObject Type="Embed" ProgID="Equation.DSMT4" ShapeID="_x0000_i1028" DrawAspect="Content" ObjectID="_1667849693" r:id="rId15"/>
        </w:object>
      </w:r>
      <w:r w:rsidRPr="0009600C">
        <w:rPr>
          <w:rFonts w:ascii="Times New Roman" w:hAnsi="Times New Roman" w:cs="Times New Roman"/>
          <w:sz w:val="28"/>
          <w:szCs w:val="28"/>
        </w:rPr>
        <w:t xml:space="preserve">. При </w:t>
      </w:r>
      <w:r w:rsidRPr="0009600C">
        <w:rPr>
          <w:rFonts w:ascii="Times New Roman" w:hAnsi="Times New Roman" w:cs="Times New Roman"/>
          <w:position w:val="-8"/>
          <w:sz w:val="28"/>
          <w:szCs w:val="28"/>
        </w:rPr>
        <w:object w:dxaOrig="840" w:dyaOrig="279">
          <v:shape id="_x0000_i1029" type="#_x0000_t75" style="width:42pt;height:14.25pt" o:ole="">
            <v:imagedata r:id="rId16" o:title=""/>
          </v:shape>
          <o:OLEObject Type="Embed" ProgID="Equation.DSMT4" ShapeID="_x0000_i1029" DrawAspect="Content" ObjectID="_1667849694" r:id="rId17"/>
        </w:object>
      </w:r>
      <w:r w:rsidRPr="0009600C">
        <w:rPr>
          <w:rFonts w:ascii="Times New Roman" w:hAnsi="Times New Roman" w:cs="Times New Roman"/>
          <w:sz w:val="28"/>
          <w:szCs w:val="28"/>
        </w:rPr>
        <w:t xml:space="preserve"> </w:t>
      </w:r>
      <w:r w:rsidRPr="0009600C">
        <w:rPr>
          <w:rFonts w:ascii="Times New Roman" w:hAnsi="Times New Roman" w:cs="Times New Roman"/>
          <w:sz w:val="28"/>
          <w:szCs w:val="28"/>
        </w:rPr>
        <w:lastRenderedPageBreak/>
        <w:t xml:space="preserve">перевірити гіпотезу про рівність </w:t>
      </w:r>
      <w:proofErr w:type="spellStart"/>
      <w:r w:rsidRPr="0009600C">
        <w:rPr>
          <w:rFonts w:ascii="Times New Roman" w:hAnsi="Times New Roman" w:cs="Times New Roman"/>
          <w:sz w:val="28"/>
          <w:szCs w:val="28"/>
        </w:rPr>
        <w:t>дисперсій</w:t>
      </w:r>
      <w:proofErr w:type="spellEnd"/>
      <w:r w:rsidRPr="0009600C">
        <w:rPr>
          <w:rFonts w:ascii="Times New Roman" w:hAnsi="Times New Roman" w:cs="Times New Roman"/>
          <w:sz w:val="28"/>
          <w:szCs w:val="28"/>
        </w:rPr>
        <w:t xml:space="preserve"> двох нормальних сукупностей. (Задача 5.19 із файлу «гіпотези перевірки параметрів»)</w:t>
      </w:r>
    </w:p>
    <w:p w:rsidR="00A609FE" w:rsidRPr="0009600C" w:rsidRDefault="00A609FE" w:rsidP="00A609FE">
      <w:pPr>
        <w:autoSpaceDE w:val="0"/>
        <w:autoSpaceDN w:val="0"/>
        <w:adjustRightInd w:val="0"/>
        <w:spacing w:after="0" w:line="276" w:lineRule="auto"/>
        <w:jc w:val="both"/>
        <w:rPr>
          <w:rFonts w:ascii="Times New Roman" w:hAnsi="Times New Roman" w:cs="Times New Roman"/>
          <w:sz w:val="28"/>
          <w:szCs w:val="28"/>
        </w:rPr>
      </w:pPr>
    </w:p>
    <w:p w:rsidR="00A609FE" w:rsidRPr="0009600C" w:rsidRDefault="00A609FE" w:rsidP="00A609FE">
      <w:pPr>
        <w:autoSpaceDE w:val="0"/>
        <w:autoSpaceDN w:val="0"/>
        <w:adjustRightInd w:val="0"/>
        <w:spacing w:after="0" w:line="276" w:lineRule="auto"/>
        <w:jc w:val="both"/>
        <w:rPr>
          <w:rFonts w:ascii="Times New Roman" w:hAnsi="Times New Roman" w:cs="Times New Roman"/>
          <w:sz w:val="28"/>
          <w:szCs w:val="28"/>
        </w:rPr>
      </w:pPr>
    </w:p>
    <w:p w:rsidR="00A609FE" w:rsidRPr="0009600C" w:rsidRDefault="00A609FE" w:rsidP="00A609FE">
      <w:pPr>
        <w:autoSpaceDE w:val="0"/>
        <w:autoSpaceDN w:val="0"/>
        <w:adjustRightInd w:val="0"/>
        <w:spacing w:after="0" w:line="276" w:lineRule="auto"/>
        <w:jc w:val="both"/>
        <w:rPr>
          <w:rFonts w:ascii="Times New Roman" w:hAnsi="Times New Roman" w:cs="Times New Roman"/>
          <w:sz w:val="28"/>
          <w:szCs w:val="28"/>
        </w:rPr>
      </w:pPr>
    </w:p>
    <w:p w:rsidR="00A609FE" w:rsidRPr="0009600C" w:rsidRDefault="00A609FE" w:rsidP="00A609FE">
      <w:pPr>
        <w:autoSpaceDE w:val="0"/>
        <w:autoSpaceDN w:val="0"/>
        <w:adjustRightInd w:val="0"/>
        <w:spacing w:after="0" w:line="276" w:lineRule="auto"/>
        <w:jc w:val="both"/>
        <w:rPr>
          <w:rFonts w:ascii="Times New Roman" w:hAnsi="Times New Roman" w:cs="Times New Roman"/>
          <w:sz w:val="28"/>
          <w:szCs w:val="28"/>
        </w:rPr>
      </w:pPr>
    </w:p>
    <w:p w:rsidR="00F3501E" w:rsidRPr="0009600C" w:rsidRDefault="00F3501E" w:rsidP="00F3501E">
      <w:pPr>
        <w:pStyle w:val="a4"/>
        <w:numPr>
          <w:ilvl w:val="0"/>
          <w:numId w:val="3"/>
        </w:numPr>
        <w:rPr>
          <w:rFonts w:ascii="Times New Roman" w:hAnsi="Times New Roman" w:cs="Times New Roman"/>
          <w:sz w:val="28"/>
          <w:szCs w:val="28"/>
        </w:rPr>
      </w:pPr>
      <w:r w:rsidRPr="0009600C">
        <w:rPr>
          <w:rFonts w:ascii="Times New Roman" w:hAnsi="Times New Roman" w:cs="Times New Roman"/>
          <w:sz w:val="28"/>
          <w:szCs w:val="28"/>
        </w:rPr>
        <w:t> Для наступних  50  реалізацій випадкової величини</w:t>
      </w:r>
    </w:p>
    <w:tbl>
      <w:tblPr>
        <w:tblW w:w="5000" w:type="pct"/>
        <w:jc w:val="center"/>
        <w:tblLook w:val="0000" w:firstRow="0" w:lastRow="0" w:firstColumn="0" w:lastColumn="0" w:noHBand="0" w:noVBand="0"/>
      </w:tblPr>
      <w:tblGrid>
        <w:gridCol w:w="962"/>
        <w:gridCol w:w="963"/>
        <w:gridCol w:w="963"/>
        <w:gridCol w:w="963"/>
        <w:gridCol w:w="963"/>
        <w:gridCol w:w="963"/>
        <w:gridCol w:w="963"/>
        <w:gridCol w:w="963"/>
        <w:gridCol w:w="963"/>
        <w:gridCol w:w="963"/>
      </w:tblGrid>
      <w:tr w:rsidR="00F3501E" w:rsidRPr="0009600C" w:rsidTr="006949DF">
        <w:trPr>
          <w:trHeight w:val="255"/>
          <w:jc w:val="center"/>
        </w:trPr>
        <w:tc>
          <w:tcPr>
            <w:tcW w:w="500" w:type="pct"/>
            <w:tcBorders>
              <w:top w:val="single" w:sz="4" w:space="0" w:color="auto"/>
              <w:left w:val="single" w:sz="4" w:space="0" w:color="auto"/>
              <w:bottom w:val="nil"/>
              <w:right w:val="nil"/>
            </w:tcBorders>
            <w:noWrap/>
            <w:vAlign w:val="bottom"/>
          </w:tcPr>
          <w:p w:rsidR="00F3501E" w:rsidRPr="0009600C" w:rsidRDefault="00F3501E" w:rsidP="006949DF">
            <w:pPr>
              <w:jc w:val="center"/>
              <w:rPr>
                <w:rFonts w:ascii="Times New Roman" w:hAnsi="Times New Roman" w:cs="Times New Roman"/>
                <w:sz w:val="28"/>
                <w:szCs w:val="28"/>
              </w:rPr>
            </w:pPr>
            <w:r w:rsidRPr="0009600C">
              <w:rPr>
                <w:rFonts w:ascii="Times New Roman" w:hAnsi="Times New Roman" w:cs="Times New Roman"/>
                <w:sz w:val="28"/>
                <w:szCs w:val="28"/>
              </w:rPr>
              <w:t>9</w:t>
            </w:r>
          </w:p>
        </w:tc>
        <w:tc>
          <w:tcPr>
            <w:tcW w:w="500" w:type="pct"/>
            <w:tcBorders>
              <w:top w:val="single" w:sz="4" w:space="0" w:color="auto"/>
              <w:left w:val="nil"/>
              <w:bottom w:val="nil"/>
              <w:right w:val="nil"/>
            </w:tcBorders>
            <w:noWrap/>
            <w:vAlign w:val="bottom"/>
          </w:tcPr>
          <w:p w:rsidR="00F3501E" w:rsidRPr="0009600C" w:rsidRDefault="00F3501E" w:rsidP="006949DF">
            <w:pPr>
              <w:jc w:val="center"/>
              <w:rPr>
                <w:rFonts w:ascii="Times New Roman" w:hAnsi="Times New Roman" w:cs="Times New Roman"/>
                <w:sz w:val="28"/>
                <w:szCs w:val="28"/>
              </w:rPr>
            </w:pPr>
            <w:r w:rsidRPr="0009600C">
              <w:rPr>
                <w:rFonts w:ascii="Times New Roman" w:hAnsi="Times New Roman" w:cs="Times New Roman"/>
                <w:sz w:val="28"/>
                <w:szCs w:val="28"/>
              </w:rPr>
              <w:t>8</w:t>
            </w:r>
          </w:p>
        </w:tc>
        <w:tc>
          <w:tcPr>
            <w:tcW w:w="500" w:type="pct"/>
            <w:tcBorders>
              <w:top w:val="single" w:sz="4" w:space="0" w:color="auto"/>
              <w:left w:val="nil"/>
              <w:bottom w:val="nil"/>
              <w:right w:val="nil"/>
            </w:tcBorders>
            <w:noWrap/>
            <w:vAlign w:val="bottom"/>
          </w:tcPr>
          <w:p w:rsidR="00F3501E" w:rsidRPr="0009600C" w:rsidRDefault="00F3501E" w:rsidP="006949DF">
            <w:pPr>
              <w:jc w:val="center"/>
              <w:rPr>
                <w:rFonts w:ascii="Times New Roman" w:hAnsi="Times New Roman" w:cs="Times New Roman"/>
                <w:sz w:val="28"/>
                <w:szCs w:val="28"/>
              </w:rPr>
            </w:pPr>
            <w:r w:rsidRPr="0009600C">
              <w:rPr>
                <w:rFonts w:ascii="Times New Roman" w:hAnsi="Times New Roman" w:cs="Times New Roman"/>
                <w:sz w:val="28"/>
                <w:szCs w:val="28"/>
              </w:rPr>
              <w:t>8</w:t>
            </w:r>
          </w:p>
        </w:tc>
        <w:tc>
          <w:tcPr>
            <w:tcW w:w="500" w:type="pct"/>
            <w:tcBorders>
              <w:top w:val="single" w:sz="4" w:space="0" w:color="auto"/>
              <w:left w:val="nil"/>
              <w:bottom w:val="nil"/>
              <w:right w:val="nil"/>
            </w:tcBorders>
            <w:noWrap/>
            <w:vAlign w:val="bottom"/>
          </w:tcPr>
          <w:p w:rsidR="00F3501E" w:rsidRPr="0009600C" w:rsidRDefault="00F3501E" w:rsidP="006949DF">
            <w:pPr>
              <w:jc w:val="center"/>
              <w:rPr>
                <w:rFonts w:ascii="Times New Roman" w:hAnsi="Times New Roman" w:cs="Times New Roman"/>
                <w:sz w:val="28"/>
                <w:szCs w:val="28"/>
              </w:rPr>
            </w:pPr>
            <w:r w:rsidRPr="0009600C">
              <w:rPr>
                <w:rFonts w:ascii="Times New Roman" w:hAnsi="Times New Roman" w:cs="Times New Roman"/>
                <w:sz w:val="28"/>
                <w:szCs w:val="28"/>
              </w:rPr>
              <w:t>6</w:t>
            </w:r>
          </w:p>
        </w:tc>
        <w:tc>
          <w:tcPr>
            <w:tcW w:w="500" w:type="pct"/>
            <w:tcBorders>
              <w:top w:val="single" w:sz="4" w:space="0" w:color="auto"/>
              <w:left w:val="nil"/>
              <w:bottom w:val="nil"/>
              <w:right w:val="nil"/>
            </w:tcBorders>
            <w:noWrap/>
            <w:vAlign w:val="bottom"/>
          </w:tcPr>
          <w:p w:rsidR="00F3501E" w:rsidRPr="0009600C" w:rsidRDefault="00F3501E" w:rsidP="006949DF">
            <w:pPr>
              <w:jc w:val="center"/>
              <w:rPr>
                <w:rFonts w:ascii="Times New Roman" w:hAnsi="Times New Roman" w:cs="Times New Roman"/>
                <w:sz w:val="28"/>
                <w:szCs w:val="28"/>
              </w:rPr>
            </w:pPr>
            <w:r w:rsidRPr="0009600C">
              <w:rPr>
                <w:rFonts w:ascii="Times New Roman" w:hAnsi="Times New Roman" w:cs="Times New Roman"/>
                <w:sz w:val="28"/>
                <w:szCs w:val="28"/>
              </w:rPr>
              <w:t>10</w:t>
            </w:r>
          </w:p>
        </w:tc>
        <w:tc>
          <w:tcPr>
            <w:tcW w:w="500" w:type="pct"/>
            <w:tcBorders>
              <w:top w:val="single" w:sz="4" w:space="0" w:color="auto"/>
              <w:left w:val="nil"/>
              <w:bottom w:val="nil"/>
              <w:right w:val="nil"/>
            </w:tcBorders>
            <w:noWrap/>
            <w:vAlign w:val="bottom"/>
          </w:tcPr>
          <w:p w:rsidR="00F3501E" w:rsidRPr="0009600C" w:rsidRDefault="00F3501E" w:rsidP="006949DF">
            <w:pPr>
              <w:jc w:val="center"/>
              <w:rPr>
                <w:rFonts w:ascii="Times New Roman" w:hAnsi="Times New Roman" w:cs="Times New Roman"/>
                <w:sz w:val="28"/>
                <w:szCs w:val="28"/>
              </w:rPr>
            </w:pPr>
            <w:r w:rsidRPr="0009600C">
              <w:rPr>
                <w:rFonts w:ascii="Times New Roman" w:hAnsi="Times New Roman" w:cs="Times New Roman"/>
                <w:sz w:val="28"/>
                <w:szCs w:val="28"/>
              </w:rPr>
              <w:t>6</w:t>
            </w:r>
          </w:p>
        </w:tc>
        <w:tc>
          <w:tcPr>
            <w:tcW w:w="500" w:type="pct"/>
            <w:tcBorders>
              <w:top w:val="single" w:sz="4" w:space="0" w:color="auto"/>
              <w:left w:val="nil"/>
              <w:bottom w:val="nil"/>
              <w:right w:val="nil"/>
            </w:tcBorders>
            <w:noWrap/>
            <w:vAlign w:val="bottom"/>
          </w:tcPr>
          <w:p w:rsidR="00F3501E" w:rsidRPr="0009600C" w:rsidRDefault="00F3501E" w:rsidP="006949DF">
            <w:pPr>
              <w:jc w:val="center"/>
              <w:rPr>
                <w:rFonts w:ascii="Times New Roman" w:hAnsi="Times New Roman" w:cs="Times New Roman"/>
                <w:sz w:val="28"/>
                <w:szCs w:val="28"/>
              </w:rPr>
            </w:pPr>
            <w:r w:rsidRPr="0009600C">
              <w:rPr>
                <w:rFonts w:ascii="Times New Roman" w:hAnsi="Times New Roman" w:cs="Times New Roman"/>
                <w:sz w:val="28"/>
                <w:szCs w:val="28"/>
              </w:rPr>
              <w:t>4</w:t>
            </w:r>
          </w:p>
        </w:tc>
        <w:tc>
          <w:tcPr>
            <w:tcW w:w="500" w:type="pct"/>
            <w:tcBorders>
              <w:top w:val="single" w:sz="4" w:space="0" w:color="auto"/>
              <w:left w:val="nil"/>
              <w:bottom w:val="nil"/>
              <w:right w:val="nil"/>
            </w:tcBorders>
            <w:noWrap/>
            <w:vAlign w:val="bottom"/>
          </w:tcPr>
          <w:p w:rsidR="00F3501E" w:rsidRPr="0009600C" w:rsidRDefault="00F3501E" w:rsidP="006949DF">
            <w:pPr>
              <w:jc w:val="center"/>
              <w:rPr>
                <w:rFonts w:ascii="Times New Roman" w:hAnsi="Times New Roman" w:cs="Times New Roman"/>
                <w:sz w:val="28"/>
                <w:szCs w:val="28"/>
              </w:rPr>
            </w:pPr>
            <w:r w:rsidRPr="0009600C">
              <w:rPr>
                <w:rFonts w:ascii="Times New Roman" w:hAnsi="Times New Roman" w:cs="Times New Roman"/>
                <w:sz w:val="28"/>
                <w:szCs w:val="28"/>
              </w:rPr>
              <w:t>7</w:t>
            </w:r>
          </w:p>
        </w:tc>
        <w:tc>
          <w:tcPr>
            <w:tcW w:w="500" w:type="pct"/>
            <w:tcBorders>
              <w:top w:val="single" w:sz="4" w:space="0" w:color="auto"/>
              <w:left w:val="nil"/>
              <w:bottom w:val="nil"/>
              <w:right w:val="nil"/>
            </w:tcBorders>
            <w:noWrap/>
            <w:vAlign w:val="bottom"/>
          </w:tcPr>
          <w:p w:rsidR="00F3501E" w:rsidRPr="0009600C" w:rsidRDefault="00F3501E" w:rsidP="006949DF">
            <w:pPr>
              <w:jc w:val="center"/>
              <w:rPr>
                <w:rFonts w:ascii="Times New Roman" w:hAnsi="Times New Roman" w:cs="Times New Roman"/>
                <w:sz w:val="28"/>
                <w:szCs w:val="28"/>
              </w:rPr>
            </w:pPr>
            <w:r w:rsidRPr="0009600C">
              <w:rPr>
                <w:rFonts w:ascii="Times New Roman" w:hAnsi="Times New Roman" w:cs="Times New Roman"/>
                <w:sz w:val="28"/>
                <w:szCs w:val="28"/>
              </w:rPr>
              <w:t>6</w:t>
            </w:r>
          </w:p>
        </w:tc>
        <w:tc>
          <w:tcPr>
            <w:tcW w:w="500" w:type="pct"/>
            <w:tcBorders>
              <w:top w:val="single" w:sz="4" w:space="0" w:color="auto"/>
              <w:left w:val="nil"/>
              <w:bottom w:val="nil"/>
              <w:right w:val="single" w:sz="4" w:space="0" w:color="auto"/>
            </w:tcBorders>
            <w:noWrap/>
            <w:vAlign w:val="bottom"/>
          </w:tcPr>
          <w:p w:rsidR="00F3501E" w:rsidRPr="0009600C" w:rsidRDefault="00F3501E" w:rsidP="006949DF">
            <w:pPr>
              <w:jc w:val="center"/>
              <w:rPr>
                <w:rFonts w:ascii="Times New Roman" w:hAnsi="Times New Roman" w:cs="Times New Roman"/>
                <w:sz w:val="28"/>
                <w:szCs w:val="28"/>
              </w:rPr>
            </w:pPr>
            <w:r w:rsidRPr="0009600C">
              <w:rPr>
                <w:rFonts w:ascii="Times New Roman" w:hAnsi="Times New Roman" w:cs="Times New Roman"/>
                <w:sz w:val="28"/>
                <w:szCs w:val="28"/>
              </w:rPr>
              <w:t>10</w:t>
            </w:r>
          </w:p>
        </w:tc>
      </w:tr>
      <w:tr w:rsidR="00F3501E" w:rsidRPr="0009600C" w:rsidTr="006949DF">
        <w:trPr>
          <w:trHeight w:val="255"/>
          <w:jc w:val="center"/>
        </w:trPr>
        <w:tc>
          <w:tcPr>
            <w:tcW w:w="500" w:type="pct"/>
            <w:tcBorders>
              <w:top w:val="nil"/>
              <w:left w:val="single" w:sz="4" w:space="0" w:color="auto"/>
              <w:bottom w:val="nil"/>
              <w:right w:val="nil"/>
            </w:tcBorders>
            <w:noWrap/>
            <w:vAlign w:val="bottom"/>
          </w:tcPr>
          <w:p w:rsidR="00F3501E" w:rsidRPr="0009600C" w:rsidRDefault="00F3501E" w:rsidP="006949DF">
            <w:pPr>
              <w:jc w:val="center"/>
              <w:rPr>
                <w:rFonts w:ascii="Times New Roman" w:hAnsi="Times New Roman" w:cs="Times New Roman"/>
                <w:sz w:val="28"/>
                <w:szCs w:val="28"/>
              </w:rPr>
            </w:pPr>
            <w:r w:rsidRPr="0009600C">
              <w:rPr>
                <w:rFonts w:ascii="Times New Roman" w:hAnsi="Times New Roman" w:cs="Times New Roman"/>
                <w:sz w:val="28"/>
                <w:szCs w:val="28"/>
              </w:rPr>
              <w:t>6</w:t>
            </w:r>
          </w:p>
        </w:tc>
        <w:tc>
          <w:tcPr>
            <w:tcW w:w="500" w:type="pct"/>
            <w:tcBorders>
              <w:top w:val="nil"/>
              <w:left w:val="nil"/>
              <w:bottom w:val="nil"/>
              <w:right w:val="nil"/>
            </w:tcBorders>
            <w:noWrap/>
            <w:vAlign w:val="bottom"/>
          </w:tcPr>
          <w:p w:rsidR="00F3501E" w:rsidRPr="0009600C" w:rsidRDefault="00F3501E" w:rsidP="006949DF">
            <w:pPr>
              <w:jc w:val="center"/>
              <w:rPr>
                <w:rFonts w:ascii="Times New Roman" w:hAnsi="Times New Roman" w:cs="Times New Roman"/>
                <w:sz w:val="28"/>
                <w:szCs w:val="28"/>
              </w:rPr>
            </w:pPr>
            <w:r w:rsidRPr="0009600C">
              <w:rPr>
                <w:rFonts w:ascii="Times New Roman" w:hAnsi="Times New Roman" w:cs="Times New Roman"/>
                <w:sz w:val="28"/>
                <w:szCs w:val="28"/>
              </w:rPr>
              <w:t>5</w:t>
            </w:r>
          </w:p>
        </w:tc>
        <w:tc>
          <w:tcPr>
            <w:tcW w:w="500" w:type="pct"/>
            <w:tcBorders>
              <w:top w:val="nil"/>
              <w:left w:val="nil"/>
              <w:bottom w:val="nil"/>
              <w:right w:val="nil"/>
            </w:tcBorders>
            <w:noWrap/>
            <w:vAlign w:val="bottom"/>
          </w:tcPr>
          <w:p w:rsidR="00F3501E" w:rsidRPr="0009600C" w:rsidRDefault="00F3501E" w:rsidP="006949DF">
            <w:pPr>
              <w:jc w:val="center"/>
              <w:rPr>
                <w:rFonts w:ascii="Times New Roman" w:hAnsi="Times New Roman" w:cs="Times New Roman"/>
                <w:sz w:val="28"/>
                <w:szCs w:val="28"/>
              </w:rPr>
            </w:pPr>
            <w:r w:rsidRPr="0009600C">
              <w:rPr>
                <w:rFonts w:ascii="Times New Roman" w:hAnsi="Times New Roman" w:cs="Times New Roman"/>
                <w:sz w:val="28"/>
                <w:szCs w:val="28"/>
              </w:rPr>
              <w:t>7</w:t>
            </w:r>
          </w:p>
        </w:tc>
        <w:tc>
          <w:tcPr>
            <w:tcW w:w="500" w:type="pct"/>
            <w:tcBorders>
              <w:top w:val="nil"/>
              <w:left w:val="nil"/>
              <w:bottom w:val="nil"/>
              <w:right w:val="nil"/>
            </w:tcBorders>
            <w:noWrap/>
            <w:vAlign w:val="bottom"/>
          </w:tcPr>
          <w:p w:rsidR="00F3501E" w:rsidRPr="0009600C" w:rsidRDefault="00F3501E" w:rsidP="006949DF">
            <w:pPr>
              <w:jc w:val="center"/>
              <w:rPr>
                <w:rFonts w:ascii="Times New Roman" w:hAnsi="Times New Roman" w:cs="Times New Roman"/>
                <w:sz w:val="28"/>
                <w:szCs w:val="28"/>
              </w:rPr>
            </w:pPr>
            <w:r w:rsidRPr="0009600C">
              <w:rPr>
                <w:rFonts w:ascii="Times New Roman" w:hAnsi="Times New Roman" w:cs="Times New Roman"/>
                <w:sz w:val="28"/>
                <w:szCs w:val="28"/>
              </w:rPr>
              <w:t>6</w:t>
            </w:r>
          </w:p>
        </w:tc>
        <w:tc>
          <w:tcPr>
            <w:tcW w:w="500" w:type="pct"/>
            <w:tcBorders>
              <w:top w:val="nil"/>
              <w:left w:val="nil"/>
              <w:bottom w:val="nil"/>
              <w:right w:val="nil"/>
            </w:tcBorders>
            <w:noWrap/>
            <w:vAlign w:val="bottom"/>
          </w:tcPr>
          <w:p w:rsidR="00F3501E" w:rsidRPr="0009600C" w:rsidRDefault="00F3501E" w:rsidP="006949DF">
            <w:pPr>
              <w:jc w:val="center"/>
              <w:rPr>
                <w:rFonts w:ascii="Times New Roman" w:hAnsi="Times New Roman" w:cs="Times New Roman"/>
                <w:sz w:val="28"/>
                <w:szCs w:val="28"/>
              </w:rPr>
            </w:pPr>
            <w:r w:rsidRPr="0009600C">
              <w:rPr>
                <w:rFonts w:ascii="Times New Roman" w:hAnsi="Times New Roman" w:cs="Times New Roman"/>
                <w:sz w:val="28"/>
                <w:szCs w:val="28"/>
              </w:rPr>
              <w:t>6</w:t>
            </w:r>
          </w:p>
        </w:tc>
        <w:tc>
          <w:tcPr>
            <w:tcW w:w="500" w:type="pct"/>
            <w:tcBorders>
              <w:top w:val="nil"/>
              <w:left w:val="nil"/>
              <w:bottom w:val="nil"/>
              <w:right w:val="nil"/>
            </w:tcBorders>
            <w:noWrap/>
            <w:vAlign w:val="bottom"/>
          </w:tcPr>
          <w:p w:rsidR="00F3501E" w:rsidRPr="0009600C" w:rsidRDefault="00F3501E" w:rsidP="006949DF">
            <w:pPr>
              <w:jc w:val="center"/>
              <w:rPr>
                <w:rFonts w:ascii="Times New Roman" w:hAnsi="Times New Roman" w:cs="Times New Roman"/>
                <w:sz w:val="28"/>
                <w:szCs w:val="28"/>
              </w:rPr>
            </w:pPr>
            <w:r w:rsidRPr="0009600C">
              <w:rPr>
                <w:rFonts w:ascii="Times New Roman" w:hAnsi="Times New Roman" w:cs="Times New Roman"/>
                <w:sz w:val="28"/>
                <w:szCs w:val="28"/>
              </w:rPr>
              <w:t>4</w:t>
            </w:r>
          </w:p>
        </w:tc>
        <w:tc>
          <w:tcPr>
            <w:tcW w:w="500" w:type="pct"/>
            <w:tcBorders>
              <w:top w:val="nil"/>
              <w:left w:val="nil"/>
              <w:bottom w:val="nil"/>
              <w:right w:val="nil"/>
            </w:tcBorders>
            <w:noWrap/>
            <w:vAlign w:val="bottom"/>
          </w:tcPr>
          <w:p w:rsidR="00F3501E" w:rsidRPr="0009600C" w:rsidRDefault="00F3501E" w:rsidP="006949DF">
            <w:pPr>
              <w:jc w:val="center"/>
              <w:rPr>
                <w:rFonts w:ascii="Times New Roman" w:hAnsi="Times New Roman" w:cs="Times New Roman"/>
                <w:sz w:val="28"/>
                <w:szCs w:val="28"/>
              </w:rPr>
            </w:pPr>
            <w:r w:rsidRPr="0009600C">
              <w:rPr>
                <w:rFonts w:ascii="Times New Roman" w:hAnsi="Times New Roman" w:cs="Times New Roman"/>
                <w:sz w:val="28"/>
                <w:szCs w:val="28"/>
              </w:rPr>
              <w:t>12</w:t>
            </w:r>
          </w:p>
        </w:tc>
        <w:tc>
          <w:tcPr>
            <w:tcW w:w="500" w:type="pct"/>
            <w:tcBorders>
              <w:top w:val="nil"/>
              <w:left w:val="nil"/>
              <w:bottom w:val="nil"/>
              <w:right w:val="nil"/>
            </w:tcBorders>
            <w:noWrap/>
            <w:vAlign w:val="bottom"/>
          </w:tcPr>
          <w:p w:rsidR="00F3501E" w:rsidRPr="0009600C" w:rsidRDefault="00F3501E" w:rsidP="006949DF">
            <w:pPr>
              <w:jc w:val="center"/>
              <w:rPr>
                <w:rFonts w:ascii="Times New Roman" w:hAnsi="Times New Roman" w:cs="Times New Roman"/>
                <w:sz w:val="28"/>
                <w:szCs w:val="28"/>
              </w:rPr>
            </w:pPr>
            <w:r w:rsidRPr="0009600C">
              <w:rPr>
                <w:rFonts w:ascii="Times New Roman" w:hAnsi="Times New Roman" w:cs="Times New Roman"/>
                <w:sz w:val="28"/>
                <w:szCs w:val="28"/>
              </w:rPr>
              <w:t>2</w:t>
            </w:r>
          </w:p>
        </w:tc>
        <w:tc>
          <w:tcPr>
            <w:tcW w:w="500" w:type="pct"/>
            <w:tcBorders>
              <w:top w:val="nil"/>
              <w:left w:val="nil"/>
              <w:bottom w:val="nil"/>
              <w:right w:val="nil"/>
            </w:tcBorders>
            <w:noWrap/>
            <w:vAlign w:val="bottom"/>
          </w:tcPr>
          <w:p w:rsidR="00F3501E" w:rsidRPr="0009600C" w:rsidRDefault="00F3501E" w:rsidP="006949DF">
            <w:pPr>
              <w:jc w:val="center"/>
              <w:rPr>
                <w:rFonts w:ascii="Times New Roman" w:hAnsi="Times New Roman" w:cs="Times New Roman"/>
                <w:sz w:val="28"/>
                <w:szCs w:val="28"/>
              </w:rPr>
            </w:pPr>
            <w:r w:rsidRPr="0009600C">
              <w:rPr>
                <w:rFonts w:ascii="Times New Roman" w:hAnsi="Times New Roman" w:cs="Times New Roman"/>
                <w:sz w:val="28"/>
                <w:szCs w:val="28"/>
              </w:rPr>
              <w:t>12</w:t>
            </w:r>
          </w:p>
        </w:tc>
        <w:tc>
          <w:tcPr>
            <w:tcW w:w="500" w:type="pct"/>
            <w:tcBorders>
              <w:top w:val="nil"/>
              <w:left w:val="nil"/>
              <w:bottom w:val="nil"/>
              <w:right w:val="single" w:sz="4" w:space="0" w:color="auto"/>
            </w:tcBorders>
            <w:noWrap/>
            <w:vAlign w:val="bottom"/>
          </w:tcPr>
          <w:p w:rsidR="00F3501E" w:rsidRPr="0009600C" w:rsidRDefault="00F3501E" w:rsidP="006949DF">
            <w:pPr>
              <w:jc w:val="center"/>
              <w:rPr>
                <w:rFonts w:ascii="Times New Roman" w:hAnsi="Times New Roman" w:cs="Times New Roman"/>
                <w:sz w:val="28"/>
                <w:szCs w:val="28"/>
              </w:rPr>
            </w:pPr>
            <w:r w:rsidRPr="0009600C">
              <w:rPr>
                <w:rFonts w:ascii="Times New Roman" w:hAnsi="Times New Roman" w:cs="Times New Roman"/>
                <w:sz w:val="28"/>
                <w:szCs w:val="28"/>
              </w:rPr>
              <w:t>4</w:t>
            </w:r>
          </w:p>
        </w:tc>
      </w:tr>
      <w:tr w:rsidR="00F3501E" w:rsidRPr="0009600C" w:rsidTr="006949DF">
        <w:trPr>
          <w:trHeight w:val="255"/>
          <w:jc w:val="center"/>
        </w:trPr>
        <w:tc>
          <w:tcPr>
            <w:tcW w:w="500" w:type="pct"/>
            <w:tcBorders>
              <w:top w:val="nil"/>
              <w:left w:val="single" w:sz="4" w:space="0" w:color="auto"/>
              <w:bottom w:val="nil"/>
              <w:right w:val="nil"/>
            </w:tcBorders>
            <w:noWrap/>
            <w:vAlign w:val="bottom"/>
          </w:tcPr>
          <w:p w:rsidR="00F3501E" w:rsidRPr="0009600C" w:rsidRDefault="00F3501E" w:rsidP="006949DF">
            <w:pPr>
              <w:jc w:val="center"/>
              <w:rPr>
                <w:rFonts w:ascii="Times New Roman" w:hAnsi="Times New Roman" w:cs="Times New Roman"/>
                <w:sz w:val="28"/>
                <w:szCs w:val="28"/>
              </w:rPr>
            </w:pPr>
            <w:r w:rsidRPr="0009600C">
              <w:rPr>
                <w:rFonts w:ascii="Times New Roman" w:hAnsi="Times New Roman" w:cs="Times New Roman"/>
                <w:sz w:val="28"/>
                <w:szCs w:val="28"/>
              </w:rPr>
              <w:t>5</w:t>
            </w:r>
          </w:p>
        </w:tc>
        <w:tc>
          <w:tcPr>
            <w:tcW w:w="500" w:type="pct"/>
            <w:tcBorders>
              <w:top w:val="nil"/>
              <w:left w:val="nil"/>
              <w:bottom w:val="nil"/>
              <w:right w:val="nil"/>
            </w:tcBorders>
            <w:noWrap/>
            <w:vAlign w:val="bottom"/>
          </w:tcPr>
          <w:p w:rsidR="00F3501E" w:rsidRPr="0009600C" w:rsidRDefault="00F3501E" w:rsidP="006949DF">
            <w:pPr>
              <w:jc w:val="center"/>
              <w:rPr>
                <w:rFonts w:ascii="Times New Roman" w:hAnsi="Times New Roman" w:cs="Times New Roman"/>
                <w:sz w:val="28"/>
                <w:szCs w:val="28"/>
              </w:rPr>
            </w:pPr>
            <w:r w:rsidRPr="0009600C">
              <w:rPr>
                <w:rFonts w:ascii="Times New Roman" w:hAnsi="Times New Roman" w:cs="Times New Roman"/>
                <w:sz w:val="28"/>
                <w:szCs w:val="28"/>
              </w:rPr>
              <w:t>6</w:t>
            </w:r>
          </w:p>
        </w:tc>
        <w:tc>
          <w:tcPr>
            <w:tcW w:w="500" w:type="pct"/>
            <w:tcBorders>
              <w:top w:val="nil"/>
              <w:left w:val="nil"/>
              <w:bottom w:val="nil"/>
              <w:right w:val="nil"/>
            </w:tcBorders>
            <w:noWrap/>
            <w:vAlign w:val="bottom"/>
          </w:tcPr>
          <w:p w:rsidR="00F3501E" w:rsidRPr="0009600C" w:rsidRDefault="00F3501E" w:rsidP="006949DF">
            <w:pPr>
              <w:jc w:val="center"/>
              <w:rPr>
                <w:rFonts w:ascii="Times New Roman" w:hAnsi="Times New Roman" w:cs="Times New Roman"/>
                <w:sz w:val="28"/>
                <w:szCs w:val="28"/>
              </w:rPr>
            </w:pPr>
            <w:r w:rsidRPr="0009600C">
              <w:rPr>
                <w:rFonts w:ascii="Times New Roman" w:hAnsi="Times New Roman" w:cs="Times New Roman"/>
                <w:sz w:val="28"/>
                <w:szCs w:val="28"/>
              </w:rPr>
              <w:t>10</w:t>
            </w:r>
          </w:p>
        </w:tc>
        <w:tc>
          <w:tcPr>
            <w:tcW w:w="500" w:type="pct"/>
            <w:tcBorders>
              <w:top w:val="nil"/>
              <w:left w:val="nil"/>
              <w:bottom w:val="nil"/>
              <w:right w:val="nil"/>
            </w:tcBorders>
            <w:noWrap/>
            <w:vAlign w:val="bottom"/>
          </w:tcPr>
          <w:p w:rsidR="00F3501E" w:rsidRPr="0009600C" w:rsidRDefault="00F3501E" w:rsidP="006949DF">
            <w:pPr>
              <w:jc w:val="center"/>
              <w:rPr>
                <w:rFonts w:ascii="Times New Roman" w:hAnsi="Times New Roman" w:cs="Times New Roman"/>
                <w:sz w:val="28"/>
                <w:szCs w:val="28"/>
              </w:rPr>
            </w:pPr>
            <w:r w:rsidRPr="0009600C">
              <w:rPr>
                <w:rFonts w:ascii="Times New Roman" w:hAnsi="Times New Roman" w:cs="Times New Roman"/>
                <w:sz w:val="28"/>
                <w:szCs w:val="28"/>
              </w:rPr>
              <w:t>7</w:t>
            </w:r>
          </w:p>
        </w:tc>
        <w:tc>
          <w:tcPr>
            <w:tcW w:w="500" w:type="pct"/>
            <w:tcBorders>
              <w:top w:val="nil"/>
              <w:left w:val="nil"/>
              <w:bottom w:val="nil"/>
              <w:right w:val="nil"/>
            </w:tcBorders>
            <w:noWrap/>
            <w:vAlign w:val="bottom"/>
          </w:tcPr>
          <w:p w:rsidR="00F3501E" w:rsidRPr="0009600C" w:rsidRDefault="00F3501E" w:rsidP="006949DF">
            <w:pPr>
              <w:jc w:val="center"/>
              <w:rPr>
                <w:rFonts w:ascii="Times New Roman" w:hAnsi="Times New Roman" w:cs="Times New Roman"/>
                <w:sz w:val="28"/>
                <w:szCs w:val="28"/>
              </w:rPr>
            </w:pPr>
            <w:r w:rsidRPr="0009600C">
              <w:rPr>
                <w:rFonts w:ascii="Times New Roman" w:hAnsi="Times New Roman" w:cs="Times New Roman"/>
                <w:sz w:val="28"/>
                <w:szCs w:val="28"/>
              </w:rPr>
              <w:t>8</w:t>
            </w:r>
          </w:p>
        </w:tc>
        <w:tc>
          <w:tcPr>
            <w:tcW w:w="500" w:type="pct"/>
            <w:tcBorders>
              <w:top w:val="nil"/>
              <w:left w:val="nil"/>
              <w:bottom w:val="nil"/>
              <w:right w:val="nil"/>
            </w:tcBorders>
            <w:noWrap/>
            <w:vAlign w:val="bottom"/>
          </w:tcPr>
          <w:p w:rsidR="00F3501E" w:rsidRPr="0009600C" w:rsidRDefault="00F3501E" w:rsidP="006949DF">
            <w:pPr>
              <w:jc w:val="center"/>
              <w:rPr>
                <w:rFonts w:ascii="Times New Roman" w:hAnsi="Times New Roman" w:cs="Times New Roman"/>
                <w:sz w:val="28"/>
                <w:szCs w:val="28"/>
              </w:rPr>
            </w:pPr>
            <w:r w:rsidRPr="0009600C">
              <w:rPr>
                <w:rFonts w:ascii="Times New Roman" w:hAnsi="Times New Roman" w:cs="Times New Roman"/>
                <w:sz w:val="28"/>
                <w:szCs w:val="28"/>
              </w:rPr>
              <w:t>3</w:t>
            </w:r>
          </w:p>
        </w:tc>
        <w:tc>
          <w:tcPr>
            <w:tcW w:w="500" w:type="pct"/>
            <w:tcBorders>
              <w:top w:val="nil"/>
              <w:left w:val="nil"/>
              <w:bottom w:val="nil"/>
              <w:right w:val="nil"/>
            </w:tcBorders>
            <w:noWrap/>
            <w:vAlign w:val="bottom"/>
          </w:tcPr>
          <w:p w:rsidR="00F3501E" w:rsidRPr="0009600C" w:rsidRDefault="00F3501E" w:rsidP="006949DF">
            <w:pPr>
              <w:jc w:val="center"/>
              <w:rPr>
                <w:rFonts w:ascii="Times New Roman" w:hAnsi="Times New Roman" w:cs="Times New Roman"/>
                <w:sz w:val="28"/>
                <w:szCs w:val="28"/>
              </w:rPr>
            </w:pPr>
            <w:r w:rsidRPr="0009600C">
              <w:rPr>
                <w:rFonts w:ascii="Times New Roman" w:hAnsi="Times New Roman" w:cs="Times New Roman"/>
                <w:sz w:val="28"/>
                <w:szCs w:val="28"/>
              </w:rPr>
              <w:t>9</w:t>
            </w:r>
          </w:p>
        </w:tc>
        <w:tc>
          <w:tcPr>
            <w:tcW w:w="500" w:type="pct"/>
            <w:tcBorders>
              <w:top w:val="nil"/>
              <w:left w:val="nil"/>
              <w:bottom w:val="nil"/>
              <w:right w:val="nil"/>
            </w:tcBorders>
            <w:noWrap/>
            <w:vAlign w:val="bottom"/>
          </w:tcPr>
          <w:p w:rsidR="00F3501E" w:rsidRPr="0009600C" w:rsidRDefault="00F3501E" w:rsidP="006949DF">
            <w:pPr>
              <w:jc w:val="center"/>
              <w:rPr>
                <w:rFonts w:ascii="Times New Roman" w:hAnsi="Times New Roman" w:cs="Times New Roman"/>
                <w:sz w:val="28"/>
                <w:szCs w:val="28"/>
              </w:rPr>
            </w:pPr>
            <w:r w:rsidRPr="0009600C">
              <w:rPr>
                <w:rFonts w:ascii="Times New Roman" w:hAnsi="Times New Roman" w:cs="Times New Roman"/>
                <w:sz w:val="28"/>
                <w:szCs w:val="28"/>
              </w:rPr>
              <w:t>6</w:t>
            </w:r>
          </w:p>
        </w:tc>
        <w:tc>
          <w:tcPr>
            <w:tcW w:w="500" w:type="pct"/>
            <w:tcBorders>
              <w:top w:val="nil"/>
              <w:left w:val="nil"/>
              <w:bottom w:val="nil"/>
              <w:right w:val="nil"/>
            </w:tcBorders>
            <w:noWrap/>
            <w:vAlign w:val="bottom"/>
          </w:tcPr>
          <w:p w:rsidR="00F3501E" w:rsidRPr="0009600C" w:rsidRDefault="00F3501E" w:rsidP="006949DF">
            <w:pPr>
              <w:jc w:val="center"/>
              <w:rPr>
                <w:rFonts w:ascii="Times New Roman" w:hAnsi="Times New Roman" w:cs="Times New Roman"/>
                <w:sz w:val="28"/>
                <w:szCs w:val="28"/>
              </w:rPr>
            </w:pPr>
            <w:r w:rsidRPr="0009600C">
              <w:rPr>
                <w:rFonts w:ascii="Times New Roman" w:hAnsi="Times New Roman" w:cs="Times New Roman"/>
                <w:sz w:val="28"/>
                <w:szCs w:val="28"/>
              </w:rPr>
              <w:t>4</w:t>
            </w:r>
          </w:p>
        </w:tc>
        <w:tc>
          <w:tcPr>
            <w:tcW w:w="500" w:type="pct"/>
            <w:tcBorders>
              <w:top w:val="nil"/>
              <w:left w:val="nil"/>
              <w:bottom w:val="nil"/>
              <w:right w:val="single" w:sz="4" w:space="0" w:color="auto"/>
            </w:tcBorders>
            <w:noWrap/>
            <w:vAlign w:val="bottom"/>
          </w:tcPr>
          <w:p w:rsidR="00F3501E" w:rsidRPr="0009600C" w:rsidRDefault="00F3501E" w:rsidP="006949DF">
            <w:pPr>
              <w:jc w:val="center"/>
              <w:rPr>
                <w:rFonts w:ascii="Times New Roman" w:hAnsi="Times New Roman" w:cs="Times New Roman"/>
                <w:sz w:val="28"/>
                <w:szCs w:val="28"/>
              </w:rPr>
            </w:pPr>
            <w:r w:rsidRPr="0009600C">
              <w:rPr>
                <w:rFonts w:ascii="Times New Roman" w:hAnsi="Times New Roman" w:cs="Times New Roman"/>
                <w:sz w:val="28"/>
                <w:szCs w:val="28"/>
              </w:rPr>
              <w:t>8</w:t>
            </w:r>
          </w:p>
        </w:tc>
      </w:tr>
      <w:tr w:rsidR="00F3501E" w:rsidRPr="0009600C" w:rsidTr="006949DF">
        <w:trPr>
          <w:trHeight w:val="255"/>
          <w:jc w:val="center"/>
        </w:trPr>
        <w:tc>
          <w:tcPr>
            <w:tcW w:w="500" w:type="pct"/>
            <w:tcBorders>
              <w:top w:val="nil"/>
              <w:left w:val="single" w:sz="4" w:space="0" w:color="auto"/>
              <w:bottom w:val="nil"/>
              <w:right w:val="nil"/>
            </w:tcBorders>
            <w:noWrap/>
            <w:vAlign w:val="bottom"/>
          </w:tcPr>
          <w:p w:rsidR="00F3501E" w:rsidRPr="0009600C" w:rsidRDefault="00F3501E" w:rsidP="006949DF">
            <w:pPr>
              <w:jc w:val="center"/>
              <w:rPr>
                <w:rFonts w:ascii="Times New Roman" w:hAnsi="Times New Roman" w:cs="Times New Roman"/>
                <w:sz w:val="28"/>
                <w:szCs w:val="28"/>
              </w:rPr>
            </w:pPr>
            <w:r w:rsidRPr="0009600C">
              <w:rPr>
                <w:rFonts w:ascii="Times New Roman" w:hAnsi="Times New Roman" w:cs="Times New Roman"/>
                <w:sz w:val="28"/>
                <w:szCs w:val="28"/>
              </w:rPr>
              <w:t>7</w:t>
            </w:r>
          </w:p>
        </w:tc>
        <w:tc>
          <w:tcPr>
            <w:tcW w:w="500" w:type="pct"/>
            <w:tcBorders>
              <w:top w:val="nil"/>
              <w:left w:val="nil"/>
              <w:bottom w:val="nil"/>
              <w:right w:val="nil"/>
            </w:tcBorders>
            <w:noWrap/>
            <w:vAlign w:val="bottom"/>
          </w:tcPr>
          <w:p w:rsidR="00F3501E" w:rsidRPr="0009600C" w:rsidRDefault="00F3501E" w:rsidP="006949DF">
            <w:pPr>
              <w:jc w:val="center"/>
              <w:rPr>
                <w:rFonts w:ascii="Times New Roman" w:hAnsi="Times New Roman" w:cs="Times New Roman"/>
                <w:sz w:val="28"/>
                <w:szCs w:val="28"/>
              </w:rPr>
            </w:pPr>
            <w:r w:rsidRPr="0009600C">
              <w:rPr>
                <w:rFonts w:ascii="Times New Roman" w:hAnsi="Times New Roman" w:cs="Times New Roman"/>
                <w:sz w:val="28"/>
                <w:szCs w:val="28"/>
              </w:rPr>
              <w:t>4</w:t>
            </w:r>
          </w:p>
        </w:tc>
        <w:tc>
          <w:tcPr>
            <w:tcW w:w="500" w:type="pct"/>
            <w:tcBorders>
              <w:top w:val="nil"/>
              <w:left w:val="nil"/>
              <w:bottom w:val="nil"/>
              <w:right w:val="nil"/>
            </w:tcBorders>
            <w:noWrap/>
            <w:vAlign w:val="bottom"/>
          </w:tcPr>
          <w:p w:rsidR="00F3501E" w:rsidRPr="0009600C" w:rsidRDefault="00F3501E" w:rsidP="006949DF">
            <w:pPr>
              <w:jc w:val="center"/>
              <w:rPr>
                <w:rFonts w:ascii="Times New Roman" w:hAnsi="Times New Roman" w:cs="Times New Roman"/>
                <w:sz w:val="28"/>
                <w:szCs w:val="28"/>
              </w:rPr>
            </w:pPr>
            <w:r w:rsidRPr="0009600C">
              <w:rPr>
                <w:rFonts w:ascii="Times New Roman" w:hAnsi="Times New Roman" w:cs="Times New Roman"/>
                <w:sz w:val="28"/>
                <w:szCs w:val="28"/>
              </w:rPr>
              <w:t>8</w:t>
            </w:r>
          </w:p>
        </w:tc>
        <w:tc>
          <w:tcPr>
            <w:tcW w:w="500" w:type="pct"/>
            <w:tcBorders>
              <w:top w:val="nil"/>
              <w:left w:val="nil"/>
              <w:bottom w:val="nil"/>
              <w:right w:val="nil"/>
            </w:tcBorders>
            <w:noWrap/>
            <w:vAlign w:val="bottom"/>
          </w:tcPr>
          <w:p w:rsidR="00F3501E" w:rsidRPr="0009600C" w:rsidRDefault="00F3501E" w:rsidP="006949DF">
            <w:pPr>
              <w:jc w:val="center"/>
              <w:rPr>
                <w:rFonts w:ascii="Times New Roman" w:hAnsi="Times New Roman" w:cs="Times New Roman"/>
                <w:sz w:val="28"/>
                <w:szCs w:val="28"/>
              </w:rPr>
            </w:pPr>
            <w:r w:rsidRPr="0009600C">
              <w:rPr>
                <w:rFonts w:ascii="Times New Roman" w:hAnsi="Times New Roman" w:cs="Times New Roman"/>
                <w:sz w:val="28"/>
                <w:szCs w:val="28"/>
              </w:rPr>
              <w:t>4</w:t>
            </w:r>
          </w:p>
        </w:tc>
        <w:tc>
          <w:tcPr>
            <w:tcW w:w="500" w:type="pct"/>
            <w:tcBorders>
              <w:top w:val="nil"/>
              <w:left w:val="nil"/>
              <w:bottom w:val="nil"/>
              <w:right w:val="nil"/>
            </w:tcBorders>
            <w:noWrap/>
            <w:vAlign w:val="bottom"/>
          </w:tcPr>
          <w:p w:rsidR="00F3501E" w:rsidRPr="0009600C" w:rsidRDefault="00F3501E" w:rsidP="006949DF">
            <w:pPr>
              <w:jc w:val="center"/>
              <w:rPr>
                <w:rFonts w:ascii="Times New Roman" w:hAnsi="Times New Roman" w:cs="Times New Roman"/>
                <w:sz w:val="28"/>
                <w:szCs w:val="28"/>
              </w:rPr>
            </w:pPr>
            <w:r w:rsidRPr="0009600C">
              <w:rPr>
                <w:rFonts w:ascii="Times New Roman" w:hAnsi="Times New Roman" w:cs="Times New Roman"/>
                <w:sz w:val="28"/>
                <w:szCs w:val="28"/>
              </w:rPr>
              <w:t>6</w:t>
            </w:r>
          </w:p>
        </w:tc>
        <w:tc>
          <w:tcPr>
            <w:tcW w:w="500" w:type="pct"/>
            <w:tcBorders>
              <w:top w:val="nil"/>
              <w:left w:val="nil"/>
              <w:bottom w:val="nil"/>
              <w:right w:val="nil"/>
            </w:tcBorders>
            <w:noWrap/>
            <w:vAlign w:val="bottom"/>
          </w:tcPr>
          <w:p w:rsidR="00F3501E" w:rsidRPr="0009600C" w:rsidRDefault="00F3501E" w:rsidP="006949DF">
            <w:pPr>
              <w:jc w:val="center"/>
              <w:rPr>
                <w:rFonts w:ascii="Times New Roman" w:hAnsi="Times New Roman" w:cs="Times New Roman"/>
                <w:sz w:val="28"/>
                <w:szCs w:val="28"/>
              </w:rPr>
            </w:pPr>
            <w:r w:rsidRPr="0009600C">
              <w:rPr>
                <w:rFonts w:ascii="Times New Roman" w:hAnsi="Times New Roman" w:cs="Times New Roman"/>
                <w:sz w:val="28"/>
                <w:szCs w:val="28"/>
              </w:rPr>
              <w:t>2</w:t>
            </w:r>
          </w:p>
        </w:tc>
        <w:tc>
          <w:tcPr>
            <w:tcW w:w="500" w:type="pct"/>
            <w:tcBorders>
              <w:top w:val="nil"/>
              <w:left w:val="nil"/>
              <w:bottom w:val="nil"/>
              <w:right w:val="nil"/>
            </w:tcBorders>
            <w:noWrap/>
            <w:vAlign w:val="bottom"/>
          </w:tcPr>
          <w:p w:rsidR="00F3501E" w:rsidRPr="0009600C" w:rsidRDefault="00F3501E" w:rsidP="006949DF">
            <w:pPr>
              <w:jc w:val="center"/>
              <w:rPr>
                <w:rFonts w:ascii="Times New Roman" w:hAnsi="Times New Roman" w:cs="Times New Roman"/>
                <w:sz w:val="28"/>
                <w:szCs w:val="28"/>
              </w:rPr>
            </w:pPr>
            <w:r w:rsidRPr="0009600C">
              <w:rPr>
                <w:rFonts w:ascii="Times New Roman" w:hAnsi="Times New Roman" w:cs="Times New Roman"/>
                <w:sz w:val="28"/>
                <w:szCs w:val="28"/>
              </w:rPr>
              <w:t>10</w:t>
            </w:r>
          </w:p>
        </w:tc>
        <w:tc>
          <w:tcPr>
            <w:tcW w:w="500" w:type="pct"/>
            <w:tcBorders>
              <w:top w:val="nil"/>
              <w:left w:val="nil"/>
              <w:bottom w:val="nil"/>
              <w:right w:val="nil"/>
            </w:tcBorders>
            <w:noWrap/>
            <w:vAlign w:val="bottom"/>
          </w:tcPr>
          <w:p w:rsidR="00F3501E" w:rsidRPr="0009600C" w:rsidRDefault="00F3501E" w:rsidP="006949DF">
            <w:pPr>
              <w:jc w:val="center"/>
              <w:rPr>
                <w:rFonts w:ascii="Times New Roman" w:hAnsi="Times New Roman" w:cs="Times New Roman"/>
                <w:sz w:val="28"/>
                <w:szCs w:val="28"/>
              </w:rPr>
            </w:pPr>
            <w:r w:rsidRPr="0009600C">
              <w:rPr>
                <w:rFonts w:ascii="Times New Roman" w:hAnsi="Times New Roman" w:cs="Times New Roman"/>
                <w:sz w:val="28"/>
                <w:szCs w:val="28"/>
              </w:rPr>
              <w:t>5</w:t>
            </w:r>
          </w:p>
        </w:tc>
        <w:tc>
          <w:tcPr>
            <w:tcW w:w="500" w:type="pct"/>
            <w:tcBorders>
              <w:top w:val="nil"/>
              <w:left w:val="nil"/>
              <w:bottom w:val="nil"/>
              <w:right w:val="nil"/>
            </w:tcBorders>
            <w:noWrap/>
            <w:vAlign w:val="bottom"/>
          </w:tcPr>
          <w:p w:rsidR="00F3501E" w:rsidRPr="0009600C" w:rsidRDefault="00F3501E" w:rsidP="006949DF">
            <w:pPr>
              <w:jc w:val="center"/>
              <w:rPr>
                <w:rFonts w:ascii="Times New Roman" w:hAnsi="Times New Roman" w:cs="Times New Roman"/>
                <w:sz w:val="28"/>
                <w:szCs w:val="28"/>
              </w:rPr>
            </w:pPr>
            <w:r w:rsidRPr="0009600C">
              <w:rPr>
                <w:rFonts w:ascii="Times New Roman" w:hAnsi="Times New Roman" w:cs="Times New Roman"/>
                <w:sz w:val="28"/>
                <w:szCs w:val="28"/>
              </w:rPr>
              <w:t>6</w:t>
            </w:r>
          </w:p>
        </w:tc>
        <w:tc>
          <w:tcPr>
            <w:tcW w:w="500" w:type="pct"/>
            <w:tcBorders>
              <w:top w:val="nil"/>
              <w:left w:val="nil"/>
              <w:bottom w:val="nil"/>
              <w:right w:val="single" w:sz="4" w:space="0" w:color="auto"/>
            </w:tcBorders>
            <w:noWrap/>
            <w:vAlign w:val="bottom"/>
          </w:tcPr>
          <w:p w:rsidR="00F3501E" w:rsidRPr="0009600C" w:rsidRDefault="00F3501E" w:rsidP="006949DF">
            <w:pPr>
              <w:jc w:val="center"/>
              <w:rPr>
                <w:rFonts w:ascii="Times New Roman" w:hAnsi="Times New Roman" w:cs="Times New Roman"/>
                <w:sz w:val="28"/>
                <w:szCs w:val="28"/>
              </w:rPr>
            </w:pPr>
            <w:r w:rsidRPr="0009600C">
              <w:rPr>
                <w:rFonts w:ascii="Times New Roman" w:hAnsi="Times New Roman" w:cs="Times New Roman"/>
                <w:sz w:val="28"/>
                <w:szCs w:val="28"/>
              </w:rPr>
              <w:t>3</w:t>
            </w:r>
          </w:p>
        </w:tc>
      </w:tr>
      <w:tr w:rsidR="00F3501E" w:rsidRPr="0009600C" w:rsidTr="006949DF">
        <w:trPr>
          <w:trHeight w:val="255"/>
          <w:jc w:val="center"/>
        </w:trPr>
        <w:tc>
          <w:tcPr>
            <w:tcW w:w="500" w:type="pct"/>
            <w:tcBorders>
              <w:top w:val="nil"/>
              <w:left w:val="single" w:sz="4" w:space="0" w:color="auto"/>
              <w:bottom w:val="single" w:sz="4" w:space="0" w:color="auto"/>
              <w:right w:val="nil"/>
            </w:tcBorders>
            <w:noWrap/>
            <w:vAlign w:val="bottom"/>
          </w:tcPr>
          <w:p w:rsidR="00F3501E" w:rsidRPr="0009600C" w:rsidRDefault="00F3501E" w:rsidP="006949DF">
            <w:pPr>
              <w:jc w:val="center"/>
              <w:rPr>
                <w:rFonts w:ascii="Times New Roman" w:hAnsi="Times New Roman" w:cs="Times New Roman"/>
                <w:sz w:val="28"/>
                <w:szCs w:val="28"/>
              </w:rPr>
            </w:pPr>
            <w:r w:rsidRPr="0009600C">
              <w:rPr>
                <w:rFonts w:ascii="Times New Roman" w:hAnsi="Times New Roman" w:cs="Times New Roman"/>
                <w:sz w:val="28"/>
                <w:szCs w:val="28"/>
              </w:rPr>
              <w:t>9</w:t>
            </w:r>
          </w:p>
        </w:tc>
        <w:tc>
          <w:tcPr>
            <w:tcW w:w="500" w:type="pct"/>
            <w:tcBorders>
              <w:top w:val="nil"/>
              <w:left w:val="nil"/>
              <w:bottom w:val="single" w:sz="4" w:space="0" w:color="auto"/>
              <w:right w:val="nil"/>
            </w:tcBorders>
            <w:noWrap/>
            <w:vAlign w:val="bottom"/>
          </w:tcPr>
          <w:p w:rsidR="00F3501E" w:rsidRPr="0009600C" w:rsidRDefault="00F3501E" w:rsidP="006949DF">
            <w:pPr>
              <w:jc w:val="center"/>
              <w:rPr>
                <w:rFonts w:ascii="Times New Roman" w:hAnsi="Times New Roman" w:cs="Times New Roman"/>
                <w:sz w:val="28"/>
                <w:szCs w:val="28"/>
              </w:rPr>
            </w:pPr>
            <w:r w:rsidRPr="0009600C">
              <w:rPr>
                <w:rFonts w:ascii="Times New Roman" w:hAnsi="Times New Roman" w:cs="Times New Roman"/>
                <w:sz w:val="28"/>
                <w:szCs w:val="28"/>
              </w:rPr>
              <w:t>8</w:t>
            </w:r>
          </w:p>
        </w:tc>
        <w:tc>
          <w:tcPr>
            <w:tcW w:w="500" w:type="pct"/>
            <w:tcBorders>
              <w:top w:val="nil"/>
              <w:left w:val="nil"/>
              <w:bottom w:val="single" w:sz="4" w:space="0" w:color="auto"/>
              <w:right w:val="nil"/>
            </w:tcBorders>
            <w:noWrap/>
            <w:vAlign w:val="bottom"/>
          </w:tcPr>
          <w:p w:rsidR="00F3501E" w:rsidRPr="0009600C" w:rsidRDefault="00F3501E" w:rsidP="006949DF">
            <w:pPr>
              <w:jc w:val="center"/>
              <w:rPr>
                <w:rFonts w:ascii="Times New Roman" w:hAnsi="Times New Roman" w:cs="Times New Roman"/>
                <w:sz w:val="28"/>
                <w:szCs w:val="28"/>
              </w:rPr>
            </w:pPr>
            <w:r w:rsidRPr="0009600C">
              <w:rPr>
                <w:rFonts w:ascii="Times New Roman" w:hAnsi="Times New Roman" w:cs="Times New Roman"/>
                <w:sz w:val="28"/>
                <w:szCs w:val="28"/>
              </w:rPr>
              <w:t>5</w:t>
            </w:r>
          </w:p>
        </w:tc>
        <w:tc>
          <w:tcPr>
            <w:tcW w:w="500" w:type="pct"/>
            <w:tcBorders>
              <w:top w:val="nil"/>
              <w:left w:val="nil"/>
              <w:bottom w:val="single" w:sz="4" w:space="0" w:color="auto"/>
              <w:right w:val="nil"/>
            </w:tcBorders>
            <w:noWrap/>
            <w:vAlign w:val="bottom"/>
          </w:tcPr>
          <w:p w:rsidR="00F3501E" w:rsidRPr="0009600C" w:rsidRDefault="00F3501E" w:rsidP="006949DF">
            <w:pPr>
              <w:jc w:val="center"/>
              <w:rPr>
                <w:rFonts w:ascii="Times New Roman" w:hAnsi="Times New Roman" w:cs="Times New Roman"/>
                <w:sz w:val="28"/>
                <w:szCs w:val="28"/>
              </w:rPr>
            </w:pPr>
            <w:r w:rsidRPr="0009600C">
              <w:rPr>
                <w:rFonts w:ascii="Times New Roman" w:hAnsi="Times New Roman" w:cs="Times New Roman"/>
                <w:sz w:val="28"/>
                <w:szCs w:val="28"/>
              </w:rPr>
              <w:t>4</w:t>
            </w:r>
          </w:p>
        </w:tc>
        <w:tc>
          <w:tcPr>
            <w:tcW w:w="500" w:type="pct"/>
            <w:tcBorders>
              <w:top w:val="nil"/>
              <w:left w:val="nil"/>
              <w:bottom w:val="single" w:sz="4" w:space="0" w:color="auto"/>
              <w:right w:val="nil"/>
            </w:tcBorders>
            <w:noWrap/>
            <w:vAlign w:val="bottom"/>
          </w:tcPr>
          <w:p w:rsidR="00F3501E" w:rsidRPr="0009600C" w:rsidRDefault="00F3501E" w:rsidP="006949DF">
            <w:pPr>
              <w:jc w:val="center"/>
              <w:rPr>
                <w:rFonts w:ascii="Times New Roman" w:hAnsi="Times New Roman" w:cs="Times New Roman"/>
                <w:sz w:val="28"/>
                <w:szCs w:val="28"/>
              </w:rPr>
            </w:pPr>
            <w:r w:rsidRPr="0009600C">
              <w:rPr>
                <w:rFonts w:ascii="Times New Roman" w:hAnsi="Times New Roman" w:cs="Times New Roman"/>
                <w:sz w:val="28"/>
                <w:szCs w:val="28"/>
              </w:rPr>
              <w:t>7</w:t>
            </w:r>
          </w:p>
        </w:tc>
        <w:tc>
          <w:tcPr>
            <w:tcW w:w="500" w:type="pct"/>
            <w:tcBorders>
              <w:top w:val="nil"/>
              <w:left w:val="nil"/>
              <w:bottom w:val="single" w:sz="4" w:space="0" w:color="auto"/>
              <w:right w:val="nil"/>
            </w:tcBorders>
            <w:noWrap/>
            <w:vAlign w:val="bottom"/>
          </w:tcPr>
          <w:p w:rsidR="00F3501E" w:rsidRPr="0009600C" w:rsidRDefault="00F3501E" w:rsidP="006949DF">
            <w:pPr>
              <w:jc w:val="center"/>
              <w:rPr>
                <w:rFonts w:ascii="Times New Roman" w:hAnsi="Times New Roman" w:cs="Times New Roman"/>
                <w:sz w:val="28"/>
                <w:szCs w:val="28"/>
              </w:rPr>
            </w:pPr>
            <w:r w:rsidRPr="0009600C">
              <w:rPr>
                <w:rFonts w:ascii="Times New Roman" w:hAnsi="Times New Roman" w:cs="Times New Roman"/>
                <w:sz w:val="28"/>
                <w:szCs w:val="28"/>
              </w:rPr>
              <w:t>8</w:t>
            </w:r>
          </w:p>
        </w:tc>
        <w:tc>
          <w:tcPr>
            <w:tcW w:w="500" w:type="pct"/>
            <w:tcBorders>
              <w:top w:val="nil"/>
              <w:left w:val="nil"/>
              <w:bottom w:val="single" w:sz="4" w:space="0" w:color="auto"/>
              <w:right w:val="nil"/>
            </w:tcBorders>
            <w:noWrap/>
            <w:vAlign w:val="bottom"/>
          </w:tcPr>
          <w:p w:rsidR="00F3501E" w:rsidRPr="0009600C" w:rsidRDefault="00F3501E" w:rsidP="006949DF">
            <w:pPr>
              <w:jc w:val="center"/>
              <w:rPr>
                <w:rFonts w:ascii="Times New Roman" w:hAnsi="Times New Roman" w:cs="Times New Roman"/>
                <w:sz w:val="28"/>
                <w:szCs w:val="28"/>
              </w:rPr>
            </w:pPr>
            <w:r w:rsidRPr="0009600C">
              <w:rPr>
                <w:rFonts w:ascii="Times New Roman" w:hAnsi="Times New Roman" w:cs="Times New Roman"/>
                <w:sz w:val="28"/>
                <w:szCs w:val="28"/>
              </w:rPr>
              <w:t>7</w:t>
            </w:r>
          </w:p>
        </w:tc>
        <w:tc>
          <w:tcPr>
            <w:tcW w:w="500" w:type="pct"/>
            <w:tcBorders>
              <w:top w:val="nil"/>
              <w:left w:val="nil"/>
              <w:bottom w:val="single" w:sz="4" w:space="0" w:color="auto"/>
              <w:right w:val="nil"/>
            </w:tcBorders>
            <w:noWrap/>
            <w:vAlign w:val="bottom"/>
          </w:tcPr>
          <w:p w:rsidR="00F3501E" w:rsidRPr="0009600C" w:rsidRDefault="00F3501E" w:rsidP="006949DF">
            <w:pPr>
              <w:jc w:val="center"/>
              <w:rPr>
                <w:rFonts w:ascii="Times New Roman" w:hAnsi="Times New Roman" w:cs="Times New Roman"/>
                <w:sz w:val="28"/>
                <w:szCs w:val="28"/>
              </w:rPr>
            </w:pPr>
            <w:r w:rsidRPr="0009600C">
              <w:rPr>
                <w:rFonts w:ascii="Times New Roman" w:hAnsi="Times New Roman" w:cs="Times New Roman"/>
                <w:sz w:val="28"/>
                <w:szCs w:val="28"/>
              </w:rPr>
              <w:t>4</w:t>
            </w:r>
          </w:p>
        </w:tc>
        <w:tc>
          <w:tcPr>
            <w:tcW w:w="500" w:type="pct"/>
            <w:tcBorders>
              <w:top w:val="nil"/>
              <w:left w:val="nil"/>
              <w:bottom w:val="single" w:sz="4" w:space="0" w:color="auto"/>
              <w:right w:val="nil"/>
            </w:tcBorders>
            <w:noWrap/>
            <w:vAlign w:val="bottom"/>
          </w:tcPr>
          <w:p w:rsidR="00F3501E" w:rsidRPr="0009600C" w:rsidRDefault="00F3501E" w:rsidP="006949DF">
            <w:pPr>
              <w:jc w:val="center"/>
              <w:rPr>
                <w:rFonts w:ascii="Times New Roman" w:hAnsi="Times New Roman" w:cs="Times New Roman"/>
                <w:sz w:val="28"/>
                <w:szCs w:val="28"/>
              </w:rPr>
            </w:pPr>
            <w:r w:rsidRPr="0009600C">
              <w:rPr>
                <w:rFonts w:ascii="Times New Roman" w:hAnsi="Times New Roman" w:cs="Times New Roman"/>
                <w:sz w:val="28"/>
                <w:szCs w:val="28"/>
              </w:rPr>
              <w:t>3</w:t>
            </w:r>
          </w:p>
        </w:tc>
        <w:tc>
          <w:tcPr>
            <w:tcW w:w="500" w:type="pct"/>
            <w:tcBorders>
              <w:top w:val="nil"/>
              <w:left w:val="nil"/>
              <w:bottom w:val="single" w:sz="4" w:space="0" w:color="auto"/>
              <w:right w:val="single" w:sz="4" w:space="0" w:color="auto"/>
            </w:tcBorders>
            <w:noWrap/>
            <w:vAlign w:val="bottom"/>
          </w:tcPr>
          <w:p w:rsidR="00F3501E" w:rsidRPr="0009600C" w:rsidRDefault="00F3501E" w:rsidP="006949DF">
            <w:pPr>
              <w:jc w:val="center"/>
              <w:rPr>
                <w:rFonts w:ascii="Times New Roman" w:hAnsi="Times New Roman" w:cs="Times New Roman"/>
                <w:sz w:val="28"/>
                <w:szCs w:val="28"/>
              </w:rPr>
            </w:pPr>
            <w:r w:rsidRPr="0009600C">
              <w:rPr>
                <w:rFonts w:ascii="Times New Roman" w:hAnsi="Times New Roman" w:cs="Times New Roman"/>
                <w:sz w:val="28"/>
                <w:szCs w:val="28"/>
              </w:rPr>
              <w:t>7</w:t>
            </w:r>
          </w:p>
        </w:tc>
      </w:tr>
    </w:tbl>
    <w:p w:rsidR="00F3501E" w:rsidRPr="0009600C" w:rsidRDefault="00F3501E" w:rsidP="00F3501E">
      <w:pPr>
        <w:pStyle w:val="a4"/>
        <w:autoSpaceDE w:val="0"/>
        <w:autoSpaceDN w:val="0"/>
        <w:adjustRightInd w:val="0"/>
        <w:spacing w:after="0" w:line="276" w:lineRule="auto"/>
        <w:jc w:val="both"/>
        <w:rPr>
          <w:rFonts w:ascii="Times New Roman" w:hAnsi="Times New Roman" w:cs="Times New Roman"/>
          <w:sz w:val="28"/>
          <w:szCs w:val="28"/>
        </w:rPr>
      </w:pPr>
      <w:r w:rsidRPr="0009600C">
        <w:rPr>
          <w:rFonts w:ascii="Times New Roman" w:hAnsi="Times New Roman" w:cs="Times New Roman"/>
          <w:sz w:val="28"/>
          <w:szCs w:val="28"/>
        </w:rPr>
        <w:t xml:space="preserve">за критерієм </w:t>
      </w:r>
      <w:r w:rsidRPr="0009600C">
        <w:rPr>
          <w:rFonts w:ascii="Times New Roman" w:hAnsi="Times New Roman" w:cs="Times New Roman"/>
          <w:sz w:val="28"/>
          <w:szCs w:val="28"/>
        </w:rPr>
        <w:sym w:font="Symbol" w:char="F063"/>
      </w:r>
      <w:r w:rsidRPr="0009600C">
        <w:rPr>
          <w:rFonts w:ascii="Times New Roman" w:hAnsi="Times New Roman" w:cs="Times New Roman"/>
          <w:sz w:val="28"/>
          <w:szCs w:val="28"/>
          <w:vertAlign w:val="superscript"/>
        </w:rPr>
        <w:t>2</w:t>
      </w:r>
      <w:r w:rsidRPr="0009600C">
        <w:rPr>
          <w:rFonts w:ascii="Times New Roman" w:hAnsi="Times New Roman" w:cs="Times New Roman"/>
          <w:sz w:val="28"/>
          <w:szCs w:val="28"/>
        </w:rPr>
        <w:t xml:space="preserve"> перевірити а) гіпотезу про </w:t>
      </w:r>
      <w:proofErr w:type="spellStart"/>
      <w:r w:rsidRPr="0009600C">
        <w:rPr>
          <w:rFonts w:ascii="Times New Roman" w:hAnsi="Times New Roman" w:cs="Times New Roman"/>
          <w:sz w:val="28"/>
          <w:szCs w:val="28"/>
        </w:rPr>
        <w:t>пуассонівський</w:t>
      </w:r>
      <w:proofErr w:type="spellEnd"/>
      <w:r w:rsidRPr="0009600C">
        <w:rPr>
          <w:rFonts w:ascii="Times New Roman" w:hAnsi="Times New Roman" w:cs="Times New Roman"/>
          <w:sz w:val="28"/>
          <w:szCs w:val="28"/>
        </w:rPr>
        <w:t xml:space="preserve"> розподіл, б) гіпотезу про </w:t>
      </w:r>
      <w:proofErr w:type="spellStart"/>
      <w:r w:rsidRPr="0009600C">
        <w:rPr>
          <w:rFonts w:ascii="Times New Roman" w:hAnsi="Times New Roman" w:cs="Times New Roman"/>
          <w:sz w:val="28"/>
          <w:szCs w:val="28"/>
        </w:rPr>
        <w:t>пуассонівський</w:t>
      </w:r>
      <w:proofErr w:type="spellEnd"/>
      <w:r w:rsidRPr="0009600C">
        <w:rPr>
          <w:rFonts w:ascii="Times New Roman" w:hAnsi="Times New Roman" w:cs="Times New Roman"/>
          <w:sz w:val="28"/>
          <w:szCs w:val="28"/>
        </w:rPr>
        <w:t xml:space="preserve"> розподіл з параметром </w:t>
      </w:r>
      <w:r w:rsidRPr="0009600C">
        <w:rPr>
          <w:rFonts w:ascii="Times New Roman" w:hAnsi="Times New Roman" w:cs="Times New Roman"/>
          <w:position w:val="-6"/>
          <w:sz w:val="28"/>
          <w:szCs w:val="28"/>
        </w:rPr>
        <w:object w:dxaOrig="540" w:dyaOrig="260">
          <v:shape id="_x0000_i1030" type="#_x0000_t75" style="width:27pt;height:12.75pt" o:ole="">
            <v:imagedata r:id="rId18" o:title=""/>
          </v:shape>
          <o:OLEObject Type="Embed" ProgID="Equation.DSMT4" ShapeID="_x0000_i1030" DrawAspect="Content" ObjectID="_1667849695" r:id="rId19"/>
        </w:object>
      </w:r>
      <w:r w:rsidRPr="0009600C">
        <w:rPr>
          <w:rFonts w:ascii="Times New Roman" w:hAnsi="Times New Roman" w:cs="Times New Roman"/>
          <w:sz w:val="28"/>
          <w:szCs w:val="28"/>
        </w:rPr>
        <w:t xml:space="preserve"> з надійністю 0,9. (Задача 4.5 із файлу «хі-квадрат критерії»)</w:t>
      </w:r>
    </w:p>
    <w:p w:rsidR="00F3501E" w:rsidRPr="0009600C" w:rsidRDefault="00F3501E" w:rsidP="00F3501E">
      <w:pPr>
        <w:pStyle w:val="a4"/>
        <w:jc w:val="both"/>
        <w:rPr>
          <w:rFonts w:ascii="Times New Roman" w:hAnsi="Times New Roman" w:cs="Times New Roman"/>
          <w:sz w:val="28"/>
          <w:szCs w:val="28"/>
        </w:rPr>
      </w:pPr>
    </w:p>
    <w:p w:rsidR="00F3501E" w:rsidRPr="0009600C" w:rsidRDefault="00F3501E" w:rsidP="00F3501E">
      <w:pPr>
        <w:pStyle w:val="a4"/>
        <w:numPr>
          <w:ilvl w:val="0"/>
          <w:numId w:val="3"/>
        </w:numPr>
        <w:jc w:val="both"/>
        <w:rPr>
          <w:rFonts w:ascii="Times New Roman" w:hAnsi="Times New Roman" w:cs="Times New Roman"/>
          <w:sz w:val="28"/>
          <w:szCs w:val="28"/>
        </w:rPr>
      </w:pPr>
      <w:r w:rsidRPr="0009600C">
        <w:rPr>
          <w:rFonts w:ascii="Times New Roman" w:hAnsi="Times New Roman" w:cs="Times New Roman"/>
          <w:sz w:val="28"/>
          <w:szCs w:val="28"/>
        </w:rPr>
        <w:t>В таблиці наведено результати обстеження 697 школярів. Хлопці були впорядковані за рівнем IQ та відповідно до умов їх проживання вдома. При цьому використано позначення: А – дуже здібний, B – досить здібний, C – має середні здібності, D – недостатньо розвинутий, E – розумово відсталий. Чи можна вважати, що умови життя (забезпеченість) дітей впливають на їх здібність?</w:t>
      </w:r>
    </w:p>
    <w:tbl>
      <w:tblPr>
        <w:tblW w:w="4685" w:type="pct"/>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56"/>
        <w:gridCol w:w="1075"/>
        <w:gridCol w:w="1088"/>
        <w:gridCol w:w="1090"/>
        <w:gridCol w:w="1090"/>
        <w:gridCol w:w="855"/>
        <w:gridCol w:w="1368"/>
      </w:tblGrid>
      <w:tr w:rsidR="00F3501E" w:rsidRPr="0009600C" w:rsidTr="006949DF">
        <w:tc>
          <w:tcPr>
            <w:tcW w:w="1361" w:type="pct"/>
            <w:vMerge w:val="restart"/>
            <w:shd w:val="clear" w:color="auto" w:fill="auto"/>
          </w:tcPr>
          <w:p w:rsidR="00F3501E" w:rsidRPr="0009600C" w:rsidRDefault="00F3501E" w:rsidP="006949DF">
            <w:pPr>
              <w:jc w:val="both"/>
              <w:rPr>
                <w:rFonts w:ascii="Times New Roman" w:hAnsi="Times New Roman" w:cs="Times New Roman"/>
                <w:sz w:val="28"/>
                <w:szCs w:val="28"/>
              </w:rPr>
            </w:pPr>
          </w:p>
          <w:p w:rsidR="00F3501E" w:rsidRPr="0009600C" w:rsidRDefault="00F3501E" w:rsidP="006949DF">
            <w:pPr>
              <w:jc w:val="both"/>
              <w:rPr>
                <w:rFonts w:ascii="Times New Roman" w:hAnsi="Times New Roman" w:cs="Times New Roman"/>
                <w:sz w:val="28"/>
                <w:szCs w:val="28"/>
              </w:rPr>
            </w:pPr>
            <w:r w:rsidRPr="0009600C">
              <w:rPr>
                <w:rFonts w:ascii="Times New Roman" w:hAnsi="Times New Roman" w:cs="Times New Roman"/>
                <w:sz w:val="28"/>
                <w:szCs w:val="28"/>
              </w:rPr>
              <w:t>Забезпеченість</w:t>
            </w:r>
          </w:p>
        </w:tc>
        <w:tc>
          <w:tcPr>
            <w:tcW w:w="2881" w:type="pct"/>
            <w:gridSpan w:val="5"/>
            <w:shd w:val="clear" w:color="auto" w:fill="auto"/>
          </w:tcPr>
          <w:p w:rsidR="00F3501E" w:rsidRPr="0009600C" w:rsidRDefault="00F3501E" w:rsidP="006949DF">
            <w:pPr>
              <w:jc w:val="center"/>
              <w:rPr>
                <w:rFonts w:ascii="Times New Roman" w:hAnsi="Times New Roman" w:cs="Times New Roman"/>
                <w:sz w:val="28"/>
                <w:szCs w:val="28"/>
              </w:rPr>
            </w:pPr>
            <w:r w:rsidRPr="0009600C">
              <w:rPr>
                <w:rFonts w:ascii="Times New Roman" w:hAnsi="Times New Roman" w:cs="Times New Roman"/>
                <w:sz w:val="28"/>
                <w:szCs w:val="28"/>
              </w:rPr>
              <w:t>Здібність хлопців</w:t>
            </w:r>
          </w:p>
        </w:tc>
        <w:tc>
          <w:tcPr>
            <w:tcW w:w="758" w:type="pct"/>
            <w:vMerge w:val="restart"/>
            <w:shd w:val="clear" w:color="auto" w:fill="auto"/>
          </w:tcPr>
          <w:p w:rsidR="00F3501E" w:rsidRPr="0009600C" w:rsidRDefault="00F3501E" w:rsidP="006949DF">
            <w:pPr>
              <w:jc w:val="center"/>
              <w:rPr>
                <w:rFonts w:ascii="Times New Roman" w:hAnsi="Times New Roman" w:cs="Times New Roman"/>
                <w:b/>
                <w:sz w:val="28"/>
                <w:szCs w:val="28"/>
              </w:rPr>
            </w:pPr>
          </w:p>
          <w:p w:rsidR="00F3501E" w:rsidRPr="0009600C" w:rsidRDefault="00F3501E" w:rsidP="006949DF">
            <w:pPr>
              <w:ind w:hanging="74"/>
              <w:jc w:val="center"/>
              <w:rPr>
                <w:rFonts w:ascii="Times New Roman" w:hAnsi="Times New Roman" w:cs="Times New Roman"/>
                <w:b/>
                <w:sz w:val="28"/>
                <w:szCs w:val="28"/>
              </w:rPr>
            </w:pPr>
            <w:r w:rsidRPr="0009600C">
              <w:rPr>
                <w:rFonts w:ascii="Times New Roman" w:hAnsi="Times New Roman" w:cs="Times New Roman"/>
                <w:b/>
                <w:sz w:val="28"/>
                <w:szCs w:val="28"/>
              </w:rPr>
              <w:t>Всього</w:t>
            </w:r>
          </w:p>
        </w:tc>
      </w:tr>
      <w:tr w:rsidR="00F3501E" w:rsidRPr="0009600C" w:rsidTr="006949DF">
        <w:tc>
          <w:tcPr>
            <w:tcW w:w="1361" w:type="pct"/>
            <w:vMerge/>
            <w:shd w:val="clear" w:color="auto" w:fill="auto"/>
          </w:tcPr>
          <w:p w:rsidR="00F3501E" w:rsidRPr="0009600C" w:rsidRDefault="00F3501E" w:rsidP="006949DF">
            <w:pPr>
              <w:jc w:val="both"/>
              <w:rPr>
                <w:rFonts w:ascii="Times New Roman" w:hAnsi="Times New Roman" w:cs="Times New Roman"/>
                <w:sz w:val="28"/>
                <w:szCs w:val="28"/>
              </w:rPr>
            </w:pPr>
          </w:p>
        </w:tc>
        <w:tc>
          <w:tcPr>
            <w:tcW w:w="596" w:type="pct"/>
            <w:shd w:val="clear" w:color="auto" w:fill="auto"/>
          </w:tcPr>
          <w:p w:rsidR="00F3501E" w:rsidRPr="0009600C" w:rsidRDefault="00F3501E" w:rsidP="006949DF">
            <w:pPr>
              <w:jc w:val="center"/>
              <w:rPr>
                <w:rFonts w:ascii="Times New Roman" w:hAnsi="Times New Roman" w:cs="Times New Roman"/>
                <w:sz w:val="28"/>
                <w:szCs w:val="28"/>
              </w:rPr>
            </w:pPr>
            <w:r w:rsidRPr="0009600C">
              <w:rPr>
                <w:rFonts w:ascii="Times New Roman" w:hAnsi="Times New Roman" w:cs="Times New Roman"/>
                <w:sz w:val="28"/>
                <w:szCs w:val="28"/>
              </w:rPr>
              <w:t>A</w:t>
            </w:r>
          </w:p>
        </w:tc>
        <w:tc>
          <w:tcPr>
            <w:tcW w:w="603" w:type="pct"/>
            <w:shd w:val="clear" w:color="auto" w:fill="auto"/>
          </w:tcPr>
          <w:p w:rsidR="00F3501E" w:rsidRPr="0009600C" w:rsidRDefault="00F3501E" w:rsidP="006949DF">
            <w:pPr>
              <w:jc w:val="center"/>
              <w:rPr>
                <w:rFonts w:ascii="Times New Roman" w:hAnsi="Times New Roman" w:cs="Times New Roman"/>
                <w:sz w:val="28"/>
                <w:szCs w:val="28"/>
              </w:rPr>
            </w:pPr>
            <w:r w:rsidRPr="0009600C">
              <w:rPr>
                <w:rFonts w:ascii="Times New Roman" w:hAnsi="Times New Roman" w:cs="Times New Roman"/>
                <w:sz w:val="28"/>
                <w:szCs w:val="28"/>
              </w:rPr>
              <w:t>B</w:t>
            </w:r>
          </w:p>
        </w:tc>
        <w:tc>
          <w:tcPr>
            <w:tcW w:w="604" w:type="pct"/>
            <w:shd w:val="clear" w:color="auto" w:fill="auto"/>
          </w:tcPr>
          <w:p w:rsidR="00F3501E" w:rsidRPr="0009600C" w:rsidRDefault="00F3501E" w:rsidP="006949DF">
            <w:pPr>
              <w:jc w:val="center"/>
              <w:rPr>
                <w:rFonts w:ascii="Times New Roman" w:hAnsi="Times New Roman" w:cs="Times New Roman"/>
                <w:sz w:val="28"/>
                <w:szCs w:val="28"/>
              </w:rPr>
            </w:pPr>
            <w:r w:rsidRPr="0009600C">
              <w:rPr>
                <w:rFonts w:ascii="Times New Roman" w:hAnsi="Times New Roman" w:cs="Times New Roman"/>
                <w:sz w:val="28"/>
                <w:szCs w:val="28"/>
              </w:rPr>
              <w:t>C</w:t>
            </w:r>
          </w:p>
        </w:tc>
        <w:tc>
          <w:tcPr>
            <w:tcW w:w="604" w:type="pct"/>
            <w:shd w:val="clear" w:color="auto" w:fill="auto"/>
          </w:tcPr>
          <w:p w:rsidR="00F3501E" w:rsidRPr="0009600C" w:rsidRDefault="00F3501E" w:rsidP="006949DF">
            <w:pPr>
              <w:jc w:val="center"/>
              <w:rPr>
                <w:rFonts w:ascii="Times New Roman" w:hAnsi="Times New Roman" w:cs="Times New Roman"/>
                <w:sz w:val="28"/>
                <w:szCs w:val="28"/>
              </w:rPr>
            </w:pPr>
            <w:r w:rsidRPr="0009600C">
              <w:rPr>
                <w:rFonts w:ascii="Times New Roman" w:hAnsi="Times New Roman" w:cs="Times New Roman"/>
                <w:sz w:val="28"/>
                <w:szCs w:val="28"/>
              </w:rPr>
              <w:t>D</w:t>
            </w:r>
          </w:p>
        </w:tc>
        <w:tc>
          <w:tcPr>
            <w:tcW w:w="474" w:type="pct"/>
            <w:shd w:val="clear" w:color="auto" w:fill="auto"/>
          </w:tcPr>
          <w:p w:rsidR="00F3501E" w:rsidRPr="0009600C" w:rsidRDefault="00F3501E" w:rsidP="006949DF">
            <w:pPr>
              <w:jc w:val="center"/>
              <w:rPr>
                <w:rFonts w:ascii="Times New Roman" w:hAnsi="Times New Roman" w:cs="Times New Roman"/>
                <w:sz w:val="28"/>
                <w:szCs w:val="28"/>
              </w:rPr>
            </w:pPr>
            <w:r w:rsidRPr="0009600C">
              <w:rPr>
                <w:rFonts w:ascii="Times New Roman" w:hAnsi="Times New Roman" w:cs="Times New Roman"/>
                <w:sz w:val="28"/>
                <w:szCs w:val="28"/>
              </w:rPr>
              <w:t>E</w:t>
            </w:r>
          </w:p>
        </w:tc>
        <w:tc>
          <w:tcPr>
            <w:tcW w:w="758" w:type="pct"/>
            <w:vMerge/>
            <w:shd w:val="clear" w:color="auto" w:fill="auto"/>
          </w:tcPr>
          <w:p w:rsidR="00F3501E" w:rsidRPr="0009600C" w:rsidRDefault="00F3501E" w:rsidP="006949DF">
            <w:pPr>
              <w:jc w:val="center"/>
              <w:rPr>
                <w:rFonts w:ascii="Times New Roman" w:hAnsi="Times New Roman" w:cs="Times New Roman"/>
                <w:b/>
                <w:sz w:val="28"/>
                <w:szCs w:val="28"/>
              </w:rPr>
            </w:pPr>
          </w:p>
        </w:tc>
      </w:tr>
      <w:tr w:rsidR="00F3501E" w:rsidRPr="0009600C" w:rsidTr="006949DF">
        <w:tc>
          <w:tcPr>
            <w:tcW w:w="1361" w:type="pct"/>
            <w:shd w:val="clear" w:color="auto" w:fill="auto"/>
          </w:tcPr>
          <w:p w:rsidR="00F3501E" w:rsidRPr="0009600C" w:rsidRDefault="00F3501E" w:rsidP="006949DF">
            <w:pPr>
              <w:jc w:val="both"/>
              <w:rPr>
                <w:rFonts w:ascii="Times New Roman" w:hAnsi="Times New Roman" w:cs="Times New Roman"/>
                <w:sz w:val="28"/>
                <w:szCs w:val="28"/>
              </w:rPr>
            </w:pPr>
            <w:r w:rsidRPr="0009600C">
              <w:rPr>
                <w:rFonts w:ascii="Times New Roman" w:hAnsi="Times New Roman" w:cs="Times New Roman"/>
                <w:sz w:val="28"/>
                <w:szCs w:val="28"/>
              </w:rPr>
              <w:t>Хороша</w:t>
            </w:r>
          </w:p>
        </w:tc>
        <w:tc>
          <w:tcPr>
            <w:tcW w:w="596" w:type="pct"/>
            <w:shd w:val="clear" w:color="auto" w:fill="auto"/>
          </w:tcPr>
          <w:p w:rsidR="00F3501E" w:rsidRPr="0009600C" w:rsidRDefault="00F3501E" w:rsidP="006949DF">
            <w:pPr>
              <w:jc w:val="center"/>
              <w:rPr>
                <w:rFonts w:ascii="Times New Roman" w:hAnsi="Times New Roman" w:cs="Times New Roman"/>
                <w:sz w:val="28"/>
                <w:szCs w:val="28"/>
              </w:rPr>
            </w:pPr>
            <w:r w:rsidRPr="0009600C">
              <w:rPr>
                <w:rFonts w:ascii="Times New Roman" w:hAnsi="Times New Roman" w:cs="Times New Roman"/>
                <w:sz w:val="28"/>
                <w:szCs w:val="28"/>
              </w:rPr>
              <w:t>33</w:t>
            </w:r>
          </w:p>
        </w:tc>
        <w:tc>
          <w:tcPr>
            <w:tcW w:w="603" w:type="pct"/>
            <w:shd w:val="clear" w:color="auto" w:fill="auto"/>
          </w:tcPr>
          <w:p w:rsidR="00F3501E" w:rsidRPr="0009600C" w:rsidRDefault="00F3501E" w:rsidP="006949DF">
            <w:pPr>
              <w:jc w:val="center"/>
              <w:rPr>
                <w:rFonts w:ascii="Times New Roman" w:hAnsi="Times New Roman" w:cs="Times New Roman"/>
                <w:sz w:val="28"/>
                <w:szCs w:val="28"/>
              </w:rPr>
            </w:pPr>
            <w:r w:rsidRPr="0009600C">
              <w:rPr>
                <w:rFonts w:ascii="Times New Roman" w:hAnsi="Times New Roman" w:cs="Times New Roman"/>
                <w:sz w:val="28"/>
                <w:szCs w:val="28"/>
              </w:rPr>
              <w:t>137</w:t>
            </w:r>
          </w:p>
        </w:tc>
        <w:tc>
          <w:tcPr>
            <w:tcW w:w="604" w:type="pct"/>
            <w:shd w:val="clear" w:color="auto" w:fill="auto"/>
          </w:tcPr>
          <w:p w:rsidR="00F3501E" w:rsidRPr="0009600C" w:rsidRDefault="00F3501E" w:rsidP="006949DF">
            <w:pPr>
              <w:jc w:val="center"/>
              <w:rPr>
                <w:rFonts w:ascii="Times New Roman" w:hAnsi="Times New Roman" w:cs="Times New Roman"/>
                <w:sz w:val="28"/>
                <w:szCs w:val="28"/>
              </w:rPr>
            </w:pPr>
            <w:r w:rsidRPr="0009600C">
              <w:rPr>
                <w:rFonts w:ascii="Times New Roman" w:hAnsi="Times New Roman" w:cs="Times New Roman"/>
                <w:sz w:val="28"/>
                <w:szCs w:val="28"/>
              </w:rPr>
              <w:t>125</w:t>
            </w:r>
          </w:p>
        </w:tc>
        <w:tc>
          <w:tcPr>
            <w:tcW w:w="604" w:type="pct"/>
            <w:shd w:val="clear" w:color="auto" w:fill="auto"/>
          </w:tcPr>
          <w:p w:rsidR="00F3501E" w:rsidRPr="0009600C" w:rsidRDefault="00F3501E" w:rsidP="006949DF">
            <w:pPr>
              <w:jc w:val="center"/>
              <w:rPr>
                <w:rFonts w:ascii="Times New Roman" w:hAnsi="Times New Roman" w:cs="Times New Roman"/>
                <w:sz w:val="28"/>
                <w:szCs w:val="28"/>
              </w:rPr>
            </w:pPr>
            <w:r w:rsidRPr="0009600C">
              <w:rPr>
                <w:rFonts w:ascii="Times New Roman" w:hAnsi="Times New Roman" w:cs="Times New Roman"/>
                <w:sz w:val="28"/>
                <w:szCs w:val="28"/>
              </w:rPr>
              <w:t>47</w:t>
            </w:r>
          </w:p>
        </w:tc>
        <w:tc>
          <w:tcPr>
            <w:tcW w:w="474" w:type="pct"/>
            <w:shd w:val="clear" w:color="auto" w:fill="auto"/>
          </w:tcPr>
          <w:p w:rsidR="00F3501E" w:rsidRPr="0009600C" w:rsidRDefault="00F3501E" w:rsidP="006949DF">
            <w:pPr>
              <w:jc w:val="center"/>
              <w:rPr>
                <w:rFonts w:ascii="Times New Roman" w:hAnsi="Times New Roman" w:cs="Times New Roman"/>
                <w:sz w:val="28"/>
                <w:szCs w:val="28"/>
              </w:rPr>
            </w:pPr>
            <w:r w:rsidRPr="0009600C">
              <w:rPr>
                <w:rFonts w:ascii="Times New Roman" w:hAnsi="Times New Roman" w:cs="Times New Roman"/>
                <w:sz w:val="28"/>
                <w:szCs w:val="28"/>
              </w:rPr>
              <w:t>8</w:t>
            </w:r>
          </w:p>
        </w:tc>
        <w:tc>
          <w:tcPr>
            <w:tcW w:w="758" w:type="pct"/>
            <w:shd w:val="clear" w:color="auto" w:fill="auto"/>
          </w:tcPr>
          <w:p w:rsidR="00F3501E" w:rsidRPr="0009600C" w:rsidRDefault="00F3501E" w:rsidP="006949DF">
            <w:pPr>
              <w:jc w:val="center"/>
              <w:rPr>
                <w:rFonts w:ascii="Times New Roman" w:hAnsi="Times New Roman" w:cs="Times New Roman"/>
                <w:b/>
                <w:sz w:val="28"/>
                <w:szCs w:val="28"/>
              </w:rPr>
            </w:pPr>
            <w:r w:rsidRPr="0009600C">
              <w:rPr>
                <w:rFonts w:ascii="Times New Roman" w:hAnsi="Times New Roman" w:cs="Times New Roman"/>
                <w:b/>
                <w:sz w:val="28"/>
                <w:szCs w:val="28"/>
              </w:rPr>
              <w:t>350</w:t>
            </w:r>
          </w:p>
        </w:tc>
      </w:tr>
      <w:tr w:rsidR="00F3501E" w:rsidRPr="0009600C" w:rsidTr="006949DF">
        <w:tc>
          <w:tcPr>
            <w:tcW w:w="1361" w:type="pct"/>
            <w:shd w:val="clear" w:color="auto" w:fill="auto"/>
          </w:tcPr>
          <w:p w:rsidR="00F3501E" w:rsidRPr="0009600C" w:rsidRDefault="00F3501E" w:rsidP="006949DF">
            <w:pPr>
              <w:jc w:val="both"/>
              <w:rPr>
                <w:rFonts w:ascii="Times New Roman" w:hAnsi="Times New Roman" w:cs="Times New Roman"/>
                <w:sz w:val="28"/>
                <w:szCs w:val="28"/>
              </w:rPr>
            </w:pPr>
            <w:r w:rsidRPr="0009600C">
              <w:rPr>
                <w:rFonts w:ascii="Times New Roman" w:hAnsi="Times New Roman" w:cs="Times New Roman"/>
                <w:sz w:val="28"/>
                <w:szCs w:val="28"/>
              </w:rPr>
              <w:t>Погана</w:t>
            </w:r>
          </w:p>
        </w:tc>
        <w:tc>
          <w:tcPr>
            <w:tcW w:w="596" w:type="pct"/>
            <w:shd w:val="clear" w:color="auto" w:fill="auto"/>
          </w:tcPr>
          <w:p w:rsidR="00F3501E" w:rsidRPr="0009600C" w:rsidRDefault="00F3501E" w:rsidP="006949DF">
            <w:pPr>
              <w:jc w:val="center"/>
              <w:rPr>
                <w:rFonts w:ascii="Times New Roman" w:hAnsi="Times New Roman" w:cs="Times New Roman"/>
                <w:sz w:val="28"/>
                <w:szCs w:val="28"/>
              </w:rPr>
            </w:pPr>
            <w:r w:rsidRPr="0009600C">
              <w:rPr>
                <w:rFonts w:ascii="Times New Roman" w:hAnsi="Times New Roman" w:cs="Times New Roman"/>
                <w:sz w:val="28"/>
                <w:szCs w:val="28"/>
              </w:rPr>
              <w:t>21</w:t>
            </w:r>
          </w:p>
        </w:tc>
        <w:tc>
          <w:tcPr>
            <w:tcW w:w="603" w:type="pct"/>
            <w:shd w:val="clear" w:color="auto" w:fill="auto"/>
          </w:tcPr>
          <w:p w:rsidR="00F3501E" w:rsidRPr="0009600C" w:rsidRDefault="00F3501E" w:rsidP="006949DF">
            <w:pPr>
              <w:jc w:val="center"/>
              <w:rPr>
                <w:rFonts w:ascii="Times New Roman" w:hAnsi="Times New Roman" w:cs="Times New Roman"/>
                <w:sz w:val="28"/>
                <w:szCs w:val="28"/>
              </w:rPr>
            </w:pPr>
            <w:r w:rsidRPr="0009600C">
              <w:rPr>
                <w:rFonts w:ascii="Times New Roman" w:hAnsi="Times New Roman" w:cs="Times New Roman"/>
                <w:sz w:val="28"/>
                <w:szCs w:val="28"/>
              </w:rPr>
              <w:t>127</w:t>
            </w:r>
          </w:p>
        </w:tc>
        <w:tc>
          <w:tcPr>
            <w:tcW w:w="604" w:type="pct"/>
            <w:shd w:val="clear" w:color="auto" w:fill="auto"/>
          </w:tcPr>
          <w:p w:rsidR="00F3501E" w:rsidRPr="0009600C" w:rsidRDefault="00F3501E" w:rsidP="006949DF">
            <w:pPr>
              <w:jc w:val="center"/>
              <w:rPr>
                <w:rFonts w:ascii="Times New Roman" w:hAnsi="Times New Roman" w:cs="Times New Roman"/>
                <w:sz w:val="28"/>
                <w:szCs w:val="28"/>
              </w:rPr>
            </w:pPr>
            <w:r w:rsidRPr="0009600C">
              <w:rPr>
                <w:rFonts w:ascii="Times New Roman" w:hAnsi="Times New Roman" w:cs="Times New Roman"/>
                <w:sz w:val="28"/>
                <w:szCs w:val="28"/>
              </w:rPr>
              <w:t>129</w:t>
            </w:r>
          </w:p>
        </w:tc>
        <w:tc>
          <w:tcPr>
            <w:tcW w:w="604" w:type="pct"/>
            <w:shd w:val="clear" w:color="auto" w:fill="auto"/>
          </w:tcPr>
          <w:p w:rsidR="00F3501E" w:rsidRPr="0009600C" w:rsidRDefault="00F3501E" w:rsidP="006949DF">
            <w:pPr>
              <w:jc w:val="center"/>
              <w:rPr>
                <w:rFonts w:ascii="Times New Roman" w:hAnsi="Times New Roman" w:cs="Times New Roman"/>
                <w:sz w:val="28"/>
                <w:szCs w:val="28"/>
              </w:rPr>
            </w:pPr>
            <w:r w:rsidRPr="0009600C">
              <w:rPr>
                <w:rFonts w:ascii="Times New Roman" w:hAnsi="Times New Roman" w:cs="Times New Roman"/>
                <w:sz w:val="28"/>
                <w:szCs w:val="28"/>
              </w:rPr>
              <w:t>61</w:t>
            </w:r>
          </w:p>
        </w:tc>
        <w:tc>
          <w:tcPr>
            <w:tcW w:w="474" w:type="pct"/>
            <w:shd w:val="clear" w:color="auto" w:fill="auto"/>
          </w:tcPr>
          <w:p w:rsidR="00F3501E" w:rsidRPr="0009600C" w:rsidRDefault="00F3501E" w:rsidP="006949DF">
            <w:pPr>
              <w:jc w:val="center"/>
              <w:rPr>
                <w:rFonts w:ascii="Times New Roman" w:hAnsi="Times New Roman" w:cs="Times New Roman"/>
                <w:sz w:val="28"/>
                <w:szCs w:val="28"/>
              </w:rPr>
            </w:pPr>
            <w:r w:rsidRPr="0009600C">
              <w:rPr>
                <w:rFonts w:ascii="Times New Roman" w:hAnsi="Times New Roman" w:cs="Times New Roman"/>
                <w:sz w:val="28"/>
                <w:szCs w:val="28"/>
              </w:rPr>
              <w:t>9</w:t>
            </w:r>
          </w:p>
        </w:tc>
        <w:tc>
          <w:tcPr>
            <w:tcW w:w="758" w:type="pct"/>
            <w:shd w:val="clear" w:color="auto" w:fill="auto"/>
          </w:tcPr>
          <w:p w:rsidR="00F3501E" w:rsidRPr="0009600C" w:rsidRDefault="00F3501E" w:rsidP="006949DF">
            <w:pPr>
              <w:jc w:val="center"/>
              <w:rPr>
                <w:rFonts w:ascii="Times New Roman" w:hAnsi="Times New Roman" w:cs="Times New Roman"/>
                <w:b/>
                <w:sz w:val="28"/>
                <w:szCs w:val="28"/>
              </w:rPr>
            </w:pPr>
            <w:r w:rsidRPr="0009600C">
              <w:rPr>
                <w:rFonts w:ascii="Times New Roman" w:hAnsi="Times New Roman" w:cs="Times New Roman"/>
                <w:b/>
                <w:sz w:val="28"/>
                <w:szCs w:val="28"/>
              </w:rPr>
              <w:t>347</w:t>
            </w:r>
          </w:p>
        </w:tc>
      </w:tr>
      <w:tr w:rsidR="00F3501E" w:rsidRPr="0009600C" w:rsidTr="006949DF">
        <w:tc>
          <w:tcPr>
            <w:tcW w:w="1361" w:type="pct"/>
            <w:shd w:val="clear" w:color="auto" w:fill="auto"/>
          </w:tcPr>
          <w:p w:rsidR="00F3501E" w:rsidRPr="0009600C" w:rsidRDefault="00F3501E" w:rsidP="006949DF">
            <w:pPr>
              <w:jc w:val="both"/>
              <w:rPr>
                <w:rFonts w:ascii="Times New Roman" w:hAnsi="Times New Roman" w:cs="Times New Roman"/>
                <w:b/>
                <w:sz w:val="28"/>
                <w:szCs w:val="28"/>
              </w:rPr>
            </w:pPr>
            <w:r w:rsidRPr="0009600C">
              <w:rPr>
                <w:rFonts w:ascii="Times New Roman" w:hAnsi="Times New Roman" w:cs="Times New Roman"/>
                <w:b/>
                <w:sz w:val="28"/>
                <w:szCs w:val="28"/>
              </w:rPr>
              <w:t>Всього</w:t>
            </w:r>
          </w:p>
        </w:tc>
        <w:tc>
          <w:tcPr>
            <w:tcW w:w="596" w:type="pct"/>
            <w:shd w:val="clear" w:color="auto" w:fill="auto"/>
          </w:tcPr>
          <w:p w:rsidR="00F3501E" w:rsidRPr="0009600C" w:rsidRDefault="00F3501E" w:rsidP="006949DF">
            <w:pPr>
              <w:jc w:val="center"/>
              <w:rPr>
                <w:rFonts w:ascii="Times New Roman" w:hAnsi="Times New Roman" w:cs="Times New Roman"/>
                <w:b/>
                <w:sz w:val="28"/>
                <w:szCs w:val="28"/>
              </w:rPr>
            </w:pPr>
            <w:r w:rsidRPr="0009600C">
              <w:rPr>
                <w:rFonts w:ascii="Times New Roman" w:hAnsi="Times New Roman" w:cs="Times New Roman"/>
                <w:b/>
                <w:sz w:val="28"/>
                <w:szCs w:val="28"/>
              </w:rPr>
              <w:t>54</w:t>
            </w:r>
          </w:p>
        </w:tc>
        <w:tc>
          <w:tcPr>
            <w:tcW w:w="603" w:type="pct"/>
            <w:shd w:val="clear" w:color="auto" w:fill="auto"/>
          </w:tcPr>
          <w:p w:rsidR="00F3501E" w:rsidRPr="0009600C" w:rsidRDefault="00F3501E" w:rsidP="006949DF">
            <w:pPr>
              <w:jc w:val="center"/>
              <w:rPr>
                <w:rFonts w:ascii="Times New Roman" w:hAnsi="Times New Roman" w:cs="Times New Roman"/>
                <w:b/>
                <w:sz w:val="28"/>
                <w:szCs w:val="28"/>
              </w:rPr>
            </w:pPr>
            <w:r w:rsidRPr="0009600C">
              <w:rPr>
                <w:rFonts w:ascii="Times New Roman" w:hAnsi="Times New Roman" w:cs="Times New Roman"/>
                <w:b/>
                <w:sz w:val="28"/>
                <w:szCs w:val="28"/>
              </w:rPr>
              <w:t>264</w:t>
            </w:r>
          </w:p>
        </w:tc>
        <w:tc>
          <w:tcPr>
            <w:tcW w:w="604" w:type="pct"/>
            <w:shd w:val="clear" w:color="auto" w:fill="auto"/>
          </w:tcPr>
          <w:p w:rsidR="00F3501E" w:rsidRPr="0009600C" w:rsidRDefault="00F3501E" w:rsidP="006949DF">
            <w:pPr>
              <w:jc w:val="center"/>
              <w:rPr>
                <w:rFonts w:ascii="Times New Roman" w:hAnsi="Times New Roman" w:cs="Times New Roman"/>
                <w:b/>
                <w:sz w:val="28"/>
                <w:szCs w:val="28"/>
              </w:rPr>
            </w:pPr>
            <w:r w:rsidRPr="0009600C">
              <w:rPr>
                <w:rFonts w:ascii="Times New Roman" w:hAnsi="Times New Roman" w:cs="Times New Roman"/>
                <w:b/>
                <w:sz w:val="28"/>
                <w:szCs w:val="28"/>
              </w:rPr>
              <w:t>254</w:t>
            </w:r>
          </w:p>
        </w:tc>
        <w:tc>
          <w:tcPr>
            <w:tcW w:w="604" w:type="pct"/>
            <w:shd w:val="clear" w:color="auto" w:fill="auto"/>
          </w:tcPr>
          <w:p w:rsidR="00F3501E" w:rsidRPr="0009600C" w:rsidRDefault="00F3501E" w:rsidP="006949DF">
            <w:pPr>
              <w:jc w:val="center"/>
              <w:rPr>
                <w:rFonts w:ascii="Times New Roman" w:hAnsi="Times New Roman" w:cs="Times New Roman"/>
                <w:b/>
                <w:sz w:val="28"/>
                <w:szCs w:val="28"/>
              </w:rPr>
            </w:pPr>
            <w:r w:rsidRPr="0009600C">
              <w:rPr>
                <w:rFonts w:ascii="Times New Roman" w:hAnsi="Times New Roman" w:cs="Times New Roman"/>
                <w:b/>
                <w:sz w:val="28"/>
                <w:szCs w:val="28"/>
              </w:rPr>
              <w:t>108</w:t>
            </w:r>
          </w:p>
        </w:tc>
        <w:tc>
          <w:tcPr>
            <w:tcW w:w="474" w:type="pct"/>
            <w:shd w:val="clear" w:color="auto" w:fill="auto"/>
          </w:tcPr>
          <w:p w:rsidR="00F3501E" w:rsidRPr="0009600C" w:rsidRDefault="00F3501E" w:rsidP="006949DF">
            <w:pPr>
              <w:jc w:val="center"/>
              <w:rPr>
                <w:rFonts w:ascii="Times New Roman" w:hAnsi="Times New Roman" w:cs="Times New Roman"/>
                <w:b/>
                <w:sz w:val="28"/>
                <w:szCs w:val="28"/>
              </w:rPr>
            </w:pPr>
            <w:r w:rsidRPr="0009600C">
              <w:rPr>
                <w:rFonts w:ascii="Times New Roman" w:hAnsi="Times New Roman" w:cs="Times New Roman"/>
                <w:b/>
                <w:sz w:val="28"/>
                <w:szCs w:val="28"/>
              </w:rPr>
              <w:t>17</w:t>
            </w:r>
          </w:p>
        </w:tc>
        <w:tc>
          <w:tcPr>
            <w:tcW w:w="758" w:type="pct"/>
            <w:shd w:val="clear" w:color="auto" w:fill="auto"/>
          </w:tcPr>
          <w:p w:rsidR="00F3501E" w:rsidRPr="0009600C" w:rsidRDefault="00F3501E" w:rsidP="006949DF">
            <w:pPr>
              <w:jc w:val="center"/>
              <w:rPr>
                <w:rFonts w:ascii="Times New Roman" w:hAnsi="Times New Roman" w:cs="Times New Roman"/>
                <w:b/>
                <w:sz w:val="28"/>
                <w:szCs w:val="28"/>
              </w:rPr>
            </w:pPr>
            <w:r w:rsidRPr="0009600C">
              <w:rPr>
                <w:rFonts w:ascii="Times New Roman" w:hAnsi="Times New Roman" w:cs="Times New Roman"/>
                <w:b/>
                <w:sz w:val="28"/>
                <w:szCs w:val="28"/>
              </w:rPr>
              <w:t>697</w:t>
            </w:r>
          </w:p>
        </w:tc>
      </w:tr>
    </w:tbl>
    <w:p w:rsidR="00A609FE" w:rsidRPr="0009600C" w:rsidRDefault="00A609FE" w:rsidP="00F3501E">
      <w:pPr>
        <w:pStyle w:val="a4"/>
        <w:jc w:val="both"/>
        <w:rPr>
          <w:rFonts w:ascii="Times New Roman" w:hAnsi="Times New Roman" w:cs="Times New Roman"/>
          <w:sz w:val="28"/>
          <w:szCs w:val="28"/>
        </w:rPr>
      </w:pPr>
    </w:p>
    <w:p w:rsidR="00F3501E" w:rsidRPr="0009600C" w:rsidRDefault="00F3501E" w:rsidP="00F3501E">
      <w:pPr>
        <w:pStyle w:val="a4"/>
        <w:autoSpaceDE w:val="0"/>
        <w:autoSpaceDN w:val="0"/>
        <w:adjustRightInd w:val="0"/>
        <w:spacing w:after="0" w:line="276" w:lineRule="auto"/>
        <w:jc w:val="both"/>
        <w:rPr>
          <w:rFonts w:ascii="Times New Roman" w:hAnsi="Times New Roman" w:cs="Times New Roman"/>
          <w:sz w:val="28"/>
          <w:szCs w:val="28"/>
        </w:rPr>
      </w:pPr>
      <w:r w:rsidRPr="0009600C">
        <w:rPr>
          <w:rFonts w:ascii="Times New Roman" w:hAnsi="Times New Roman" w:cs="Times New Roman"/>
          <w:sz w:val="28"/>
          <w:szCs w:val="28"/>
        </w:rPr>
        <w:t>(Задача 4.13 із файлу «хі-квадрат критерії»)</w:t>
      </w:r>
    </w:p>
    <w:p w:rsidR="00B707A8" w:rsidRPr="0009600C" w:rsidRDefault="00B707A8" w:rsidP="00F3501E">
      <w:pPr>
        <w:pStyle w:val="a4"/>
        <w:autoSpaceDE w:val="0"/>
        <w:autoSpaceDN w:val="0"/>
        <w:adjustRightInd w:val="0"/>
        <w:spacing w:after="0" w:line="276" w:lineRule="auto"/>
        <w:jc w:val="both"/>
        <w:rPr>
          <w:rFonts w:ascii="Times New Roman" w:hAnsi="Times New Roman" w:cs="Times New Roman"/>
          <w:sz w:val="28"/>
          <w:szCs w:val="28"/>
        </w:rPr>
      </w:pPr>
    </w:p>
    <w:sectPr w:rsidR="00B707A8" w:rsidRPr="0009600C">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ntiqua">
    <w:altName w:val="Corbel"/>
    <w:charset w:val="00"/>
    <w:family w:val="swiss"/>
    <w:pitch w:val="variable"/>
    <w:sig w:usb0="00000001" w:usb1="00000000" w:usb2="00000000" w:usb3="00000000" w:csb0="00000005"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504CAB"/>
    <w:multiLevelType w:val="hybridMultilevel"/>
    <w:tmpl w:val="A18AC76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18151A29"/>
    <w:multiLevelType w:val="hybridMultilevel"/>
    <w:tmpl w:val="A18AC76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47553F7C"/>
    <w:multiLevelType w:val="hybridMultilevel"/>
    <w:tmpl w:val="EDE61F38"/>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15:restartNumberingAfterBreak="0">
    <w:nsid w:val="4C7C6970"/>
    <w:multiLevelType w:val="hybridMultilevel"/>
    <w:tmpl w:val="547A39FA"/>
    <w:lvl w:ilvl="0" w:tplc="0422000F">
      <w:start w:val="3"/>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7D771886"/>
    <w:multiLevelType w:val="hybridMultilevel"/>
    <w:tmpl w:val="9306F41C"/>
    <w:lvl w:ilvl="0" w:tplc="8FD8EEDC">
      <w:start w:val="1"/>
      <w:numFmt w:val="none"/>
      <w:pStyle w:val="e-mail"/>
      <w:lvlText w:val="e-mail:"/>
      <w:lvlJc w:val="left"/>
      <w:pPr>
        <w:tabs>
          <w:tab w:val="num" w:pos="1134"/>
        </w:tabs>
        <w:ind w:left="2268" w:hanging="1701"/>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2"/>
  </w:num>
  <w:num w:numId="2">
    <w:abstractNumId w:val="3"/>
  </w:num>
  <w:num w:numId="3">
    <w:abstractNumId w:val="1"/>
  </w:num>
  <w:num w:numId="4">
    <w:abstractNumId w:val="4"/>
  </w:num>
  <w:num w:numId="5">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3C83"/>
    <w:rsid w:val="00041F3C"/>
    <w:rsid w:val="0009600C"/>
    <w:rsid w:val="00096825"/>
    <w:rsid w:val="000B4893"/>
    <w:rsid w:val="000F242F"/>
    <w:rsid w:val="001021F9"/>
    <w:rsid w:val="0019310B"/>
    <w:rsid w:val="001A177C"/>
    <w:rsid w:val="001A6B68"/>
    <w:rsid w:val="001B0F9C"/>
    <w:rsid w:val="001B6DA5"/>
    <w:rsid w:val="00217EFD"/>
    <w:rsid w:val="002324FC"/>
    <w:rsid w:val="00243C83"/>
    <w:rsid w:val="0025537A"/>
    <w:rsid w:val="00267C57"/>
    <w:rsid w:val="002732C0"/>
    <w:rsid w:val="002C6B6B"/>
    <w:rsid w:val="002F271A"/>
    <w:rsid w:val="00335B49"/>
    <w:rsid w:val="003643DE"/>
    <w:rsid w:val="00382EE2"/>
    <w:rsid w:val="00395323"/>
    <w:rsid w:val="003B6CC1"/>
    <w:rsid w:val="003C627C"/>
    <w:rsid w:val="003E55E1"/>
    <w:rsid w:val="003F28BB"/>
    <w:rsid w:val="004259C5"/>
    <w:rsid w:val="004A255C"/>
    <w:rsid w:val="004E7FD3"/>
    <w:rsid w:val="00524E52"/>
    <w:rsid w:val="005579E1"/>
    <w:rsid w:val="00564CB4"/>
    <w:rsid w:val="005719B4"/>
    <w:rsid w:val="00580B29"/>
    <w:rsid w:val="005878EE"/>
    <w:rsid w:val="005B3404"/>
    <w:rsid w:val="005E6A89"/>
    <w:rsid w:val="00614FAC"/>
    <w:rsid w:val="00625AD3"/>
    <w:rsid w:val="006C4921"/>
    <w:rsid w:val="006F16C5"/>
    <w:rsid w:val="00746E7A"/>
    <w:rsid w:val="00786B38"/>
    <w:rsid w:val="00786C41"/>
    <w:rsid w:val="007B40F3"/>
    <w:rsid w:val="007E2481"/>
    <w:rsid w:val="008159AC"/>
    <w:rsid w:val="00862458"/>
    <w:rsid w:val="008638F4"/>
    <w:rsid w:val="008746E4"/>
    <w:rsid w:val="008D1A3D"/>
    <w:rsid w:val="008E35CD"/>
    <w:rsid w:val="0090379E"/>
    <w:rsid w:val="00915310"/>
    <w:rsid w:val="00935267"/>
    <w:rsid w:val="00971710"/>
    <w:rsid w:val="009C1E21"/>
    <w:rsid w:val="009C746D"/>
    <w:rsid w:val="009E3AA5"/>
    <w:rsid w:val="00A609FE"/>
    <w:rsid w:val="00A66195"/>
    <w:rsid w:val="00A72126"/>
    <w:rsid w:val="00A92A01"/>
    <w:rsid w:val="00AF0740"/>
    <w:rsid w:val="00AF08D2"/>
    <w:rsid w:val="00AF08F0"/>
    <w:rsid w:val="00B707A8"/>
    <w:rsid w:val="00BB569D"/>
    <w:rsid w:val="00BC5EDB"/>
    <w:rsid w:val="00BE0FF9"/>
    <w:rsid w:val="00BF606E"/>
    <w:rsid w:val="00C479F3"/>
    <w:rsid w:val="00C80188"/>
    <w:rsid w:val="00D90038"/>
    <w:rsid w:val="00DA42E5"/>
    <w:rsid w:val="00DA6FA9"/>
    <w:rsid w:val="00DA733D"/>
    <w:rsid w:val="00DF72BF"/>
    <w:rsid w:val="00E075C0"/>
    <w:rsid w:val="00E14E1A"/>
    <w:rsid w:val="00E71417"/>
    <w:rsid w:val="00EE588A"/>
    <w:rsid w:val="00EF6542"/>
    <w:rsid w:val="00F170B0"/>
    <w:rsid w:val="00F3501E"/>
    <w:rsid w:val="00FB082E"/>
    <w:rsid w:val="00FB1D37"/>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4:docId w14:val="74401E4B"/>
  <w15:chartTrackingRefBased/>
  <w15:docId w15:val="{462BE8A2-8D47-4165-8573-4836A8F81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564CB4"/>
    <w:rPr>
      <w:color w:val="808080"/>
    </w:rPr>
  </w:style>
  <w:style w:type="paragraph" w:styleId="a4">
    <w:name w:val="List Paragraph"/>
    <w:basedOn w:val="a"/>
    <w:uiPriority w:val="34"/>
    <w:qFormat/>
    <w:rsid w:val="00564CB4"/>
    <w:pPr>
      <w:ind w:left="720"/>
      <w:contextualSpacing/>
    </w:pPr>
  </w:style>
  <w:style w:type="character" w:styleId="a5">
    <w:name w:val="annotation reference"/>
    <w:basedOn w:val="a0"/>
    <w:uiPriority w:val="99"/>
    <w:semiHidden/>
    <w:unhideWhenUsed/>
    <w:rsid w:val="003643DE"/>
    <w:rPr>
      <w:sz w:val="16"/>
      <w:szCs w:val="16"/>
    </w:rPr>
  </w:style>
  <w:style w:type="paragraph" w:styleId="a6">
    <w:name w:val="annotation text"/>
    <w:basedOn w:val="a"/>
    <w:link w:val="a7"/>
    <w:uiPriority w:val="99"/>
    <w:semiHidden/>
    <w:unhideWhenUsed/>
    <w:rsid w:val="003643DE"/>
    <w:pPr>
      <w:spacing w:line="240" w:lineRule="auto"/>
    </w:pPr>
    <w:rPr>
      <w:sz w:val="20"/>
      <w:szCs w:val="20"/>
    </w:rPr>
  </w:style>
  <w:style w:type="character" w:customStyle="1" w:styleId="a7">
    <w:name w:val="Текст примечания Знак"/>
    <w:basedOn w:val="a0"/>
    <w:link w:val="a6"/>
    <w:uiPriority w:val="99"/>
    <w:semiHidden/>
    <w:rsid w:val="003643DE"/>
    <w:rPr>
      <w:sz w:val="20"/>
      <w:szCs w:val="20"/>
    </w:rPr>
  </w:style>
  <w:style w:type="paragraph" w:styleId="a8">
    <w:name w:val="annotation subject"/>
    <w:basedOn w:val="a6"/>
    <w:next w:val="a6"/>
    <w:link w:val="a9"/>
    <w:uiPriority w:val="99"/>
    <w:semiHidden/>
    <w:unhideWhenUsed/>
    <w:rsid w:val="003643DE"/>
    <w:rPr>
      <w:b/>
      <w:bCs/>
    </w:rPr>
  </w:style>
  <w:style w:type="character" w:customStyle="1" w:styleId="a9">
    <w:name w:val="Тема примечания Знак"/>
    <w:basedOn w:val="a7"/>
    <w:link w:val="a8"/>
    <w:uiPriority w:val="99"/>
    <w:semiHidden/>
    <w:rsid w:val="003643DE"/>
    <w:rPr>
      <w:b/>
      <w:bCs/>
      <w:sz w:val="20"/>
      <w:szCs w:val="20"/>
    </w:rPr>
  </w:style>
  <w:style w:type="paragraph" w:styleId="aa">
    <w:name w:val="Balloon Text"/>
    <w:basedOn w:val="a"/>
    <w:link w:val="ab"/>
    <w:uiPriority w:val="99"/>
    <w:semiHidden/>
    <w:unhideWhenUsed/>
    <w:rsid w:val="003643DE"/>
    <w:pPr>
      <w:spacing w:after="0" w:line="240" w:lineRule="auto"/>
    </w:pPr>
    <w:rPr>
      <w:rFonts w:ascii="Segoe UI" w:hAnsi="Segoe UI" w:cs="Segoe UI"/>
      <w:sz w:val="18"/>
      <w:szCs w:val="18"/>
    </w:rPr>
  </w:style>
  <w:style w:type="character" w:customStyle="1" w:styleId="ab">
    <w:name w:val="Текст выноски Знак"/>
    <w:basedOn w:val="a0"/>
    <w:link w:val="aa"/>
    <w:uiPriority w:val="99"/>
    <w:semiHidden/>
    <w:rsid w:val="003643DE"/>
    <w:rPr>
      <w:rFonts w:ascii="Segoe UI" w:hAnsi="Segoe UI" w:cs="Segoe UI"/>
      <w:sz w:val="18"/>
      <w:szCs w:val="18"/>
    </w:rPr>
  </w:style>
  <w:style w:type="paragraph" w:customStyle="1" w:styleId="e-mail">
    <w:name w:val="e-mail"/>
    <w:basedOn w:val="a"/>
    <w:rsid w:val="00786B38"/>
    <w:pPr>
      <w:widowControl w:val="0"/>
      <w:numPr>
        <w:numId w:val="4"/>
      </w:numPr>
      <w:autoSpaceDE w:val="0"/>
      <w:autoSpaceDN w:val="0"/>
      <w:spacing w:before="120" w:after="0" w:line="240" w:lineRule="auto"/>
    </w:pPr>
    <w:rPr>
      <w:rFonts w:ascii="Antiqua" w:eastAsia="Times New Roman" w:hAnsi="Antiqua" w:cs="Times New Roman"/>
      <w:iCs/>
      <w:sz w:val="26"/>
      <w:szCs w:val="18"/>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wmf"/><Relationship Id="rId13" Type="http://schemas.openxmlformats.org/officeDocument/2006/relationships/oleObject" Target="embeddings/oleObject3.bin"/><Relationship Id="rId18" Type="http://schemas.openxmlformats.org/officeDocument/2006/relationships/image" Target="media/image9.wmf"/><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wmf"/><Relationship Id="rId12" Type="http://schemas.openxmlformats.org/officeDocument/2006/relationships/image" Target="media/image6.wmf"/><Relationship Id="rId17" Type="http://schemas.openxmlformats.org/officeDocument/2006/relationships/oleObject" Target="embeddings/oleObject5.bin"/><Relationship Id="rId2" Type="http://schemas.openxmlformats.org/officeDocument/2006/relationships/styles" Target="styles.xml"/><Relationship Id="rId16" Type="http://schemas.openxmlformats.org/officeDocument/2006/relationships/image" Target="media/image8.wm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oleObject" Target="embeddings/oleObject2.bin"/><Relationship Id="rId5" Type="http://schemas.openxmlformats.org/officeDocument/2006/relationships/image" Target="media/image1.wmf"/><Relationship Id="rId15" Type="http://schemas.openxmlformats.org/officeDocument/2006/relationships/oleObject" Target="embeddings/oleObject4.bin"/><Relationship Id="rId10" Type="http://schemas.openxmlformats.org/officeDocument/2006/relationships/image" Target="media/image5.wmf"/><Relationship Id="rId19" Type="http://schemas.openxmlformats.org/officeDocument/2006/relationships/oleObject" Target="embeddings/oleObject6.bin"/><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7.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2</Pages>
  <Words>2040</Words>
  <Characters>1163</Characters>
  <Application>Microsoft Office Word</Application>
  <DocSecurity>0</DocSecurity>
  <Lines>9</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dc:creator>
  <cp:keywords/>
  <dc:description/>
  <cp:lastModifiedBy>User1</cp:lastModifiedBy>
  <cp:revision>6</cp:revision>
  <dcterms:created xsi:type="dcterms:W3CDTF">2020-11-18T08:41:00Z</dcterms:created>
  <dcterms:modified xsi:type="dcterms:W3CDTF">2020-11-25T20:48:00Z</dcterms:modified>
</cp:coreProperties>
</file>