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>СЕМІНАРСЬКІ ЗАНЯТТЯ</w:t>
      </w: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>Семінарське заняття 1.</w:t>
      </w: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:rsidR="00DF1242" w:rsidRDefault="00DF1242" w:rsidP="00506B8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B154F5">
        <w:rPr>
          <w:bCs/>
          <w:sz w:val="28"/>
          <w:szCs w:val="28"/>
          <w:lang w:val="uk-UA"/>
        </w:rPr>
        <w:t>Поняття культури.</w:t>
      </w:r>
    </w:p>
    <w:p w:rsidR="00DF1242" w:rsidRDefault="00DF1242" w:rsidP="00506B87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0F4">
        <w:rPr>
          <w:rFonts w:ascii="Times New Roman" w:hAnsi="Times New Roman" w:cs="Times New Roman"/>
          <w:sz w:val="28"/>
          <w:szCs w:val="28"/>
        </w:rPr>
        <w:t>Морфологія культури.</w:t>
      </w:r>
    </w:p>
    <w:p w:rsidR="00DF1242" w:rsidRDefault="00DF1242" w:rsidP="00506B87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0F4">
        <w:rPr>
          <w:rFonts w:ascii="Times New Roman" w:hAnsi="Times New Roman" w:cs="Times New Roman"/>
          <w:sz w:val="28"/>
          <w:szCs w:val="28"/>
        </w:rPr>
        <w:t>Принципи класифікації культурної еволюції та її основні етапи.</w:t>
      </w:r>
    </w:p>
    <w:p w:rsidR="008E4971" w:rsidRPr="00B154F5" w:rsidRDefault="008E4971" w:rsidP="00506B8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Антропологічна концепція культури К. </w:t>
      </w:r>
      <w:proofErr w:type="spellStart"/>
      <w:r w:rsidRPr="00B154F5">
        <w:rPr>
          <w:sz w:val="28"/>
          <w:szCs w:val="28"/>
          <w:lang w:val="uk-UA"/>
        </w:rPr>
        <w:t>Леві-Строса</w:t>
      </w:r>
      <w:proofErr w:type="spellEnd"/>
      <w:r w:rsidRPr="00B154F5">
        <w:rPr>
          <w:sz w:val="28"/>
          <w:szCs w:val="28"/>
          <w:lang w:val="uk-UA"/>
        </w:rPr>
        <w:t>.</w:t>
      </w:r>
    </w:p>
    <w:p w:rsidR="00DF1242" w:rsidRDefault="00DF1242" w:rsidP="00506B87">
      <w:pPr>
        <w:pStyle w:val="a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20F4">
        <w:rPr>
          <w:rFonts w:ascii="Times New Roman" w:hAnsi="Times New Roman" w:cs="Times New Roman"/>
          <w:sz w:val="28"/>
          <w:szCs w:val="28"/>
        </w:rPr>
        <w:t>Функції культури.</w:t>
      </w:r>
    </w:p>
    <w:p w:rsidR="008E4971" w:rsidRPr="004B365E" w:rsidRDefault="008E4971" w:rsidP="00506B87">
      <w:pPr>
        <w:pStyle w:val="Style9"/>
        <w:widowControl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both"/>
        <w:rPr>
          <w:sz w:val="28"/>
          <w:szCs w:val="28"/>
          <w:lang w:val="uk-UA" w:eastAsia="uk-UA"/>
        </w:rPr>
      </w:pPr>
      <w:r w:rsidRPr="004B365E">
        <w:rPr>
          <w:sz w:val="28"/>
          <w:szCs w:val="28"/>
          <w:lang w:val="uk-UA"/>
        </w:rPr>
        <w:t xml:space="preserve">Поняття «етнос», «народ», «нація». </w:t>
      </w:r>
    </w:p>
    <w:p w:rsidR="008E4971" w:rsidRPr="004B365E" w:rsidRDefault="008E4971" w:rsidP="00506B87">
      <w:pPr>
        <w:pStyle w:val="Style9"/>
        <w:widowControl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both"/>
        <w:rPr>
          <w:rStyle w:val="FontStyle42"/>
          <w:sz w:val="28"/>
          <w:szCs w:val="28"/>
          <w:lang w:val="uk-UA" w:eastAsia="uk-UA"/>
        </w:rPr>
      </w:pPr>
      <w:r w:rsidRPr="004B365E">
        <w:rPr>
          <w:rStyle w:val="FontStyle42"/>
          <w:sz w:val="28"/>
          <w:szCs w:val="28"/>
          <w:lang w:val="uk-UA" w:eastAsia="uk-UA"/>
        </w:rPr>
        <w:t>Національна культура як особлива сфера спілкування.</w:t>
      </w:r>
    </w:p>
    <w:p w:rsidR="008E4971" w:rsidRPr="00B154F5" w:rsidRDefault="008E4971" w:rsidP="00506B8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4B365E">
        <w:rPr>
          <w:rStyle w:val="FontStyle42"/>
          <w:sz w:val="28"/>
          <w:szCs w:val="28"/>
          <w:lang w:val="uk-UA" w:eastAsia="uk-UA"/>
        </w:rPr>
        <w:t>Джерела та складники національної культури.</w:t>
      </w:r>
    </w:p>
    <w:p w:rsidR="008E4971" w:rsidRPr="004B365E" w:rsidRDefault="008E4971" w:rsidP="00506B8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4B365E">
        <w:rPr>
          <w:sz w:val="28"/>
          <w:szCs w:val="28"/>
          <w:lang w:val="uk-UA"/>
        </w:rPr>
        <w:t>Культура і цивілізація</w:t>
      </w:r>
      <w:r>
        <w:rPr>
          <w:sz w:val="28"/>
          <w:szCs w:val="28"/>
          <w:lang w:val="uk-UA"/>
        </w:rPr>
        <w:t xml:space="preserve"> (А. Тойнбі, М. Данилевський, С. </w:t>
      </w:r>
      <w:proofErr w:type="spellStart"/>
      <w:r>
        <w:rPr>
          <w:sz w:val="28"/>
          <w:szCs w:val="28"/>
          <w:lang w:val="uk-UA"/>
        </w:rPr>
        <w:t>Гантінгтон</w:t>
      </w:r>
      <w:proofErr w:type="spellEnd"/>
      <w:r>
        <w:rPr>
          <w:sz w:val="28"/>
          <w:szCs w:val="28"/>
          <w:lang w:val="uk-UA"/>
        </w:rPr>
        <w:t>).</w:t>
      </w:r>
    </w:p>
    <w:p w:rsidR="00DF1242" w:rsidRPr="008E4971" w:rsidRDefault="00DF1242" w:rsidP="00506B87">
      <w:pPr>
        <w:pStyle w:val="a3"/>
        <w:numPr>
          <w:ilvl w:val="0"/>
          <w:numId w:val="2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Єдність і взаємозалежність світової та національної культури.</w:t>
      </w:r>
    </w:p>
    <w:p w:rsidR="008E4971" w:rsidRPr="00783102" w:rsidRDefault="008E4971" w:rsidP="00506B87">
      <w:pPr>
        <w:pStyle w:val="a3"/>
        <w:tabs>
          <w:tab w:val="left" w:pos="993"/>
        </w:tabs>
        <w:ind w:firstLine="567"/>
        <w:rPr>
          <w:sz w:val="28"/>
          <w:szCs w:val="28"/>
          <w:lang w:val="uk-UA"/>
        </w:rPr>
      </w:pPr>
    </w:p>
    <w:p w:rsidR="00DF1242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 xml:space="preserve">Семінарське заняття </w:t>
      </w:r>
      <w:r w:rsidR="008E4971">
        <w:rPr>
          <w:b/>
          <w:sz w:val="28"/>
          <w:szCs w:val="28"/>
          <w:lang w:val="uk-UA"/>
        </w:rPr>
        <w:t>2</w:t>
      </w:r>
      <w:r w:rsidRPr="00B154F5">
        <w:rPr>
          <w:b/>
          <w:sz w:val="28"/>
          <w:szCs w:val="28"/>
          <w:lang w:val="uk-UA"/>
        </w:rPr>
        <w:t>.</w:t>
      </w:r>
    </w:p>
    <w:p w:rsidR="00DF1242" w:rsidRPr="00A219B7" w:rsidRDefault="00DF1242" w:rsidP="00506B87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</w:rPr>
        <w:t xml:space="preserve">Основні етапи </w:t>
      </w:r>
      <w:proofErr w:type="spellStart"/>
      <w:r w:rsidRPr="00A219B7">
        <w:rPr>
          <w:rFonts w:ascii="Times New Roman" w:hAnsi="Times New Roman" w:cs="Times New Roman"/>
          <w:sz w:val="28"/>
          <w:szCs w:val="28"/>
        </w:rPr>
        <w:t>антропосоціогенезу</w:t>
      </w:r>
      <w:proofErr w:type="spellEnd"/>
      <w:r w:rsidRPr="00A219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1242" w:rsidRPr="00A219B7" w:rsidRDefault="00DF1242" w:rsidP="00506B87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Культура збирання і полювання. Особливості первісного мистецтва.</w:t>
      </w:r>
    </w:p>
    <w:p w:rsidR="00DF1242" w:rsidRPr="00A219B7" w:rsidRDefault="00DF1242" w:rsidP="00506B87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Ранні форми культури. Неолітична революція.</w:t>
      </w:r>
    </w:p>
    <w:p w:rsidR="00DF1242" w:rsidRPr="00A219B7" w:rsidRDefault="00DF1242" w:rsidP="00506B87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Первісні форми релігійних вірувань.</w:t>
      </w:r>
    </w:p>
    <w:p w:rsidR="00DF1242" w:rsidRPr="00A219B7" w:rsidRDefault="00DF1242" w:rsidP="00506B87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Міф як форма мислення. Функції міфу та міфології в культурі, відмінність міфу від міфології.</w:t>
      </w:r>
    </w:p>
    <w:p w:rsidR="00A219B7" w:rsidRPr="00A219B7" w:rsidRDefault="00A219B7" w:rsidP="00506B87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Специфіка релігійного мислення за Л. </w:t>
      </w:r>
      <w:proofErr w:type="spellStart"/>
      <w:r w:rsidRPr="00A219B7">
        <w:rPr>
          <w:sz w:val="28"/>
          <w:szCs w:val="28"/>
          <w:lang w:val="uk-UA"/>
        </w:rPr>
        <w:t>Леві-Брюлем</w:t>
      </w:r>
      <w:proofErr w:type="spellEnd"/>
      <w:r w:rsidRPr="00A219B7">
        <w:rPr>
          <w:sz w:val="28"/>
          <w:szCs w:val="28"/>
          <w:lang w:val="uk-UA"/>
        </w:rPr>
        <w:t>.</w:t>
      </w:r>
    </w:p>
    <w:p w:rsidR="00A219B7" w:rsidRPr="00A219B7" w:rsidRDefault="00A219B7" w:rsidP="00506B87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noProof/>
          <w:sz w:val="28"/>
          <w:szCs w:val="28"/>
          <w:lang w:val="uk-UA"/>
        </w:rPr>
        <w:t>Основні ідеї та ключові положення соціальної антропології Л.</w:t>
      </w:r>
      <w:r w:rsidRPr="00A219B7">
        <w:rPr>
          <w:noProof/>
          <w:sz w:val="28"/>
          <w:szCs w:val="28"/>
          <w:lang w:val="uk-UA"/>
        </w:rPr>
        <w:t> </w:t>
      </w:r>
      <w:r w:rsidRPr="00A219B7">
        <w:rPr>
          <w:noProof/>
          <w:sz w:val="28"/>
          <w:szCs w:val="28"/>
          <w:lang w:val="uk-UA"/>
        </w:rPr>
        <w:t>Моргана</w:t>
      </w:r>
      <w:r w:rsidRPr="00A219B7">
        <w:rPr>
          <w:noProof/>
          <w:sz w:val="28"/>
          <w:szCs w:val="28"/>
          <w:lang w:val="uk-UA"/>
        </w:rPr>
        <w:t>.</w:t>
      </w:r>
    </w:p>
    <w:p w:rsidR="00DF1242" w:rsidRPr="00A219B7" w:rsidRDefault="00DF1242" w:rsidP="00506B87">
      <w:pPr>
        <w:pStyle w:val="a3"/>
        <w:numPr>
          <w:ilvl w:val="0"/>
          <w:numId w:val="9"/>
        </w:numPr>
        <w:tabs>
          <w:tab w:val="left" w:pos="993"/>
        </w:tabs>
        <w:ind w:left="0" w:firstLine="567"/>
        <w:rPr>
          <w:bCs/>
          <w:sz w:val="28"/>
          <w:szCs w:val="28"/>
          <w:lang w:val="uk-UA"/>
        </w:rPr>
      </w:pPr>
      <w:r w:rsidRPr="00A219B7">
        <w:rPr>
          <w:bCs/>
          <w:sz w:val="28"/>
          <w:szCs w:val="28"/>
          <w:lang w:val="uk-UA"/>
        </w:rPr>
        <w:t>Головні культурні здобутки цивілізацій Стародавнього Сходу (Єгипет, Месопотамія, Індія, Китай).</w:t>
      </w:r>
    </w:p>
    <w:p w:rsidR="008E4971" w:rsidRPr="00A219B7" w:rsidRDefault="00A219B7" w:rsidP="00506B87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A219B7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Тема вмираючого й </w:t>
      </w:r>
      <w:proofErr w:type="spellStart"/>
      <w:r w:rsidRPr="00A219B7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воскресаючого</w:t>
      </w:r>
      <w:proofErr w:type="spellEnd"/>
      <w:r w:rsidRPr="00A219B7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Бога у Стародавньому Єгипті та інших релігіях.</w:t>
      </w:r>
    </w:p>
    <w:p w:rsidR="00DF1242" w:rsidRDefault="00DF1242" w:rsidP="00506B87">
      <w:pPr>
        <w:pStyle w:val="a3"/>
        <w:tabs>
          <w:tab w:val="left" w:pos="993"/>
        </w:tabs>
        <w:ind w:firstLine="567"/>
        <w:rPr>
          <w:b/>
          <w:sz w:val="28"/>
          <w:szCs w:val="28"/>
          <w:lang w:val="uk-UA"/>
        </w:rPr>
      </w:pPr>
    </w:p>
    <w:p w:rsidR="00DF1242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t xml:space="preserve">Семінарське заняття </w:t>
      </w:r>
      <w:r w:rsidR="00A219B7">
        <w:rPr>
          <w:b/>
          <w:sz w:val="28"/>
          <w:szCs w:val="28"/>
          <w:lang w:val="uk-UA"/>
        </w:rPr>
        <w:t>3</w:t>
      </w:r>
      <w:r w:rsidRPr="00B154F5">
        <w:rPr>
          <w:b/>
          <w:sz w:val="28"/>
          <w:szCs w:val="28"/>
          <w:lang w:val="uk-UA"/>
        </w:rPr>
        <w:t>.</w:t>
      </w:r>
    </w:p>
    <w:p w:rsidR="00A219B7" w:rsidRPr="00B154F5" w:rsidRDefault="00A219B7" w:rsidP="00506B87">
      <w:pPr>
        <w:pStyle w:val="a3"/>
        <w:numPr>
          <w:ilvl w:val="0"/>
          <w:numId w:val="2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Античність як соціокультурний феномен. </w:t>
      </w:r>
    </w:p>
    <w:p w:rsidR="00A219B7" w:rsidRPr="00B154F5" w:rsidRDefault="00A219B7" w:rsidP="00506B87">
      <w:pPr>
        <w:pStyle w:val="a3"/>
        <w:numPr>
          <w:ilvl w:val="0"/>
          <w:numId w:val="2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Міфологія Стародавньої Греції: періоди розвитку та основні міфи.</w:t>
      </w:r>
    </w:p>
    <w:p w:rsidR="00A219B7" w:rsidRPr="00B154F5" w:rsidRDefault="00A219B7" w:rsidP="00506B87">
      <w:pPr>
        <w:pStyle w:val="a3"/>
        <w:numPr>
          <w:ilvl w:val="0"/>
          <w:numId w:val="2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Архітектоніка полісу. Особливості давньогрецького мистецтва (архітектура, скульптура, живопис). </w:t>
      </w:r>
    </w:p>
    <w:p w:rsidR="00A219B7" w:rsidRPr="00B154F5" w:rsidRDefault="00A219B7" w:rsidP="00506B87">
      <w:pPr>
        <w:pStyle w:val="a3"/>
        <w:numPr>
          <w:ilvl w:val="0"/>
          <w:numId w:val="2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Загальні особливості розвитку культури Стародавнього Риму. </w:t>
      </w:r>
    </w:p>
    <w:p w:rsidR="00A219B7" w:rsidRPr="00B154F5" w:rsidRDefault="00A219B7" w:rsidP="00506B87">
      <w:pPr>
        <w:pStyle w:val="a3"/>
        <w:numPr>
          <w:ilvl w:val="0"/>
          <w:numId w:val="2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Особливості давньоримської міфології.</w:t>
      </w:r>
    </w:p>
    <w:p w:rsidR="00A219B7" w:rsidRPr="00B154F5" w:rsidRDefault="00A219B7" w:rsidP="00506B87">
      <w:pPr>
        <w:pStyle w:val="a3"/>
        <w:numPr>
          <w:ilvl w:val="0"/>
          <w:numId w:val="2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Своєрідн</w:t>
      </w:r>
      <w:r>
        <w:rPr>
          <w:sz w:val="28"/>
          <w:szCs w:val="28"/>
          <w:lang w:val="uk-UA"/>
        </w:rPr>
        <w:t>і</w:t>
      </w:r>
      <w:r w:rsidRPr="00B154F5">
        <w:rPr>
          <w:sz w:val="28"/>
          <w:szCs w:val="28"/>
          <w:lang w:val="uk-UA"/>
        </w:rPr>
        <w:t>сть давньоримського мистецтва. Архітектурні традиції Давнього Риму.</w:t>
      </w:r>
    </w:p>
    <w:p w:rsidR="00DF1242" w:rsidRPr="00A219B7" w:rsidRDefault="00DF1242" w:rsidP="00506B87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</w:rPr>
        <w:t>Історичні передумови виникнення української культури.</w:t>
      </w:r>
    </w:p>
    <w:p w:rsidR="00DF1242" w:rsidRPr="00A219B7" w:rsidRDefault="00DF1242" w:rsidP="00506B87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</w:rPr>
        <w:t>Особливості трипільської культури.</w:t>
      </w:r>
    </w:p>
    <w:p w:rsidR="00DF1242" w:rsidRPr="00A219B7" w:rsidRDefault="00DF1242" w:rsidP="00506B87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19B7">
        <w:rPr>
          <w:rFonts w:ascii="Times New Roman" w:hAnsi="Times New Roman" w:cs="Times New Roman"/>
          <w:sz w:val="28"/>
          <w:szCs w:val="28"/>
        </w:rPr>
        <w:t>Скіфо</w:t>
      </w:r>
      <w:proofErr w:type="spellEnd"/>
      <w:r w:rsidRPr="00A219B7">
        <w:rPr>
          <w:rFonts w:ascii="Times New Roman" w:hAnsi="Times New Roman" w:cs="Times New Roman"/>
          <w:sz w:val="28"/>
          <w:szCs w:val="28"/>
        </w:rPr>
        <w:t>-сарматська культура.</w:t>
      </w:r>
    </w:p>
    <w:p w:rsidR="00DF1242" w:rsidRPr="00A219B7" w:rsidRDefault="00DF1242" w:rsidP="00506B87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</w:rPr>
        <w:t>Культура стародавніх слов’ян.</w:t>
      </w:r>
    </w:p>
    <w:p w:rsidR="00A219B7" w:rsidRPr="00A219B7" w:rsidRDefault="00DF1242" w:rsidP="00506B87">
      <w:pPr>
        <w:pStyle w:val="a4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</w:rPr>
        <w:t>Міфологічний простір давніх слов’ян.</w:t>
      </w:r>
    </w:p>
    <w:p w:rsidR="00A219B7" w:rsidRDefault="00A219B7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  <w:r w:rsidRPr="00B154F5">
        <w:rPr>
          <w:b/>
          <w:sz w:val="28"/>
          <w:szCs w:val="28"/>
          <w:lang w:val="uk-UA"/>
        </w:rPr>
        <w:lastRenderedPageBreak/>
        <w:t xml:space="preserve">Семінарське заняття </w:t>
      </w:r>
      <w:r w:rsidR="00A219B7">
        <w:rPr>
          <w:b/>
          <w:sz w:val="28"/>
          <w:szCs w:val="28"/>
          <w:lang w:val="uk-UA"/>
        </w:rPr>
        <w:t>4</w:t>
      </w:r>
      <w:r w:rsidRPr="00B154F5">
        <w:rPr>
          <w:b/>
          <w:sz w:val="28"/>
          <w:szCs w:val="28"/>
          <w:lang w:val="uk-UA"/>
        </w:rPr>
        <w:t>.</w:t>
      </w:r>
    </w:p>
    <w:p w:rsidR="00DF1242" w:rsidRPr="00B154F5" w:rsidRDefault="00DF1242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0" w:name="_Hlk91174372"/>
      <w:r w:rsidRPr="00B154F5">
        <w:rPr>
          <w:sz w:val="28"/>
          <w:szCs w:val="28"/>
          <w:lang w:val="uk-UA"/>
        </w:rPr>
        <w:t>Загальна характеристика розвитку культури доби Середньовіччя.</w:t>
      </w:r>
    </w:p>
    <w:p w:rsidR="00DF1242" w:rsidRPr="00B154F5" w:rsidRDefault="00DF1242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Феодалізм як невіддільна складова релігійного світогляду. Феномен лицарства. Лицарські ордени та ідеали.</w:t>
      </w:r>
    </w:p>
    <w:p w:rsidR="00DF1242" w:rsidRPr="00B154F5" w:rsidRDefault="00A219B7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DF1242" w:rsidRPr="00B154F5">
        <w:rPr>
          <w:sz w:val="28"/>
          <w:szCs w:val="28"/>
          <w:lang w:val="uk-UA"/>
        </w:rPr>
        <w:t xml:space="preserve">ередньовічне місто. Особливості розвитку ремесла і торгівлі. Середньовічні цехи. </w:t>
      </w:r>
    </w:p>
    <w:p w:rsidR="00DF1242" w:rsidRPr="00B154F5" w:rsidRDefault="00DF1242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Особливості розвитку середньовічного мистецтва (архітектура та живопис).</w:t>
      </w:r>
    </w:p>
    <w:p w:rsidR="00DF1242" w:rsidRPr="00B154F5" w:rsidRDefault="00DF1242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Становлення університетської освіти у Середньовічній Європі.</w:t>
      </w:r>
    </w:p>
    <w:p w:rsidR="00DF1242" w:rsidRPr="00B154F5" w:rsidRDefault="00DF1242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Феномен народного християнства. Особливості народного світогляду в добу Середньовіччя.</w:t>
      </w:r>
    </w:p>
    <w:p w:rsidR="00DF1242" w:rsidRPr="00A219B7" w:rsidRDefault="00DF1242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Християнство як світоглядна основа візантійської культури.</w:t>
      </w:r>
    </w:p>
    <w:bookmarkEnd w:id="0"/>
    <w:p w:rsidR="00DF1242" w:rsidRPr="00104379" w:rsidRDefault="00DF1242" w:rsidP="00506B87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4379">
        <w:rPr>
          <w:rFonts w:ascii="Times New Roman" w:hAnsi="Times New Roman" w:cs="Times New Roman"/>
          <w:sz w:val="28"/>
          <w:szCs w:val="28"/>
        </w:rPr>
        <w:t xml:space="preserve">Київська Русь як соціокультурна система. </w:t>
      </w:r>
    </w:p>
    <w:p w:rsidR="00DF1242" w:rsidRDefault="00DF1242" w:rsidP="00506B87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Хрещення Русі. Історичне значення та перспективи.</w:t>
      </w:r>
    </w:p>
    <w:p w:rsidR="00DF1242" w:rsidRDefault="00DF1242" w:rsidP="00506B87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CE0">
        <w:rPr>
          <w:rFonts w:ascii="Times New Roman" w:hAnsi="Times New Roman" w:cs="Times New Roman"/>
          <w:sz w:val="28"/>
          <w:szCs w:val="28"/>
        </w:rPr>
        <w:t xml:space="preserve">Мистецтво Київської Русі: загальна характеристика. </w:t>
      </w:r>
    </w:p>
    <w:p w:rsidR="00DF1242" w:rsidRDefault="00DF1242" w:rsidP="00506B87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CE0">
        <w:rPr>
          <w:rFonts w:ascii="Times New Roman" w:hAnsi="Times New Roman" w:cs="Times New Roman"/>
          <w:sz w:val="28"/>
          <w:szCs w:val="28"/>
        </w:rPr>
        <w:t xml:space="preserve">Феномен двовір’я. </w:t>
      </w:r>
    </w:p>
    <w:p w:rsidR="00DF1242" w:rsidRPr="00E43848" w:rsidRDefault="00DF1242" w:rsidP="00506B87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567"/>
        <w:jc w:val="both"/>
        <w:rPr>
          <w:rStyle w:val="FontStyle42"/>
          <w:sz w:val="28"/>
          <w:szCs w:val="28"/>
        </w:rPr>
      </w:pPr>
      <w:r w:rsidRPr="00CB4CE0">
        <w:rPr>
          <w:rStyle w:val="FontStyle42"/>
          <w:rFonts w:eastAsiaTheme="majorEastAsia"/>
          <w:sz w:val="28"/>
          <w:szCs w:val="28"/>
          <w:lang w:eastAsia="uk-UA"/>
        </w:rPr>
        <w:t>Галицько-Волинська держава як політичний і культурний спадкоємець Києва.</w:t>
      </w:r>
    </w:p>
    <w:p w:rsidR="00DF1242" w:rsidRDefault="00DF1242" w:rsidP="00506B87">
      <w:pPr>
        <w:pStyle w:val="a4"/>
        <w:numPr>
          <w:ilvl w:val="0"/>
          <w:numId w:val="24"/>
        </w:numPr>
        <w:tabs>
          <w:tab w:val="left" w:pos="993"/>
        </w:tabs>
        <w:spacing w:after="0" w:line="240" w:lineRule="auto"/>
        <w:ind w:left="0" w:firstLine="567"/>
        <w:jc w:val="both"/>
        <w:rPr>
          <w:rStyle w:val="FontStyle42"/>
          <w:rFonts w:eastAsiaTheme="majorEastAsia"/>
          <w:sz w:val="28"/>
          <w:szCs w:val="28"/>
          <w:lang w:eastAsia="uk-UA"/>
        </w:rPr>
      </w:pPr>
      <w:r>
        <w:rPr>
          <w:rStyle w:val="FontStyle42"/>
          <w:rFonts w:eastAsiaTheme="majorEastAsia"/>
          <w:sz w:val="28"/>
          <w:szCs w:val="28"/>
          <w:lang w:eastAsia="uk-UA"/>
        </w:rPr>
        <w:t>Ідейна спрямованість «Слова про Закон і Благодать» митрополита Іларіона.</w:t>
      </w:r>
    </w:p>
    <w:p w:rsidR="00A219B7" w:rsidRPr="00A219B7" w:rsidRDefault="00A219B7" w:rsidP="00506B87">
      <w:pPr>
        <w:pStyle w:val="a3"/>
        <w:numPr>
          <w:ilvl w:val="0"/>
          <w:numId w:val="24"/>
        </w:numPr>
        <w:tabs>
          <w:tab w:val="left" w:pos="993"/>
        </w:tabs>
        <w:ind w:left="0" w:firstLine="567"/>
        <w:rPr>
          <w:color w:val="000000"/>
          <w:sz w:val="28"/>
          <w:szCs w:val="28"/>
          <w:shd w:val="clear" w:color="auto" w:fill="FFFFFF"/>
          <w:lang w:val="uk-UA"/>
        </w:rPr>
      </w:pPr>
      <w:r w:rsidRPr="00A219B7">
        <w:rPr>
          <w:bCs/>
          <w:sz w:val="28"/>
          <w:szCs w:val="28"/>
          <w:lang w:val="uk-UA"/>
        </w:rPr>
        <w:t>Неканонічні практики українського народу в історичних розвідках В. Антоновича.</w:t>
      </w:r>
    </w:p>
    <w:p w:rsidR="00A219B7" w:rsidRPr="00A219B7" w:rsidRDefault="00A219B7" w:rsidP="00506B87">
      <w:pPr>
        <w:pStyle w:val="a4"/>
        <w:numPr>
          <w:ilvl w:val="0"/>
          <w:numId w:val="24"/>
        </w:numPr>
        <w:shd w:val="clear" w:color="auto" w:fill="FFFFFF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9B7">
        <w:rPr>
          <w:rFonts w:ascii="Times New Roman" w:hAnsi="Times New Roman" w:cs="Times New Roman"/>
          <w:sz w:val="28"/>
          <w:szCs w:val="28"/>
        </w:rPr>
        <w:t>Своєрідність українознавчих студій І. Огієнка.</w:t>
      </w:r>
    </w:p>
    <w:p w:rsidR="00A219B7" w:rsidRPr="00B154F5" w:rsidRDefault="00A219B7" w:rsidP="00506B87">
      <w:pPr>
        <w:pStyle w:val="a3"/>
        <w:tabs>
          <w:tab w:val="left" w:pos="993"/>
        </w:tabs>
        <w:ind w:firstLine="567"/>
        <w:jc w:val="center"/>
        <w:rPr>
          <w:b/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A219B7">
        <w:rPr>
          <w:b/>
          <w:bCs/>
          <w:sz w:val="28"/>
          <w:szCs w:val="28"/>
          <w:lang w:val="uk-UA"/>
        </w:rPr>
        <w:t>5</w:t>
      </w:r>
      <w:r w:rsidRPr="00B154F5">
        <w:rPr>
          <w:b/>
          <w:bCs/>
          <w:sz w:val="28"/>
          <w:szCs w:val="28"/>
          <w:lang w:val="uk-UA"/>
        </w:rPr>
        <w:t>.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1" w:name="_Hlk91174335"/>
      <w:r w:rsidRPr="00B154F5">
        <w:rPr>
          <w:sz w:val="28"/>
          <w:szCs w:val="28"/>
          <w:lang w:val="uk-UA"/>
        </w:rPr>
        <w:t>Визначення та хронологічні межі епохи Відродження.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Світоглядні підвалини ренесансної культури. Ренесансний гуманізм.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Періодизація розвитку та основні здобутки художньої культури доби Відродження. 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Германське Відродження.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Особливості розвитку суспільно-політичної думки в добу Відродження (Т. Кампанелла, Т. Мор, Н. Макіавеллі та ін.).</w:t>
      </w:r>
    </w:p>
    <w:p w:rsidR="00DF1242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Реформація як соціокультурний феномен. </w:t>
      </w:r>
      <w:bookmarkEnd w:id="1"/>
      <w:r w:rsidRPr="00B154F5">
        <w:rPr>
          <w:sz w:val="28"/>
          <w:szCs w:val="28"/>
          <w:lang w:val="uk-UA"/>
        </w:rPr>
        <w:t>Женевська диктатура.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B154F5">
        <w:rPr>
          <w:sz w:val="28"/>
          <w:szCs w:val="28"/>
          <w:lang w:val="uk-UA"/>
        </w:rPr>
        <w:t>аціонально-культурн</w:t>
      </w:r>
      <w:r>
        <w:rPr>
          <w:sz w:val="28"/>
          <w:szCs w:val="28"/>
          <w:lang w:val="uk-UA"/>
        </w:rPr>
        <w:t xml:space="preserve">е </w:t>
      </w:r>
      <w:r w:rsidRPr="00B154F5">
        <w:rPr>
          <w:sz w:val="28"/>
          <w:szCs w:val="28"/>
          <w:lang w:val="uk-UA"/>
        </w:rPr>
        <w:t>та релігійн</w:t>
      </w:r>
      <w:r>
        <w:rPr>
          <w:sz w:val="28"/>
          <w:szCs w:val="28"/>
          <w:lang w:val="uk-UA"/>
        </w:rPr>
        <w:t>е</w:t>
      </w:r>
      <w:r w:rsidRPr="00B154F5">
        <w:rPr>
          <w:sz w:val="28"/>
          <w:szCs w:val="28"/>
          <w:lang w:val="uk-UA"/>
        </w:rPr>
        <w:t xml:space="preserve"> життя в Україні у ХIV–XVI ст.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Розвиток освіти на теренах України у період Відродження. Українські гуманісти. </w:t>
      </w:r>
    </w:p>
    <w:p w:rsidR="00DF1242" w:rsidRPr="00B154F5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Інновації в у</w:t>
      </w:r>
      <w:r w:rsidRPr="00B154F5">
        <w:rPr>
          <w:sz w:val="28"/>
          <w:szCs w:val="28"/>
          <w:lang w:val="uk-UA"/>
        </w:rPr>
        <w:t>країнсько</w:t>
      </w:r>
      <w:r>
        <w:rPr>
          <w:sz w:val="28"/>
          <w:szCs w:val="28"/>
          <w:lang w:val="uk-UA"/>
        </w:rPr>
        <w:t xml:space="preserve">му </w:t>
      </w:r>
      <w:r w:rsidRPr="00B154F5">
        <w:rPr>
          <w:sz w:val="28"/>
          <w:szCs w:val="28"/>
          <w:lang w:val="uk-UA"/>
        </w:rPr>
        <w:t>мистецтв</w:t>
      </w:r>
      <w:r>
        <w:rPr>
          <w:sz w:val="28"/>
          <w:szCs w:val="28"/>
          <w:lang w:val="uk-UA"/>
        </w:rPr>
        <w:t xml:space="preserve">і доби </w:t>
      </w:r>
      <w:r w:rsidRPr="00B154F5">
        <w:rPr>
          <w:sz w:val="28"/>
          <w:szCs w:val="28"/>
          <w:lang w:val="uk-UA"/>
        </w:rPr>
        <w:t>Відродження.</w:t>
      </w:r>
    </w:p>
    <w:p w:rsidR="00DF1242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Братський рух в Україні.</w:t>
      </w:r>
    </w:p>
    <w:p w:rsidR="00DF1242" w:rsidRPr="00B154F5" w:rsidRDefault="00DF1242" w:rsidP="00506B87">
      <w:pPr>
        <w:pStyle w:val="a4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Відгуки ренесансу в українській архітектурі та живописі ХIV–XVI ст.</w:t>
      </w:r>
    </w:p>
    <w:p w:rsidR="00DF1242" w:rsidRDefault="00DF1242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Початки книгодрукування в Україні та зародження української літературної мови.</w:t>
      </w:r>
    </w:p>
    <w:p w:rsidR="00A219B7" w:rsidRPr="00B154F5" w:rsidRDefault="00A219B7" w:rsidP="00506B87">
      <w:pPr>
        <w:pStyle w:val="a3"/>
        <w:numPr>
          <w:ilvl w:val="0"/>
          <w:numId w:val="25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Полемічна література. І. Вишенський як полеміст.</w:t>
      </w:r>
    </w:p>
    <w:p w:rsidR="00A219B7" w:rsidRPr="00B154F5" w:rsidRDefault="00A219B7" w:rsidP="00506B87">
      <w:pPr>
        <w:pStyle w:val="a3"/>
        <w:tabs>
          <w:tab w:val="left" w:pos="993"/>
        </w:tabs>
        <w:ind w:firstLine="567"/>
        <w:rPr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tabs>
          <w:tab w:val="left" w:pos="993"/>
        </w:tabs>
        <w:ind w:firstLine="567"/>
        <w:rPr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A219B7">
        <w:rPr>
          <w:b/>
          <w:bCs/>
          <w:sz w:val="28"/>
          <w:szCs w:val="28"/>
          <w:lang w:val="uk-UA"/>
        </w:rPr>
        <w:t>6</w:t>
      </w:r>
      <w:r w:rsidRPr="00B154F5">
        <w:rPr>
          <w:b/>
          <w:bCs/>
          <w:sz w:val="28"/>
          <w:szCs w:val="28"/>
          <w:lang w:val="uk-UA"/>
        </w:rPr>
        <w:t>.</w:t>
      </w:r>
    </w:p>
    <w:p w:rsidR="00DF1242" w:rsidRPr="00B154F5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Світоглядні та соціокультурні трансформації на зламі ХVІ – ХVІІ ст. </w:t>
      </w:r>
    </w:p>
    <w:p w:rsidR="00DF1242" w:rsidRPr="00B154F5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2" w:name="_Hlk91174315"/>
      <w:r w:rsidRPr="00B154F5">
        <w:rPr>
          <w:sz w:val="28"/>
          <w:szCs w:val="28"/>
          <w:lang w:val="uk-UA"/>
        </w:rPr>
        <w:t>Феномен бароко. Специфічні риси стилю.</w:t>
      </w:r>
    </w:p>
    <w:p w:rsidR="00DF1242" w:rsidRPr="00B154F5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Бароко в італійському мистецтві (архітектура, скульптура, живопис).</w:t>
      </w:r>
    </w:p>
    <w:p w:rsidR="00DF1242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Ідейні витоки класицизму.</w:t>
      </w:r>
    </w:p>
    <w:p w:rsidR="00DF1242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Своєрідність класичного </w:t>
      </w:r>
      <w:r w:rsidRPr="00B154F5">
        <w:rPr>
          <w:sz w:val="28"/>
          <w:szCs w:val="28"/>
          <w:lang w:val="uk-UA"/>
        </w:rPr>
        <w:t>мистецтв</w:t>
      </w:r>
      <w:r>
        <w:rPr>
          <w:sz w:val="28"/>
          <w:szCs w:val="28"/>
          <w:lang w:val="uk-UA"/>
        </w:rPr>
        <w:t xml:space="preserve">а </w:t>
      </w:r>
      <w:r w:rsidRPr="00B154F5">
        <w:rPr>
          <w:sz w:val="28"/>
          <w:szCs w:val="28"/>
          <w:lang w:val="uk-UA"/>
        </w:rPr>
        <w:t>(архітектура, скульптура, живопис</w:t>
      </w:r>
      <w:r>
        <w:rPr>
          <w:sz w:val="28"/>
          <w:szCs w:val="28"/>
          <w:lang w:val="uk-UA"/>
        </w:rPr>
        <w:t>, драматургія</w:t>
      </w:r>
      <w:r w:rsidRPr="00B154F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A219B7" w:rsidRPr="00B154F5" w:rsidRDefault="00A219B7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Феномен Просвітництва.</w:t>
      </w:r>
    </w:p>
    <w:p w:rsidR="00A219B7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Культура та мистецтво доби Просвітництва. Рококо. </w:t>
      </w:r>
      <w:bookmarkEnd w:id="2"/>
    </w:p>
    <w:p w:rsidR="00A219B7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Соціокультурні трансформації на теренах України у ХVІІ ст.</w:t>
      </w:r>
    </w:p>
    <w:p w:rsidR="00A219B7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 xml:space="preserve">Постать П. Могили у релігійно-культурному житті України ХVІІ ст. Заснування Києво-Могилянської академії. </w:t>
      </w:r>
    </w:p>
    <w:p w:rsidR="00A219B7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Шкільний театр та своєрідність української барокової драматургії.</w:t>
      </w:r>
    </w:p>
    <w:p w:rsidR="00A219B7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Українське барокове мистецтво (архітектура, скульптура, живопис).</w:t>
      </w:r>
    </w:p>
    <w:p w:rsidR="00DF1242" w:rsidRPr="00A219B7" w:rsidRDefault="00DF1242" w:rsidP="00506B87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A219B7">
        <w:rPr>
          <w:sz w:val="28"/>
          <w:szCs w:val="28"/>
          <w:lang w:val="uk-UA"/>
        </w:rPr>
        <w:t>Г. Сковорода як представник українського бароко.</w:t>
      </w: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A219B7">
        <w:rPr>
          <w:b/>
          <w:bCs/>
          <w:sz w:val="28"/>
          <w:szCs w:val="28"/>
          <w:lang w:val="uk-UA"/>
        </w:rPr>
        <w:t>7</w:t>
      </w:r>
      <w:r w:rsidRPr="00B154F5">
        <w:rPr>
          <w:b/>
          <w:bCs/>
          <w:sz w:val="28"/>
          <w:szCs w:val="28"/>
          <w:lang w:val="uk-UA"/>
        </w:rPr>
        <w:t>.</w:t>
      </w:r>
    </w:p>
    <w:p w:rsidR="00DF1242" w:rsidRDefault="00DF1242" w:rsidP="00506B87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Світоглядні та соціокультурні трансформації кінця ХVIII – початку ХІХ ст. та їхня роль у формуванні нових світоглядних орієнтирів.</w:t>
      </w:r>
    </w:p>
    <w:p w:rsidR="00DF1242" w:rsidRDefault="00DF1242" w:rsidP="00506B87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Стиль ампір в архітектурі.</w:t>
      </w:r>
    </w:p>
    <w:p w:rsidR="00DF1242" w:rsidRPr="00B154F5" w:rsidRDefault="00DF1242" w:rsidP="00506B87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Романтизм як напрям у європейському мистецтві першої половини ХІХ ст.</w:t>
      </w:r>
    </w:p>
    <w:p w:rsidR="00532BE0" w:rsidRPr="00B154F5" w:rsidRDefault="00532BE0" w:rsidP="00506B87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Імпресіонізм в живописі: Едуард Мане, Клод Оскар Моне, П’єр Огюст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Ренуар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, Едгар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Дега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2BE0" w:rsidRPr="00B154F5" w:rsidRDefault="00532BE0" w:rsidP="00506B87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Музичний імпресіонізм: Клод Дебюссі. </w:t>
      </w:r>
    </w:p>
    <w:p w:rsidR="00532BE0" w:rsidRPr="00B154F5" w:rsidRDefault="00532BE0" w:rsidP="00506B87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Академізм як стиль та напрям європейського мистецтва ХІХ ст.</w:t>
      </w:r>
    </w:p>
    <w:p w:rsidR="00532BE0" w:rsidRPr="00B154F5" w:rsidRDefault="00532BE0" w:rsidP="00506B87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Рецепції стилю модерн в українському мистецтві. </w:t>
      </w:r>
    </w:p>
    <w:p w:rsidR="00532BE0" w:rsidRPr="00B154F5" w:rsidRDefault="00532BE0" w:rsidP="00506B87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Символізм як естетико-філософська основа модерну. </w:t>
      </w:r>
    </w:p>
    <w:p w:rsidR="00532BE0" w:rsidRPr="00B154F5" w:rsidRDefault="00532BE0" w:rsidP="00506B87">
      <w:pPr>
        <w:pStyle w:val="a4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Еволюція імпресіонізму і символізму в мистецтві.</w:t>
      </w:r>
    </w:p>
    <w:p w:rsidR="00DF1242" w:rsidRDefault="00DF1242" w:rsidP="00506B87">
      <w:pPr>
        <w:pStyle w:val="a3"/>
        <w:tabs>
          <w:tab w:val="left" w:pos="993"/>
        </w:tabs>
        <w:ind w:firstLine="567"/>
        <w:rPr>
          <w:sz w:val="28"/>
          <w:szCs w:val="28"/>
          <w:lang w:val="uk-UA"/>
        </w:rPr>
      </w:pPr>
    </w:p>
    <w:p w:rsidR="00DF1242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2E0B0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A219B7">
        <w:rPr>
          <w:b/>
          <w:bCs/>
          <w:sz w:val="28"/>
          <w:szCs w:val="28"/>
          <w:lang w:val="uk-UA"/>
        </w:rPr>
        <w:t>8</w:t>
      </w:r>
      <w:r w:rsidRPr="002E0B05">
        <w:rPr>
          <w:b/>
          <w:bCs/>
          <w:sz w:val="28"/>
          <w:szCs w:val="28"/>
          <w:lang w:val="uk-UA"/>
        </w:rPr>
        <w:t>.</w:t>
      </w:r>
    </w:p>
    <w:p w:rsidR="00DF1242" w:rsidRPr="002E0B05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 xml:space="preserve">Періодизація української культури ХІХ століття: загальна характеристика. </w:t>
      </w:r>
    </w:p>
    <w:p w:rsidR="00DF1242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>Романтизм в українській культурі ХІХ ст. Роль романтизму в процесі усвідомлення національної самобутності.</w:t>
      </w:r>
    </w:p>
    <w:p w:rsidR="00532BE0" w:rsidRPr="00532BE0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proofErr w:type="spellStart"/>
      <w:r w:rsidRPr="00532BE0">
        <w:rPr>
          <w:sz w:val="28"/>
          <w:szCs w:val="28"/>
        </w:rPr>
        <w:t>Розвиток</w:t>
      </w:r>
      <w:proofErr w:type="spellEnd"/>
      <w:r w:rsidRPr="00532BE0">
        <w:rPr>
          <w:sz w:val="28"/>
          <w:szCs w:val="28"/>
        </w:rPr>
        <w:t xml:space="preserve"> </w:t>
      </w:r>
      <w:proofErr w:type="spellStart"/>
      <w:r w:rsidRPr="00532BE0">
        <w:rPr>
          <w:sz w:val="28"/>
          <w:szCs w:val="28"/>
        </w:rPr>
        <w:t>університетської</w:t>
      </w:r>
      <w:proofErr w:type="spellEnd"/>
      <w:r w:rsidRPr="00532BE0">
        <w:rPr>
          <w:sz w:val="28"/>
          <w:szCs w:val="28"/>
        </w:rPr>
        <w:t xml:space="preserve"> </w:t>
      </w:r>
      <w:proofErr w:type="spellStart"/>
      <w:r w:rsidRPr="00532BE0">
        <w:rPr>
          <w:sz w:val="28"/>
          <w:szCs w:val="28"/>
        </w:rPr>
        <w:t>освіти</w:t>
      </w:r>
      <w:proofErr w:type="spellEnd"/>
      <w:r w:rsidRPr="00532BE0">
        <w:rPr>
          <w:sz w:val="28"/>
          <w:szCs w:val="28"/>
        </w:rPr>
        <w:t xml:space="preserve"> в Україні. Заснування Харківського та Київського університетів. </w:t>
      </w:r>
      <w:r w:rsidR="00532BE0" w:rsidRPr="00532BE0">
        <w:rPr>
          <w:sz w:val="28"/>
          <w:szCs w:val="28"/>
        </w:rPr>
        <w:t>Імператорський університет імені Святого Володимира.</w:t>
      </w:r>
    </w:p>
    <w:p w:rsidR="00532BE0" w:rsidRPr="00B154F5" w:rsidRDefault="00532BE0" w:rsidP="00506B87">
      <w:pPr>
        <w:pStyle w:val="a4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Творчість Маркіяна Шашкевича. «Руська трійця», «Русалка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Дністровая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1242" w:rsidRPr="002E0B05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>Життя та творчість Т. Шевченка.</w:t>
      </w:r>
    </w:p>
    <w:p w:rsidR="00DF1242" w:rsidRPr="002E0B05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>Зародження української літературної мови. Основні етапи розвитку української літератури ХІХ ст.</w:t>
      </w:r>
    </w:p>
    <w:p w:rsidR="00DF1242" w:rsidRPr="002E0B05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>Становлення професійного театру в Україні.</w:t>
      </w:r>
    </w:p>
    <w:p w:rsidR="00DF1242" w:rsidRPr="002E0B05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>Діяльність Наукового товариства імені Шевченка у Львові.</w:t>
      </w:r>
    </w:p>
    <w:p w:rsidR="00DF1242" w:rsidRDefault="00DF1242" w:rsidP="00506B87">
      <w:pPr>
        <w:pStyle w:val="a3"/>
        <w:numPr>
          <w:ilvl w:val="0"/>
          <w:numId w:val="13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2E0B05">
        <w:rPr>
          <w:sz w:val="28"/>
          <w:szCs w:val="28"/>
          <w:lang w:val="uk-UA"/>
        </w:rPr>
        <w:t xml:space="preserve">Архітектура і пошуки національного стилю: </w:t>
      </w:r>
      <w:proofErr w:type="spellStart"/>
      <w:r w:rsidRPr="002E0B05">
        <w:rPr>
          <w:sz w:val="28"/>
          <w:szCs w:val="28"/>
          <w:lang w:val="uk-UA"/>
        </w:rPr>
        <w:t>неоукраїнський</w:t>
      </w:r>
      <w:proofErr w:type="spellEnd"/>
      <w:r w:rsidRPr="002E0B05">
        <w:rPr>
          <w:sz w:val="28"/>
          <w:szCs w:val="28"/>
          <w:lang w:val="uk-UA"/>
        </w:rPr>
        <w:t xml:space="preserve"> стиль, необароко, модерн. Українська скульптура початку ХХ ст.</w:t>
      </w:r>
    </w:p>
    <w:p w:rsidR="00532BE0" w:rsidRPr="00B154F5" w:rsidRDefault="00532BE0" w:rsidP="00506B87">
      <w:pPr>
        <w:pStyle w:val="a4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Український іконопис ХІХ ст. </w:t>
      </w:r>
    </w:p>
    <w:p w:rsidR="00532BE0" w:rsidRPr="00B154F5" w:rsidRDefault="00532BE0" w:rsidP="00506B87">
      <w:pPr>
        <w:pStyle w:val="a4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Українська музична культура в другій половині XIX ст. Микола Лисенко.</w:t>
      </w:r>
    </w:p>
    <w:p w:rsidR="00DF1242" w:rsidRPr="00B154F5" w:rsidRDefault="00DF1242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 w:rsidR="00A219B7">
        <w:rPr>
          <w:b/>
          <w:bCs/>
          <w:sz w:val="28"/>
          <w:szCs w:val="28"/>
          <w:lang w:val="uk-UA"/>
        </w:rPr>
        <w:t>9</w:t>
      </w:r>
      <w:r w:rsidRPr="00B154F5">
        <w:rPr>
          <w:b/>
          <w:bCs/>
          <w:sz w:val="28"/>
          <w:szCs w:val="28"/>
          <w:lang w:val="uk-UA"/>
        </w:rPr>
        <w:t xml:space="preserve">. </w:t>
      </w:r>
    </w:p>
    <w:p w:rsidR="00DF1242" w:rsidRDefault="00DF124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bookmarkStart w:id="3" w:name="_Hlk91175154"/>
      <w:r w:rsidRPr="00B154F5">
        <w:rPr>
          <w:sz w:val="28"/>
          <w:szCs w:val="28"/>
          <w:lang w:val="uk-UA"/>
        </w:rPr>
        <w:t xml:space="preserve">Виникнення художніх течій: кубізму, </w:t>
      </w:r>
      <w:proofErr w:type="spellStart"/>
      <w:r w:rsidRPr="00B154F5">
        <w:rPr>
          <w:sz w:val="28"/>
          <w:szCs w:val="28"/>
          <w:lang w:val="uk-UA"/>
        </w:rPr>
        <w:t>фовізму</w:t>
      </w:r>
      <w:proofErr w:type="spellEnd"/>
      <w:r w:rsidRPr="00B154F5">
        <w:rPr>
          <w:sz w:val="28"/>
          <w:szCs w:val="28"/>
          <w:lang w:val="uk-UA"/>
        </w:rPr>
        <w:t>, експресіонізму, футуризму, дадаїзму, сюрреалізму, абстракціонізму.</w:t>
      </w:r>
    </w:p>
    <w:p w:rsidR="00783102" w:rsidRDefault="00DF124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B154F5">
        <w:rPr>
          <w:sz w:val="28"/>
          <w:szCs w:val="28"/>
          <w:lang w:val="uk-UA"/>
        </w:rPr>
        <w:t>тил</w:t>
      </w:r>
      <w:r>
        <w:rPr>
          <w:sz w:val="28"/>
          <w:szCs w:val="28"/>
          <w:lang w:val="uk-UA"/>
        </w:rPr>
        <w:t>ь</w:t>
      </w:r>
      <w:r w:rsidRPr="00B154F5">
        <w:rPr>
          <w:sz w:val="28"/>
          <w:szCs w:val="28"/>
          <w:lang w:val="uk-UA"/>
        </w:rPr>
        <w:t xml:space="preserve"> модерн. Символізм як естетико-філософська основа модерну.</w:t>
      </w:r>
    </w:p>
    <w:p w:rsidR="00783102" w:rsidRPr="00783102" w:rsidRDefault="0078310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Концепція «масової культури» Х. </w:t>
      </w:r>
      <w:proofErr w:type="spellStart"/>
      <w:r w:rsidRPr="00783102">
        <w:rPr>
          <w:sz w:val="28"/>
          <w:szCs w:val="28"/>
          <w:lang w:val="uk-UA"/>
        </w:rPr>
        <w:t>Ортеги</w:t>
      </w:r>
      <w:proofErr w:type="spellEnd"/>
      <w:r w:rsidRPr="00783102">
        <w:rPr>
          <w:sz w:val="28"/>
          <w:szCs w:val="28"/>
          <w:lang w:val="uk-UA"/>
        </w:rPr>
        <w:t>-і-</w:t>
      </w:r>
      <w:proofErr w:type="spellStart"/>
      <w:r w:rsidRPr="00783102">
        <w:rPr>
          <w:sz w:val="28"/>
          <w:szCs w:val="28"/>
          <w:lang w:val="uk-UA"/>
        </w:rPr>
        <w:t>Гасета</w:t>
      </w:r>
      <w:proofErr w:type="spellEnd"/>
      <w:r w:rsidRPr="00783102">
        <w:rPr>
          <w:sz w:val="28"/>
          <w:szCs w:val="28"/>
          <w:lang w:val="uk-UA"/>
        </w:rPr>
        <w:t>.</w:t>
      </w:r>
    </w:p>
    <w:bookmarkEnd w:id="3"/>
    <w:p w:rsidR="00783102" w:rsidRDefault="00DF124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Масова культура та її роль у сучасному суспільстві.</w:t>
      </w:r>
    </w:p>
    <w:p w:rsidR="00783102" w:rsidRPr="00783102" w:rsidRDefault="00532BE0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proofErr w:type="spellStart"/>
      <w:r w:rsidRPr="00783102">
        <w:rPr>
          <w:sz w:val="28"/>
          <w:szCs w:val="28"/>
        </w:rPr>
        <w:t>Кіч</w:t>
      </w:r>
      <w:proofErr w:type="spellEnd"/>
      <w:r w:rsidRPr="00783102">
        <w:rPr>
          <w:sz w:val="28"/>
          <w:szCs w:val="28"/>
        </w:rPr>
        <w:t xml:space="preserve"> і андеграунд.</w:t>
      </w:r>
    </w:p>
    <w:p w:rsidR="00783102" w:rsidRPr="00783102" w:rsidRDefault="00532BE0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</w:rPr>
        <w:t xml:space="preserve">Феномен </w:t>
      </w:r>
      <w:proofErr w:type="spellStart"/>
      <w:r w:rsidRPr="00783102">
        <w:rPr>
          <w:sz w:val="28"/>
          <w:szCs w:val="28"/>
        </w:rPr>
        <w:t>контркультури.</w:t>
      </w:r>
      <w:proofErr w:type="spellEnd"/>
    </w:p>
    <w:p w:rsidR="00783102" w:rsidRDefault="00532BE0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proofErr w:type="spellStart"/>
      <w:r w:rsidRPr="00783102">
        <w:rPr>
          <w:sz w:val="28"/>
          <w:szCs w:val="28"/>
        </w:rPr>
        <w:t>Масова</w:t>
      </w:r>
      <w:proofErr w:type="spellEnd"/>
      <w:r w:rsidRPr="00783102">
        <w:rPr>
          <w:sz w:val="28"/>
          <w:szCs w:val="28"/>
        </w:rPr>
        <w:t xml:space="preserve"> і популярна культура.</w:t>
      </w:r>
    </w:p>
    <w:p w:rsidR="00783102" w:rsidRDefault="00DF124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Становлення кіномистецтва.</w:t>
      </w:r>
    </w:p>
    <w:p w:rsidR="00783102" w:rsidRDefault="00DF124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Конструктивізм – новий стиль в архітектурі.</w:t>
      </w:r>
    </w:p>
    <w:p w:rsidR="00532BE0" w:rsidRDefault="00DF124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proofErr w:type="spellStart"/>
      <w:r w:rsidRPr="00783102">
        <w:rPr>
          <w:sz w:val="28"/>
          <w:szCs w:val="28"/>
          <w:lang w:val="uk-UA"/>
        </w:rPr>
        <w:t>Постмодерн</w:t>
      </w:r>
      <w:proofErr w:type="spellEnd"/>
      <w:r w:rsidRPr="00783102">
        <w:rPr>
          <w:sz w:val="28"/>
          <w:szCs w:val="28"/>
          <w:lang w:val="uk-UA"/>
        </w:rPr>
        <w:t xml:space="preserve"> як особлива ситуація в культурі.</w:t>
      </w:r>
    </w:p>
    <w:p w:rsidR="00532BE0" w:rsidRPr="00783102" w:rsidRDefault="00783102" w:rsidP="00506B87">
      <w:pPr>
        <w:pStyle w:val="a3"/>
        <w:numPr>
          <w:ilvl w:val="0"/>
          <w:numId w:val="8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783102">
        <w:rPr>
          <w:sz w:val="28"/>
          <w:szCs w:val="28"/>
          <w:lang w:val="uk-UA"/>
        </w:rPr>
        <w:t>Постмодерн</w:t>
      </w:r>
      <w:r>
        <w:rPr>
          <w:sz w:val="28"/>
          <w:szCs w:val="28"/>
          <w:lang w:val="uk-UA"/>
        </w:rPr>
        <w:t>е м</w:t>
      </w:r>
      <w:r>
        <w:rPr>
          <w:sz w:val="28"/>
          <w:szCs w:val="28"/>
          <w:lang w:val="uk-UA"/>
        </w:rPr>
        <w:t>истецтво</w:t>
      </w:r>
      <w:r>
        <w:rPr>
          <w:sz w:val="28"/>
          <w:szCs w:val="28"/>
          <w:lang w:val="uk-UA"/>
        </w:rPr>
        <w:t>.</w:t>
      </w:r>
    </w:p>
    <w:p w:rsidR="00A219B7" w:rsidRDefault="00A219B7" w:rsidP="00506B87">
      <w:pPr>
        <w:pStyle w:val="a3"/>
        <w:tabs>
          <w:tab w:val="left" w:pos="993"/>
        </w:tabs>
        <w:ind w:firstLine="567"/>
        <w:rPr>
          <w:b/>
          <w:bCs/>
          <w:sz w:val="28"/>
          <w:szCs w:val="28"/>
          <w:lang w:val="uk-UA"/>
        </w:rPr>
      </w:pPr>
    </w:p>
    <w:p w:rsidR="00A219B7" w:rsidRPr="00B154F5" w:rsidRDefault="00A219B7" w:rsidP="00506B87">
      <w:pPr>
        <w:pStyle w:val="a3"/>
        <w:tabs>
          <w:tab w:val="left" w:pos="993"/>
        </w:tabs>
        <w:ind w:firstLine="567"/>
        <w:jc w:val="center"/>
        <w:rPr>
          <w:b/>
          <w:bCs/>
          <w:sz w:val="28"/>
          <w:szCs w:val="28"/>
          <w:lang w:val="uk-UA"/>
        </w:rPr>
      </w:pPr>
      <w:r w:rsidRPr="00B154F5">
        <w:rPr>
          <w:b/>
          <w:bCs/>
          <w:sz w:val="28"/>
          <w:szCs w:val="28"/>
          <w:lang w:val="uk-UA"/>
        </w:rPr>
        <w:t xml:space="preserve">Семінарське заняття </w:t>
      </w:r>
      <w:r>
        <w:rPr>
          <w:b/>
          <w:bCs/>
          <w:sz w:val="28"/>
          <w:szCs w:val="28"/>
          <w:lang w:val="uk-UA"/>
        </w:rPr>
        <w:t>10</w:t>
      </w:r>
      <w:r w:rsidRPr="00B154F5">
        <w:rPr>
          <w:b/>
          <w:bCs/>
          <w:sz w:val="28"/>
          <w:szCs w:val="28"/>
          <w:lang w:val="uk-UA"/>
        </w:rPr>
        <w:t>.</w:t>
      </w:r>
    </w:p>
    <w:p w:rsidR="00DF1242" w:rsidRDefault="00DF1242" w:rsidP="00506B87">
      <w:pPr>
        <w:pStyle w:val="a3"/>
        <w:tabs>
          <w:tab w:val="left" w:pos="993"/>
        </w:tabs>
        <w:ind w:firstLine="567"/>
        <w:rPr>
          <w:sz w:val="28"/>
          <w:szCs w:val="28"/>
          <w:lang w:val="uk-UA"/>
        </w:rPr>
      </w:pPr>
    </w:p>
    <w:p w:rsidR="00DF1242" w:rsidRPr="00B154F5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Культурні здобутки українства у першій третині ХХ ст. Українізація та її значення для культурного процесу.</w:t>
      </w:r>
    </w:p>
    <w:p w:rsidR="00DF1242" w:rsidRPr="00B154F5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Феномен «Розстріляного Відродження» в українській культурі ХХ століття. </w:t>
      </w:r>
    </w:p>
    <w:p w:rsidR="00DF1242" w:rsidRPr="00B154F5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Феномен «шестидесятників» в українській культурі ХХ століття.</w:t>
      </w:r>
    </w:p>
    <w:p w:rsidR="00DF1242" w:rsidRPr="00B154F5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Пожвавлення літературного життя в період українізації. Літературні об’єднання «Плуг», «Гарт», «</w:t>
      </w:r>
      <w:proofErr w:type="spellStart"/>
      <w:r w:rsidRPr="00B154F5">
        <w:rPr>
          <w:sz w:val="28"/>
          <w:szCs w:val="28"/>
          <w:lang w:val="uk-UA"/>
        </w:rPr>
        <w:t>Валліте</w:t>
      </w:r>
      <w:proofErr w:type="spellEnd"/>
      <w:r w:rsidRPr="00B154F5">
        <w:rPr>
          <w:sz w:val="28"/>
          <w:szCs w:val="28"/>
          <w:lang w:val="uk-UA"/>
        </w:rPr>
        <w:t xml:space="preserve">», «Молодняк» та ін. </w:t>
      </w:r>
    </w:p>
    <w:p w:rsidR="00DF1242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 xml:space="preserve">Репресивні акції сталінізму та їх трагічний вплив на розвиток української національної культури 20–50-х </w:t>
      </w:r>
      <w:proofErr w:type="spellStart"/>
      <w:r w:rsidRPr="00B154F5">
        <w:rPr>
          <w:sz w:val="28"/>
          <w:szCs w:val="28"/>
          <w:lang w:val="uk-UA"/>
        </w:rPr>
        <w:t>pp</w:t>
      </w:r>
      <w:proofErr w:type="spellEnd"/>
      <w:r w:rsidRPr="00B154F5">
        <w:rPr>
          <w:sz w:val="28"/>
          <w:szCs w:val="28"/>
          <w:lang w:val="uk-UA"/>
        </w:rPr>
        <w:t>.</w:t>
      </w:r>
    </w:p>
    <w:p w:rsidR="00532BE0" w:rsidRPr="00B154F5" w:rsidRDefault="00532BE0" w:rsidP="00506B87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Основні принципи культурної політики більшовиків в Україні.</w:t>
      </w:r>
    </w:p>
    <w:p w:rsidR="00DF1242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Розвиток української архітектури й образотворчого мистецтва в ХХ ст. Мистецька «школа Бойчука».</w:t>
      </w:r>
    </w:p>
    <w:p w:rsidR="00532BE0" w:rsidRPr="00B154F5" w:rsidRDefault="00532BE0" w:rsidP="00506B87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Початки кіномистецтва в Україні. О. Довженко.</w:t>
      </w:r>
    </w:p>
    <w:p w:rsidR="00532BE0" w:rsidRPr="00B154F5" w:rsidRDefault="00532BE0" w:rsidP="00506B87">
      <w:pPr>
        <w:pStyle w:val="a4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Феномен шістдесятництва.</w:t>
      </w:r>
    </w:p>
    <w:p w:rsidR="00DF1242" w:rsidRPr="00B154F5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Театральне мистецтво і музична культура</w:t>
      </w:r>
      <w:r w:rsidR="00532BE0">
        <w:rPr>
          <w:sz w:val="28"/>
          <w:szCs w:val="28"/>
          <w:lang w:val="uk-UA"/>
        </w:rPr>
        <w:t xml:space="preserve"> в Україні у ХХ ст.</w:t>
      </w:r>
    </w:p>
    <w:p w:rsidR="00DF1242" w:rsidRPr="00B154F5" w:rsidRDefault="00DF1242" w:rsidP="00506B87">
      <w:pPr>
        <w:pStyle w:val="a3"/>
        <w:numPr>
          <w:ilvl w:val="0"/>
          <w:numId w:val="14"/>
        </w:numPr>
        <w:tabs>
          <w:tab w:val="left" w:pos="993"/>
        </w:tabs>
        <w:ind w:left="0" w:firstLine="567"/>
        <w:rPr>
          <w:sz w:val="28"/>
          <w:szCs w:val="28"/>
          <w:lang w:val="uk-UA"/>
        </w:rPr>
      </w:pPr>
      <w:r w:rsidRPr="00B154F5">
        <w:rPr>
          <w:sz w:val="28"/>
          <w:szCs w:val="28"/>
          <w:lang w:val="uk-UA"/>
        </w:rPr>
        <w:t>Суперечливий характер культурного процесу в сучасних умовах.</w:t>
      </w:r>
    </w:p>
    <w:p w:rsidR="00DF1242" w:rsidRPr="00B154F5" w:rsidRDefault="00DF1242" w:rsidP="00532BE0">
      <w:pPr>
        <w:pStyle w:val="a3"/>
        <w:tabs>
          <w:tab w:val="left" w:pos="993"/>
        </w:tabs>
        <w:rPr>
          <w:sz w:val="28"/>
          <w:szCs w:val="28"/>
          <w:lang w:val="uk-UA"/>
        </w:rPr>
      </w:pPr>
    </w:p>
    <w:p w:rsidR="001D238F" w:rsidRDefault="00DF1242" w:rsidP="00DF1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242">
        <w:rPr>
          <w:rFonts w:ascii="Times New Roman" w:hAnsi="Times New Roman" w:cs="Times New Roman"/>
          <w:b/>
          <w:bCs/>
          <w:sz w:val="28"/>
          <w:szCs w:val="28"/>
        </w:rPr>
        <w:t>Література</w:t>
      </w:r>
    </w:p>
    <w:p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Історія світової культури: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/ Керівник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авт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колективу Л. Т. Левчук. 3-тє вид., перероб. і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>. К.: Центр учбової літератури, 2010. 400 с.</w:t>
      </w:r>
    </w:p>
    <w:p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Кордон М. В. Українська та зарубіжна культура: Підручник. 3-тє видання. Київ: Центр учбової літератури, 2010.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584 с.</w:t>
      </w:r>
    </w:p>
    <w:p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Культурологія: підручник для студентів вищих навчальних закладів /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>. авторів; за ред. А.Є. 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Конверського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Харків: Фоліо, 2013.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863с.</w:t>
      </w:r>
    </w:p>
    <w:p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Культурологія: українська та зарубіжна культура :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/ [М. М.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Закович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, І. А.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Зязюн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, О. М. Семашко та ін.]; за ред. М. М.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Заковича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4-те вид.,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випр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допов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. Київ: Знання, 2009.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 567 c.</w:t>
      </w:r>
    </w:p>
    <w:p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>Попович М. В. Нарис історії культури України. К.: «</w:t>
      </w:r>
      <w:proofErr w:type="spellStart"/>
      <w:r w:rsidRPr="00B154F5">
        <w:rPr>
          <w:rFonts w:ascii="Times New Roman" w:hAnsi="Times New Roman" w:cs="Times New Roman"/>
          <w:sz w:val="28"/>
          <w:szCs w:val="28"/>
        </w:rPr>
        <w:t>АртЕк</w:t>
      </w:r>
      <w:proofErr w:type="spellEnd"/>
      <w:r w:rsidRPr="00B154F5">
        <w:rPr>
          <w:rFonts w:ascii="Times New Roman" w:hAnsi="Times New Roman" w:cs="Times New Roman"/>
          <w:sz w:val="28"/>
          <w:szCs w:val="28"/>
        </w:rPr>
        <w:t xml:space="preserve">», 1998.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728 с.</w:t>
      </w:r>
    </w:p>
    <w:p w:rsidR="00DF1242" w:rsidRPr="00B154F5" w:rsidRDefault="00DF1242" w:rsidP="00DF1242">
      <w:pPr>
        <w:pStyle w:val="a4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54F5">
        <w:rPr>
          <w:rFonts w:ascii="Times New Roman" w:hAnsi="Times New Roman" w:cs="Times New Roman"/>
          <w:sz w:val="28"/>
          <w:szCs w:val="28"/>
        </w:rPr>
        <w:t xml:space="preserve">Семчишин М. Тисяча років української культури (Історичний огляд культурного процесу). Ню Йорк: Наукове Товариство ім. Шевченка, 1985. </w:t>
      </w:r>
      <w:r w:rsidRPr="00B154F5">
        <w:rPr>
          <w:rFonts w:ascii="Times New Roman" w:hAnsi="Times New Roman" w:cs="Times New Roman"/>
          <w:sz w:val="28"/>
          <w:szCs w:val="28"/>
          <w:shd w:val="clear" w:color="auto" w:fill="FFFFFF"/>
        </w:rPr>
        <w:t>550 с.</w:t>
      </w:r>
    </w:p>
    <w:p w:rsidR="00DF1242" w:rsidRPr="00DF1242" w:rsidRDefault="00DF1242" w:rsidP="00DF1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1242" w:rsidRPr="00D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584CE2D4"/>
    <w:lvl w:ilvl="0" w:tplc="837CBFE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3F2118F"/>
    <w:multiLevelType w:val="hybridMultilevel"/>
    <w:tmpl w:val="8B56F58C"/>
    <w:lvl w:ilvl="0" w:tplc="4B6CC3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0E2B08"/>
    <w:multiLevelType w:val="hybridMultilevel"/>
    <w:tmpl w:val="1BFE2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4903"/>
    <w:multiLevelType w:val="hybridMultilevel"/>
    <w:tmpl w:val="558C4080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4D2E86"/>
    <w:multiLevelType w:val="hybridMultilevel"/>
    <w:tmpl w:val="FC3AED88"/>
    <w:lvl w:ilvl="0" w:tplc="1CCAEB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E115F0"/>
    <w:multiLevelType w:val="hybridMultilevel"/>
    <w:tmpl w:val="AACAAA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15774"/>
    <w:multiLevelType w:val="hybridMultilevel"/>
    <w:tmpl w:val="591C1CBA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B9012B"/>
    <w:multiLevelType w:val="hybridMultilevel"/>
    <w:tmpl w:val="1CC8AB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614AB"/>
    <w:multiLevelType w:val="hybridMultilevel"/>
    <w:tmpl w:val="8EA261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066FFF"/>
    <w:multiLevelType w:val="hybridMultilevel"/>
    <w:tmpl w:val="C9DC9C4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A4601C"/>
    <w:multiLevelType w:val="hybridMultilevel"/>
    <w:tmpl w:val="C6BCC508"/>
    <w:lvl w:ilvl="0" w:tplc="6032D8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6F3309"/>
    <w:multiLevelType w:val="hybridMultilevel"/>
    <w:tmpl w:val="16CCD1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6759C"/>
    <w:multiLevelType w:val="hybridMultilevel"/>
    <w:tmpl w:val="577456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00740"/>
    <w:multiLevelType w:val="hybridMultilevel"/>
    <w:tmpl w:val="BC4EB1B6"/>
    <w:lvl w:ilvl="0" w:tplc="2000000F">
      <w:start w:val="1"/>
      <w:numFmt w:val="decimal"/>
      <w:lvlText w:val="%1."/>
      <w:lvlJc w:val="left"/>
      <w:pPr>
        <w:ind w:left="7732" w:hanging="360"/>
      </w:pPr>
    </w:lvl>
    <w:lvl w:ilvl="1" w:tplc="20000019" w:tentative="1">
      <w:start w:val="1"/>
      <w:numFmt w:val="lowerLetter"/>
      <w:lvlText w:val="%2."/>
      <w:lvlJc w:val="left"/>
      <w:pPr>
        <w:ind w:left="8452" w:hanging="360"/>
      </w:pPr>
    </w:lvl>
    <w:lvl w:ilvl="2" w:tplc="2000001B" w:tentative="1">
      <w:start w:val="1"/>
      <w:numFmt w:val="lowerRoman"/>
      <w:lvlText w:val="%3."/>
      <w:lvlJc w:val="right"/>
      <w:pPr>
        <w:ind w:left="9172" w:hanging="180"/>
      </w:pPr>
    </w:lvl>
    <w:lvl w:ilvl="3" w:tplc="2000000F" w:tentative="1">
      <w:start w:val="1"/>
      <w:numFmt w:val="decimal"/>
      <w:lvlText w:val="%4."/>
      <w:lvlJc w:val="left"/>
      <w:pPr>
        <w:ind w:left="9892" w:hanging="360"/>
      </w:pPr>
    </w:lvl>
    <w:lvl w:ilvl="4" w:tplc="20000019" w:tentative="1">
      <w:start w:val="1"/>
      <w:numFmt w:val="lowerLetter"/>
      <w:lvlText w:val="%5."/>
      <w:lvlJc w:val="left"/>
      <w:pPr>
        <w:ind w:left="10612" w:hanging="360"/>
      </w:pPr>
    </w:lvl>
    <w:lvl w:ilvl="5" w:tplc="2000001B" w:tentative="1">
      <w:start w:val="1"/>
      <w:numFmt w:val="lowerRoman"/>
      <w:lvlText w:val="%6."/>
      <w:lvlJc w:val="right"/>
      <w:pPr>
        <w:ind w:left="11332" w:hanging="180"/>
      </w:pPr>
    </w:lvl>
    <w:lvl w:ilvl="6" w:tplc="2000000F" w:tentative="1">
      <w:start w:val="1"/>
      <w:numFmt w:val="decimal"/>
      <w:lvlText w:val="%7."/>
      <w:lvlJc w:val="left"/>
      <w:pPr>
        <w:ind w:left="12052" w:hanging="360"/>
      </w:pPr>
    </w:lvl>
    <w:lvl w:ilvl="7" w:tplc="20000019" w:tentative="1">
      <w:start w:val="1"/>
      <w:numFmt w:val="lowerLetter"/>
      <w:lvlText w:val="%8."/>
      <w:lvlJc w:val="left"/>
      <w:pPr>
        <w:ind w:left="12772" w:hanging="360"/>
      </w:pPr>
    </w:lvl>
    <w:lvl w:ilvl="8" w:tplc="2000001B" w:tentative="1">
      <w:start w:val="1"/>
      <w:numFmt w:val="lowerRoman"/>
      <w:lvlText w:val="%9."/>
      <w:lvlJc w:val="right"/>
      <w:pPr>
        <w:ind w:left="13492" w:hanging="180"/>
      </w:pPr>
    </w:lvl>
  </w:abstractNum>
  <w:abstractNum w:abstractNumId="14" w15:restartNumberingAfterBreak="0">
    <w:nsid w:val="46E8773A"/>
    <w:multiLevelType w:val="hybridMultilevel"/>
    <w:tmpl w:val="726ACA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C0339"/>
    <w:multiLevelType w:val="hybridMultilevel"/>
    <w:tmpl w:val="AB601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C58B7"/>
    <w:multiLevelType w:val="hybridMultilevel"/>
    <w:tmpl w:val="7C486F96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2CB0385"/>
    <w:multiLevelType w:val="hybridMultilevel"/>
    <w:tmpl w:val="5904884A"/>
    <w:lvl w:ilvl="0" w:tplc="E9FC1A7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5DB052B"/>
    <w:multiLevelType w:val="hybridMultilevel"/>
    <w:tmpl w:val="09322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E3D93"/>
    <w:multiLevelType w:val="hybridMultilevel"/>
    <w:tmpl w:val="16CCD1A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700696"/>
    <w:multiLevelType w:val="hybridMultilevel"/>
    <w:tmpl w:val="AF84F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55D8A"/>
    <w:multiLevelType w:val="hybridMultilevel"/>
    <w:tmpl w:val="B3DC8C66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B1A1DA0"/>
    <w:multiLevelType w:val="hybridMultilevel"/>
    <w:tmpl w:val="FDA435DA"/>
    <w:lvl w:ilvl="0" w:tplc="0C9294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B487D41"/>
    <w:multiLevelType w:val="hybridMultilevel"/>
    <w:tmpl w:val="2D662934"/>
    <w:lvl w:ilvl="0" w:tplc="CAA6C5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B543DB9"/>
    <w:multiLevelType w:val="hybridMultilevel"/>
    <w:tmpl w:val="358497A2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6B631061"/>
    <w:multiLevelType w:val="hybridMultilevel"/>
    <w:tmpl w:val="2C88C096"/>
    <w:lvl w:ilvl="0" w:tplc="0C9294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7973048"/>
    <w:multiLevelType w:val="hybridMultilevel"/>
    <w:tmpl w:val="CD048C00"/>
    <w:lvl w:ilvl="0" w:tplc="38A0A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A91288"/>
    <w:multiLevelType w:val="hybridMultilevel"/>
    <w:tmpl w:val="3966616E"/>
    <w:lvl w:ilvl="0" w:tplc="0C92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5059497">
    <w:abstractNumId w:val="8"/>
  </w:num>
  <w:num w:numId="2" w16cid:durableId="1620992430">
    <w:abstractNumId w:val="25"/>
  </w:num>
  <w:num w:numId="3" w16cid:durableId="220020994">
    <w:abstractNumId w:val="21"/>
  </w:num>
  <w:num w:numId="4" w16cid:durableId="623073853">
    <w:abstractNumId w:val="22"/>
  </w:num>
  <w:num w:numId="5" w16cid:durableId="489711460">
    <w:abstractNumId w:val="6"/>
  </w:num>
  <w:num w:numId="6" w16cid:durableId="1119178978">
    <w:abstractNumId w:val="3"/>
  </w:num>
  <w:num w:numId="7" w16cid:durableId="1140466397">
    <w:abstractNumId w:val="27"/>
  </w:num>
  <w:num w:numId="8" w16cid:durableId="881209405">
    <w:abstractNumId w:val="11"/>
  </w:num>
  <w:num w:numId="9" w16cid:durableId="1209755878">
    <w:abstractNumId w:val="4"/>
  </w:num>
  <w:num w:numId="10" w16cid:durableId="529798748">
    <w:abstractNumId w:val="0"/>
  </w:num>
  <w:num w:numId="11" w16cid:durableId="221672559">
    <w:abstractNumId w:val="10"/>
  </w:num>
  <w:num w:numId="12" w16cid:durableId="598611216">
    <w:abstractNumId w:val="1"/>
  </w:num>
  <w:num w:numId="13" w16cid:durableId="1078283905">
    <w:abstractNumId w:val="26"/>
  </w:num>
  <w:num w:numId="14" w16cid:durableId="2017926006">
    <w:abstractNumId w:val="23"/>
  </w:num>
  <w:num w:numId="15" w16cid:durableId="1296326331">
    <w:abstractNumId w:val="9"/>
  </w:num>
  <w:num w:numId="16" w16cid:durableId="1236479090">
    <w:abstractNumId w:val="17"/>
  </w:num>
  <w:num w:numId="17" w16cid:durableId="1168254556">
    <w:abstractNumId w:val="13"/>
  </w:num>
  <w:num w:numId="18" w16cid:durableId="2120828918">
    <w:abstractNumId w:val="12"/>
  </w:num>
  <w:num w:numId="19" w16cid:durableId="1494637029">
    <w:abstractNumId w:val="20"/>
  </w:num>
  <w:num w:numId="20" w16cid:durableId="820386620">
    <w:abstractNumId w:val="2"/>
  </w:num>
  <w:num w:numId="21" w16cid:durableId="1210457164">
    <w:abstractNumId w:val="14"/>
  </w:num>
  <w:num w:numId="22" w16cid:durableId="2146896988">
    <w:abstractNumId w:val="18"/>
  </w:num>
  <w:num w:numId="23" w16cid:durableId="1719939302">
    <w:abstractNumId w:val="5"/>
  </w:num>
  <w:num w:numId="24" w16cid:durableId="1262109439">
    <w:abstractNumId w:val="24"/>
  </w:num>
  <w:num w:numId="25" w16cid:durableId="554045274">
    <w:abstractNumId w:val="7"/>
  </w:num>
  <w:num w:numId="26" w16cid:durableId="1138761252">
    <w:abstractNumId w:val="16"/>
  </w:num>
  <w:num w:numId="27" w16cid:durableId="785851085">
    <w:abstractNumId w:val="15"/>
  </w:num>
  <w:num w:numId="28" w16cid:durableId="17415125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42"/>
    <w:rsid w:val="00027B28"/>
    <w:rsid w:val="00090CA7"/>
    <w:rsid w:val="001C6011"/>
    <w:rsid w:val="003A26F5"/>
    <w:rsid w:val="004445B6"/>
    <w:rsid w:val="00506B87"/>
    <w:rsid w:val="00532BE0"/>
    <w:rsid w:val="005D282C"/>
    <w:rsid w:val="00676471"/>
    <w:rsid w:val="00783102"/>
    <w:rsid w:val="007B7B4A"/>
    <w:rsid w:val="007E5D58"/>
    <w:rsid w:val="008E4971"/>
    <w:rsid w:val="0091238C"/>
    <w:rsid w:val="00983042"/>
    <w:rsid w:val="00A219B7"/>
    <w:rsid w:val="00B92E7F"/>
    <w:rsid w:val="00C478CC"/>
    <w:rsid w:val="00CF0912"/>
    <w:rsid w:val="00DF1242"/>
    <w:rsid w:val="00E515BC"/>
    <w:rsid w:val="00F0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F99C"/>
  <w15:chartTrackingRefBased/>
  <w15:docId w15:val="{84984A02-8ACA-4995-A7C5-517590C3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4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F124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F1242"/>
    <w:pPr>
      <w:ind w:left="720"/>
      <w:contextualSpacing/>
    </w:pPr>
  </w:style>
  <w:style w:type="paragraph" w:customStyle="1" w:styleId="Style9">
    <w:name w:val="Style9"/>
    <w:basedOn w:val="a"/>
    <w:rsid w:val="00DF1242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42">
    <w:name w:val="Font Style42"/>
    <w:basedOn w:val="a0"/>
    <w:rsid w:val="00DF12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4998</Words>
  <Characters>2850</Characters>
  <Application>Microsoft Office Word</Application>
  <DocSecurity>0</DocSecurity>
  <Lines>23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Сторожук Олександр В'ячеславович</dc:creator>
  <cp:keywords/>
  <dc:description/>
  <cp:lastModifiedBy>Сторожук Олександр В'ячеславович</cp:lastModifiedBy>
  <cp:revision>5</cp:revision>
  <dcterms:created xsi:type="dcterms:W3CDTF">2022-09-19T07:57:00Z</dcterms:created>
  <dcterms:modified xsi:type="dcterms:W3CDTF">2023-01-23T18:03:00Z</dcterms:modified>
</cp:coreProperties>
</file>