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Compliance-eisen en werkwijzen gekoppeld aan de procesarchitectuur</w:t>
      </w:r>
    </w:p>
    <w:p>
      <w:r>
        <w:t>Museum, laboratorium, researchorganisatie en vereniging - Nederland, Duitsland, Engeland en relevante internationale ISO-kaders</w:t>
      </w:r>
    </w:p>
    <w:p>
      <w:r>
        <w:t>Architectuurprincipe: een norm of wet is geen proces. Het proces beschrijft wat de organisatie structureel doet. De norm of wet stelt een eis aan dat proces. De werkwijze (procedure, SOP, protocol, werkinstructie of checklist) beschrijft hoe een activiteit wordt uitgevoerd om aan die eis te voldoen. Een record of ander bewijs toont de uitvoering aan.</w:t>
      </w:r>
    </w:p>
    <w:p>
      <w:r>
        <w:t>Relatie: Proces -&gt; L4-procesactiviteit -&gt; Eis -&gt; Werkwijze -&gt; Bewijs. De relatie is veel-op-veel: één proces kan meerdere kaders raken en één werkwijze kan meerdere eisen afdekken.</w:t>
      </w:r>
    </w:p>
    <w:p>
      <w:r>
        <w:t>Toepasselijkheid moet per organisatie, rechtspersoon, locatie en activiteit formeel worden vastgesteld. Dit is een referentiemodel en geen juridisch advies. Peildatum: 10 september 2026.</w:t>
      </w:r>
    </w:p>
    <w:p>
      <w:pPr>
        <w:pStyle w:val="Heading1"/>
      </w:pPr>
      <w:r>
        <w:t>Museum</w:t>
      </w:r>
    </w:p>
    <w:p>
      <w:pPr>
        <w:pStyle w:val="Heading2"/>
      </w:pPr>
      <w:r>
        <w:t>INT</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Context, belanghebbenden en scope bepalen</w:t>
            </w:r>
          </w:p>
        </w:tc>
        <w:tc>
          <w:tcPr>
            <w:tcW w:type="dxa" w:w="2835"/>
          </w:tcPr>
          <w:p>
            <w:pPr>
              <w:spacing w:after="0"/>
            </w:pPr>
            <w:r>
              <w:rPr>
                <w:sz w:val="11"/>
              </w:rPr>
              <w:t>Werkwijze: context, belanghebbenden en scope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Kwaliteitsbeleid, doelen en procescriteria beheren</w:t>
            </w:r>
          </w:p>
        </w:tc>
        <w:tc>
          <w:tcPr>
            <w:tcW w:type="dxa" w:w="2835"/>
          </w:tcPr>
          <w:p>
            <w:pPr>
              <w:spacing w:after="0"/>
            </w:pPr>
            <w:r>
              <w:rPr>
                <w:sz w:val="11"/>
              </w:rPr>
              <w:t>Werkwijze: kwaliteitsbeleid, doelen en procescriteria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Interne audits en management review uitvoeren</w:t>
            </w:r>
          </w:p>
        </w:tc>
        <w:tc>
          <w:tcPr>
            <w:tcW w:type="dxa" w:w="2835"/>
          </w:tcPr>
          <w:p>
            <w:pPr>
              <w:spacing w:after="0"/>
            </w:pPr>
            <w:r>
              <w:rPr>
                <w:sz w:val="11"/>
              </w:rPr>
              <w:t>Werkwijze: interne audits en management review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Afwijkingen, corrigerende maatregelen en continue verbetering beheren</w:t>
            </w:r>
          </w:p>
        </w:tc>
        <w:tc>
          <w:tcPr>
            <w:tcW w:type="dxa" w:w="2835"/>
          </w:tcPr>
          <w:p>
            <w:pPr>
              <w:spacing w:after="0"/>
            </w:pPr>
            <w:r>
              <w:rPr>
                <w:sz w:val="11"/>
              </w:rPr>
              <w:t>Werkwijze: afwijkingen, corrigerende maatregelen en continue verbetering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Milieuaspecten en complianceverplichtingen identificeren</w:t>
            </w:r>
          </w:p>
        </w:tc>
        <w:tc>
          <w:tcPr>
            <w:tcW w:type="dxa" w:w="2835"/>
          </w:tcPr>
          <w:p>
            <w:pPr>
              <w:spacing w:after="0"/>
            </w:pPr>
            <w:r>
              <w:rPr>
                <w:sz w:val="11"/>
              </w:rPr>
              <w:t>Werkwijze: milieuaspecten en complianceverplichtingen identificeren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Milieudoelen, operationele beheersing en lifecycle-maatregelen beheren</w:t>
            </w:r>
          </w:p>
        </w:tc>
        <w:tc>
          <w:tcPr>
            <w:tcW w:type="dxa" w:w="2835"/>
          </w:tcPr>
          <w:p>
            <w:pPr>
              <w:spacing w:after="0"/>
            </w:pPr>
            <w:r>
              <w:rPr>
                <w:sz w:val="11"/>
              </w:rPr>
              <w:t>Werkwijze: milieudoelen, operationele beheersing en lifecycle-maatregelen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Milieuprestaties en naleving monitoren</w:t>
            </w:r>
          </w:p>
        </w:tc>
        <w:tc>
          <w:tcPr>
            <w:tcW w:type="dxa" w:w="2835"/>
          </w:tcPr>
          <w:p>
            <w:pPr>
              <w:spacing w:after="0"/>
            </w:pPr>
            <w:r>
              <w:rPr>
                <w:sz w:val="11"/>
              </w:rPr>
              <w:t>Werkwijze: milieuprestaties en naleving monitoren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Milieuafwijkingen, incidenten en verbetermaatregelen beheren</w:t>
            </w:r>
          </w:p>
        </w:tc>
        <w:tc>
          <w:tcPr>
            <w:tcW w:type="dxa" w:w="2835"/>
          </w:tcPr>
          <w:p>
            <w:pPr>
              <w:spacing w:after="0"/>
            </w:pPr>
            <w:r>
              <w:rPr>
                <w:sz w:val="11"/>
              </w:rPr>
              <w:t>Werkwijze: milieuafwijkingen, incidenten en verbetermaatregelen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Gevaren identificeren en arbeidsrisico's beoordelen</w:t>
            </w:r>
          </w:p>
        </w:tc>
        <w:tc>
          <w:tcPr>
            <w:tcW w:type="dxa" w:w="2835"/>
          </w:tcPr>
          <w:p>
            <w:pPr>
              <w:spacing w:after="0"/>
            </w:pPr>
            <w:r>
              <w:rPr>
                <w:sz w:val="11"/>
              </w:rPr>
              <w:t>Werkwijze: gevaren identificeren en arbeidsrisico's beoordelen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Wettelijke arboverplichtingen en beheersmaatregelen beheren</w:t>
            </w:r>
          </w:p>
        </w:tc>
        <w:tc>
          <w:tcPr>
            <w:tcW w:type="dxa" w:w="2835"/>
          </w:tcPr>
          <w:p>
            <w:pPr>
              <w:spacing w:after="0"/>
            </w:pPr>
            <w:r>
              <w:rPr>
                <w:sz w:val="11"/>
              </w:rPr>
              <w:t>Werkwijze: wettelijke arboverplichtingen en beheersmaatregelen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Consultatie, participatie, competentie en noodrespons organiseren</w:t>
            </w:r>
          </w:p>
        </w:tc>
        <w:tc>
          <w:tcPr>
            <w:tcW w:type="dxa" w:w="2835"/>
          </w:tcPr>
          <w:p>
            <w:pPr>
              <w:spacing w:after="0"/>
            </w:pPr>
            <w:r>
              <w:rPr>
                <w:sz w:val="11"/>
              </w:rPr>
              <w:t>Werkwijze: consultatie, participatie, competentie en noodrespons organiseren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Incidenten onderzoeken, prestaties evalueren en verbeteren</w:t>
            </w:r>
          </w:p>
        </w:tc>
        <w:tc>
          <w:tcPr>
            <w:tcW w:type="dxa" w:w="2835"/>
          </w:tcPr>
          <w:p>
            <w:pPr>
              <w:spacing w:after="0"/>
            </w:pPr>
            <w:r>
              <w:rPr>
                <w:sz w:val="11"/>
              </w:rPr>
              <w:t>Werkwijze: incidenten onderzoeken, prestaties evalueren en verbeteren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ISMS-scope, assets, risico's en risicobehandeling beheren</w:t>
            </w:r>
          </w:p>
        </w:tc>
        <w:tc>
          <w:tcPr>
            <w:tcW w:type="dxa" w:w="2835"/>
          </w:tcPr>
          <w:p>
            <w:pPr>
              <w:spacing w:after="0"/>
            </w:pPr>
            <w:r>
              <w:rPr>
                <w:sz w:val="11"/>
              </w:rPr>
              <w:t>Werkwijze: iSMS-scope, assets, risico's en risicobehandeling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Beveiligingsmaatregelen, toegang en leveranciersrisico's beheren</w:t>
            </w:r>
          </w:p>
        </w:tc>
        <w:tc>
          <w:tcPr>
            <w:tcW w:type="dxa" w:w="2835"/>
          </w:tcPr>
          <w:p>
            <w:pPr>
              <w:spacing w:after="0"/>
            </w:pPr>
            <w:r>
              <w:rPr>
                <w:sz w:val="11"/>
              </w:rPr>
              <w:t>Werkwijze: beveiligingsmaatregelen, toegang en leveranciersrisico's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Security-incidenten, logging en continuïteit beheren</w:t>
            </w:r>
          </w:p>
        </w:tc>
        <w:tc>
          <w:tcPr>
            <w:tcW w:type="dxa" w:w="2835"/>
          </w:tcPr>
          <w:p>
            <w:pPr>
              <w:spacing w:after="0"/>
            </w:pPr>
            <w:r>
              <w:rPr>
                <w:sz w:val="11"/>
              </w:rPr>
              <w:t>Werkwijze: security-incidenten, logging en continuïteit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Interne audit, management review en verbetering uitvoeren</w:t>
            </w:r>
          </w:p>
        </w:tc>
        <w:tc>
          <w:tcPr>
            <w:tcW w:type="dxa" w:w="2835"/>
          </w:tcPr>
          <w:p>
            <w:pPr>
              <w:spacing w:after="0"/>
            </w:pPr>
            <w:r>
              <w:rPr>
                <w:sz w:val="11"/>
              </w:rPr>
              <w:t>Werkwijze: interne audit, management review en verbetering uitvoeren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Business impact analysis en continuïteitsrisico's uitvoeren</w:t>
            </w:r>
          </w:p>
        </w:tc>
        <w:tc>
          <w:tcPr>
            <w:tcW w:type="dxa" w:w="2835"/>
          </w:tcPr>
          <w:p>
            <w:pPr>
              <w:spacing w:after="0"/>
            </w:pPr>
            <w:r>
              <w:rPr>
                <w:sz w:val="11"/>
              </w:rPr>
              <w:t>Werkwijze: business impact analysis en continuïteitsrisico's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Continuïteitsstrategieën en hersteldoelen vaststellen</w:t>
            </w:r>
          </w:p>
        </w:tc>
        <w:tc>
          <w:tcPr>
            <w:tcW w:type="dxa" w:w="2835"/>
          </w:tcPr>
          <w:p>
            <w:pPr>
              <w:spacing w:after="0"/>
            </w:pPr>
            <w:r>
              <w:rPr>
                <w:sz w:val="11"/>
              </w:rPr>
              <w:t>Werkwijze: continuïteitsstrategieën en hersteldoelen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Plannen, crisisorganisatie en oefeningen beheren</w:t>
            </w:r>
          </w:p>
        </w:tc>
        <w:tc>
          <w:tcPr>
            <w:tcW w:type="dxa" w:w="2835"/>
          </w:tcPr>
          <w:p>
            <w:pPr>
              <w:spacing w:after="0"/>
            </w:pPr>
            <w:r>
              <w:rPr>
                <w:sz w:val="11"/>
              </w:rPr>
              <w:t>Werkwijze: plannen, crisisorganisatie en oefeningen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Continuïteitsprestaties evalueren en verbeteren</w:t>
            </w:r>
          </w:p>
        </w:tc>
        <w:tc>
          <w:tcPr>
            <w:tcW w:type="dxa" w:w="2835"/>
          </w:tcPr>
          <w:p>
            <w:pPr>
              <w:spacing w:after="0"/>
            </w:pPr>
            <w:r>
              <w:rPr>
                <w:sz w:val="11"/>
              </w:rPr>
              <w:t>Werkwijze: continuïteitsprestaties evalueren en verbeteren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Risicokader, criteria en eigenaarschap vaststellen</w:t>
            </w:r>
          </w:p>
        </w:tc>
        <w:tc>
          <w:tcPr>
            <w:tcW w:type="dxa" w:w="2835"/>
          </w:tcPr>
          <w:p>
            <w:pPr>
              <w:spacing w:after="0"/>
            </w:pPr>
            <w:r>
              <w:rPr>
                <w:sz w:val="11"/>
              </w:rPr>
              <w:t>Werkwijze: risicokader, criteria en eigenaarschap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identificeren, analyseren en evalueren</w:t>
            </w:r>
          </w:p>
        </w:tc>
        <w:tc>
          <w:tcPr>
            <w:tcW w:type="dxa" w:w="2835"/>
          </w:tcPr>
          <w:p>
            <w:pPr>
              <w:spacing w:after="0"/>
            </w:pPr>
            <w:r>
              <w:rPr>
                <w:sz w:val="11"/>
              </w:rPr>
              <w:t>Werkwijze: risico's identificeren, analyseren en evalueren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Risicobehandeling en acceptatie besluiten</w:t>
            </w:r>
          </w:p>
        </w:tc>
        <w:tc>
          <w:tcPr>
            <w:tcW w:type="dxa" w:w="2835"/>
          </w:tcPr>
          <w:p>
            <w:pPr>
              <w:spacing w:after="0"/>
            </w:pPr>
            <w:r>
              <w:rPr>
                <w:sz w:val="11"/>
              </w:rPr>
              <w:t>Werkwijze: risicobehandeling en acceptatie besluiten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monitoren, rapporteren en herbeoordelen</w:t>
            </w:r>
          </w:p>
        </w:tc>
        <w:tc>
          <w:tcPr>
            <w:tcW w:type="dxa" w:w="2835"/>
          </w:tcPr>
          <w:p>
            <w:pPr>
              <w:spacing w:after="0"/>
            </w:pPr>
            <w:r>
              <w:rPr>
                <w:sz w:val="11"/>
              </w:rPr>
              <w:t>Werkwijze: risico's monitoren, rapporteren en herbeoordelen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Complianceverplichtingen inventariseren en actualiseren</w:t>
            </w:r>
          </w:p>
        </w:tc>
        <w:tc>
          <w:tcPr>
            <w:tcW w:type="dxa" w:w="2835"/>
          </w:tcPr>
          <w:p>
            <w:pPr>
              <w:spacing w:after="0"/>
            </w:pPr>
            <w:r>
              <w:rPr>
                <w:sz w:val="11"/>
              </w:rPr>
              <w:t>Werkwijze: complianceverplichtingen inventariseren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Compliance-risico's beoordelen en controls inrichten</w:t>
            </w:r>
          </w:p>
        </w:tc>
        <w:tc>
          <w:tcPr>
            <w:tcW w:type="dxa" w:w="2835"/>
          </w:tcPr>
          <w:p>
            <w:pPr>
              <w:spacing w:after="0"/>
            </w:pPr>
            <w:r>
              <w:rPr>
                <w:sz w:val="11"/>
              </w:rPr>
              <w:t>Werkwijze: compliance-risico's beoordelen en controls inrichten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Meldingen, onderzoek en escalatie beheren</w:t>
            </w:r>
          </w:p>
        </w:tc>
        <w:tc>
          <w:tcPr>
            <w:tcW w:type="dxa" w:w="2835"/>
          </w:tcPr>
          <w:p>
            <w:pPr>
              <w:spacing w:after="0"/>
            </w:pPr>
            <w:r>
              <w:rPr>
                <w:sz w:val="11"/>
              </w:rPr>
              <w:t>Werkwijze: meldingen, onderzoek en escalatie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Naleving evalueren en corrigerende maatregelen uitvoeren</w:t>
            </w:r>
          </w:p>
        </w:tc>
        <w:tc>
          <w:tcPr>
            <w:tcW w:type="dxa" w:w="2835"/>
          </w:tcPr>
          <w:p>
            <w:pPr>
              <w:spacing w:after="0"/>
            </w:pPr>
            <w:r>
              <w:rPr>
                <w:sz w:val="11"/>
              </w:rPr>
              <w:t>Werkwijze: naleving evalueren en corrigerende maatregelen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AI-use-cases, rollen en impactcriteria beheren</w:t>
            </w:r>
          </w:p>
        </w:tc>
        <w:tc>
          <w:tcPr>
            <w:tcW w:type="dxa" w:w="2835"/>
          </w:tcPr>
          <w:p>
            <w:pPr>
              <w:spacing w:after="0"/>
            </w:pPr>
            <w:r>
              <w:rPr>
                <w:sz w:val="11"/>
              </w:rPr>
              <w:t>Werkwijze: aI-use-cases, rollen en impactcriteria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AI-risico- en impactbeoordelingen uitvoeren</w:t>
            </w:r>
          </w:p>
        </w:tc>
        <w:tc>
          <w:tcPr>
            <w:tcW w:type="dxa" w:w="2835"/>
          </w:tcPr>
          <w:p>
            <w:pPr>
              <w:spacing w:after="0"/>
            </w:pPr>
            <w:r>
              <w:rPr>
                <w:sz w:val="11"/>
              </w:rPr>
              <w:t>Werkwijze: aI-risico- en impactbeoordelingen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Data, leveranciers, transparantie en menselijke controle beheersen</w:t>
            </w:r>
          </w:p>
        </w:tc>
        <w:tc>
          <w:tcPr>
            <w:tcW w:type="dxa" w:w="2835"/>
          </w:tcPr>
          <w:p>
            <w:pPr>
              <w:spacing w:after="0"/>
            </w:pPr>
            <w:r>
              <w:rPr>
                <w:sz w:val="11"/>
              </w:rPr>
              <w:t>Werkwijze: data, leveranciers, transparantie en menselijke controle 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AI-prestaties, incidenten en verbeteringen monitoren</w:t>
            </w:r>
          </w:p>
        </w:tc>
        <w:tc>
          <w:tcPr>
            <w:tcW w:type="dxa" w:w="2835"/>
          </w:tcPr>
          <w:p>
            <w:pPr>
              <w:spacing w:after="0"/>
            </w:pPr>
            <w:r>
              <w:rPr>
                <w:sz w:val="11"/>
              </w:rPr>
              <w:t>Werkwijze: aI-prestaties, incidenten en verbeteringen monitoren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NL</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Verwerkingsactiviteiten, rollen, grondslagen en privacy notices beheren</w:t>
            </w:r>
          </w:p>
        </w:tc>
        <w:tc>
          <w:tcPr>
            <w:tcW w:type="dxa" w:w="2835"/>
          </w:tcPr>
          <w:p>
            <w:pPr>
              <w:spacing w:after="0"/>
            </w:pPr>
            <w:r>
              <w:rPr>
                <w:sz w:val="11"/>
              </w:rPr>
              <w:t>Werkwijze: verwerkingsactiviteiten, rollen, grondslagen en privacy notices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Betrokkenenrechten en bewaartermijnen afhandelen</w:t>
            </w:r>
          </w:p>
        </w:tc>
        <w:tc>
          <w:tcPr>
            <w:tcW w:type="dxa" w:w="2835"/>
          </w:tcPr>
          <w:p>
            <w:pPr>
              <w:spacing w:after="0"/>
            </w:pPr>
            <w:r>
              <w:rPr>
                <w:sz w:val="11"/>
              </w:rPr>
              <w:t>Werkwijze: betrokkenenrechten en bewaartermijnen afhandelen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DPIA, privacy by design en verwerkers/gegevensdeling beheren</w:t>
            </w:r>
          </w:p>
        </w:tc>
        <w:tc>
          <w:tcPr>
            <w:tcW w:type="dxa" w:w="2835"/>
          </w:tcPr>
          <w:p>
            <w:pPr>
              <w:spacing w:after="0"/>
            </w:pPr>
            <w:r>
              <w:rPr>
                <w:sz w:val="11"/>
              </w:rPr>
              <w:t>Werkwijze: dPIA, privacy by design en verwerkers/gegevensdeling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Datalekken beoordelen, registreren en waar nodig melden</w:t>
            </w:r>
          </w:p>
        </w:tc>
        <w:tc>
          <w:tcPr>
            <w:tcW w:type="dxa" w:w="2835"/>
          </w:tcPr>
          <w:p>
            <w:pPr>
              <w:spacing w:after="0"/>
            </w:pPr>
            <w:r>
              <w:rPr>
                <w:sz w:val="11"/>
              </w:rPr>
              <w:t>Werkwijze: datalekken beoordelen, registreren en waar nodig melden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RI&amp;E en plan van aanpak opstellen en actualiseren</w:t>
            </w:r>
          </w:p>
        </w:tc>
        <w:tc>
          <w:tcPr>
            <w:tcW w:type="dxa" w:w="2835"/>
          </w:tcPr>
          <w:p>
            <w:pPr>
              <w:spacing w:after="0"/>
            </w:pPr>
            <w:r>
              <w:rPr>
                <w:sz w:val="11"/>
              </w:rPr>
              <w:t>Werkwijze: rI&amp;E en plan van aanpak opstellen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Preventie, instructie, PBM en arbodienstverlening organiseren</w:t>
            </w:r>
          </w:p>
        </w:tc>
        <w:tc>
          <w:tcPr>
            <w:tcW w:type="dxa" w:w="2835"/>
          </w:tcPr>
          <w:p>
            <w:pPr>
              <w:spacing w:after="0"/>
            </w:pPr>
            <w:r>
              <w:rPr>
                <w:sz w:val="11"/>
              </w:rPr>
              <w:t>Werkwijze: preventie, instructie, PBM en arbodienstverlening organiseren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BHV, noodsituaties en arbeidsongevallen beheren</w:t>
            </w:r>
          </w:p>
        </w:tc>
        <w:tc>
          <w:tcPr>
            <w:tcW w:type="dxa" w:w="2835"/>
          </w:tcPr>
          <w:p>
            <w:pPr>
              <w:spacing w:after="0"/>
            </w:pPr>
            <w:r>
              <w:rPr>
                <w:sz w:val="11"/>
              </w:rPr>
              <w:t>Werkwijze: bHV, noodsituaties en arbeidsongevallen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Arboprestaties, ziekte-/incidenttrends en verbeteringen beoordelen</w:t>
            </w:r>
          </w:p>
        </w:tc>
        <w:tc>
          <w:tcPr>
            <w:tcW w:type="dxa" w:w="2835"/>
          </w:tcPr>
          <w:p>
            <w:pPr>
              <w:spacing w:after="0"/>
            </w:pPr>
            <w:r>
              <w:rPr>
                <w:sz w:val="11"/>
              </w:rPr>
              <w:t>Werkwijze: arboprestaties, ziekte-/incidenttrends en verbeteringen 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 en rusttijdregels vertalen naar roosters</w:t>
            </w:r>
          </w:p>
        </w:tc>
        <w:tc>
          <w:tcPr>
            <w:tcW w:type="dxa" w:w="2835"/>
          </w:tcPr>
          <w:p>
            <w:pPr>
              <w:spacing w:after="0"/>
            </w:pPr>
            <w:r>
              <w:rPr>
                <w:sz w:val="11"/>
              </w:rPr>
              <w:t>Werkwijze: werk- en rusttijdregels vertalen naar roosters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Werkuren en uitzonderingen registreren</w:t>
            </w:r>
          </w:p>
        </w:tc>
        <w:tc>
          <w:tcPr>
            <w:tcW w:type="dxa" w:w="2835"/>
          </w:tcPr>
          <w:p>
            <w:pPr>
              <w:spacing w:after="0"/>
            </w:pPr>
            <w:r>
              <w:rPr>
                <w:sz w:val="11"/>
              </w:rPr>
              <w:t>Werkwijze: werkuren en uitzonderingen registreren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Overtredingen en overbelasting signaleren</w:t>
            </w:r>
          </w:p>
        </w:tc>
        <w:tc>
          <w:tcPr>
            <w:tcW w:type="dxa" w:w="2835"/>
          </w:tcPr>
          <w:p>
            <w:pPr>
              <w:spacing w:after="0"/>
            </w:pPr>
            <w:r>
              <w:rPr>
                <w:sz w:val="11"/>
              </w:rPr>
              <w:t>Werkwijze: overtredingen en overbelasting signaleren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Roosterbeleid periodiek toetsen en aanpassen</w:t>
            </w:r>
          </w:p>
        </w:tc>
        <w:tc>
          <w:tcPr>
            <w:tcW w:type="dxa" w:w="2835"/>
          </w:tcPr>
          <w:p>
            <w:pPr>
              <w:spacing w:after="0"/>
            </w:pPr>
            <w:r>
              <w:rPr>
                <w:sz w:val="11"/>
              </w:rPr>
              <w:t>Werkwijze: roosterbeleid periodiek toetsen en aanpassen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Vergunning-/meldingsplichtige activiteiten inventariseren</w:t>
            </w:r>
          </w:p>
        </w:tc>
        <w:tc>
          <w:tcPr>
            <w:tcW w:type="dxa" w:w="2835"/>
          </w:tcPr>
          <w:p>
            <w:pPr>
              <w:spacing w:after="0"/>
            </w:pPr>
            <w:r>
              <w:rPr>
                <w:sz w:val="11"/>
              </w:rPr>
              <w:t>Werkwijze: vergunning-/meldingsplichtige activiteiten inventariseren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Omgevingsvergunningen en voorschriften beheren</w:t>
            </w:r>
          </w:p>
        </w:tc>
        <w:tc>
          <w:tcPr>
            <w:tcW w:type="dxa" w:w="2835"/>
          </w:tcPr>
          <w:p>
            <w:pPr>
              <w:spacing w:after="0"/>
            </w:pPr>
            <w:r>
              <w:rPr>
                <w:sz w:val="11"/>
              </w:rPr>
              <w:t>Werkwijze: omgevingsvergunningen en voorschriften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Emissies, afval, geluid en milieumaatregelen beheersen</w:t>
            </w:r>
          </w:p>
        </w:tc>
        <w:tc>
          <w:tcPr>
            <w:tcW w:type="dxa" w:w="2835"/>
          </w:tcPr>
          <w:p>
            <w:pPr>
              <w:spacing w:after="0"/>
            </w:pPr>
            <w:r>
              <w:rPr>
                <w:sz w:val="11"/>
              </w:rPr>
              <w:t>Werkwijze: emissies, afval, geluid en milieumaatregelen beheersen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Wijzigingen toetsen en compliancebewijs bewaren</w:t>
            </w:r>
          </w:p>
        </w:tc>
        <w:tc>
          <w:tcPr>
            <w:tcW w:type="dxa" w:w="2835"/>
          </w:tcPr>
          <w:p>
            <w:pPr>
              <w:spacing w:after="0"/>
            </w:pPr>
            <w:r>
              <w:rPr>
                <w:sz w:val="11"/>
              </w:rPr>
              <w:t>Werkwijze: wijzigingen toetsen en compliancebewijs bewaren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Erfgoedwet</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Erfgoedstatus, eigendom en wettelijke beperkingen vastleggen</w:t>
            </w:r>
          </w:p>
        </w:tc>
        <w:tc>
          <w:tcPr>
            <w:tcW w:type="dxa" w:w="2835"/>
          </w:tcPr>
          <w:p>
            <w:pPr>
              <w:spacing w:after="0"/>
            </w:pPr>
            <w:r>
              <w:rPr>
                <w:sz w:val="11"/>
              </w:rPr>
              <w:t>Werkwijze: erfgoedstatus, eigendom en wettelijke beperkingen vastleggen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NL</w:t>
            </w:r>
          </w:p>
        </w:tc>
        <w:tc>
          <w:tcPr>
            <w:tcW w:type="dxa" w:w="1814"/>
          </w:tcPr>
          <w:p>
            <w:pPr>
              <w:spacing w:after="0"/>
            </w:pPr>
            <w:r>
              <w:rPr>
                <w:sz w:val="11"/>
              </w:rPr>
              <w:t>Erfgoedwet</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Verwerving, vervreemding en zorgplicht juridisch toetsen</w:t>
            </w:r>
          </w:p>
        </w:tc>
        <w:tc>
          <w:tcPr>
            <w:tcW w:type="dxa" w:w="2835"/>
          </w:tcPr>
          <w:p>
            <w:pPr>
              <w:spacing w:after="0"/>
            </w:pPr>
            <w:r>
              <w:rPr>
                <w:sz w:val="11"/>
              </w:rPr>
              <w:t>Werkwijze: verwerving, vervreemding en zorgplicht juridisch toetsen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NL</w:t>
            </w:r>
          </w:p>
        </w:tc>
        <w:tc>
          <w:tcPr>
            <w:tcW w:type="dxa" w:w="1814"/>
          </w:tcPr>
          <w:p>
            <w:pPr>
              <w:spacing w:after="0"/>
            </w:pPr>
            <w:r>
              <w:rPr>
                <w:sz w:val="11"/>
              </w:rPr>
              <w:t>Erfgoedwet</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Uitvoer/overdracht van beschermd cultuurgoed beheersen</w:t>
            </w:r>
          </w:p>
        </w:tc>
        <w:tc>
          <w:tcPr>
            <w:tcW w:type="dxa" w:w="2835"/>
          </w:tcPr>
          <w:p>
            <w:pPr>
              <w:spacing w:after="0"/>
            </w:pPr>
            <w:r>
              <w:rPr>
                <w:sz w:val="11"/>
              </w:rPr>
              <w:t>Werkwijze: uitvoer/overdracht van beschermd cultuurgoed beheersen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NL</w:t>
            </w:r>
          </w:p>
        </w:tc>
        <w:tc>
          <w:tcPr>
            <w:tcW w:type="dxa" w:w="1814"/>
          </w:tcPr>
          <w:p>
            <w:pPr>
              <w:spacing w:after="0"/>
            </w:pPr>
            <w:r>
              <w:rPr>
                <w:sz w:val="11"/>
              </w:rPr>
              <w:t>Erfgoedwet</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Dossiers, besluiten en toezichtsinformatie bewaren</w:t>
            </w:r>
          </w:p>
        </w:tc>
        <w:tc>
          <w:tcPr>
            <w:tcW w:type="dxa" w:w="2835"/>
          </w:tcPr>
          <w:p>
            <w:pPr>
              <w:spacing w:after="0"/>
            </w:pPr>
            <w:r>
              <w:rPr>
                <w:sz w:val="11"/>
              </w:rPr>
              <w:t>Werkwijze: dossiers, besluiten en toezichtsinformatie bewaren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bl>
    <w:p/>
    <w:p>
      <w:pPr>
        <w:pStyle w:val="Heading2"/>
      </w:pPr>
      <w:r>
        <w:t>DE</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Verarbeitungstätigkeiten, Rechtsgrundlagen und Datenschutzhinweise verwalten</w:t>
            </w:r>
          </w:p>
        </w:tc>
        <w:tc>
          <w:tcPr>
            <w:tcW w:type="dxa" w:w="2835"/>
          </w:tcPr>
          <w:p>
            <w:pPr>
              <w:spacing w:after="0"/>
            </w:pPr>
            <w:r>
              <w:rPr>
                <w:sz w:val="11"/>
              </w:rPr>
              <w:t>Werkwijze: verarbeitungstätigkeiten, Rechtsgrundlagen und Datenschutzhinweise verwalten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Betroffenenrechte, Löschung und Aufbewahrung bearbeiten</w:t>
            </w:r>
          </w:p>
        </w:tc>
        <w:tc>
          <w:tcPr>
            <w:tcW w:type="dxa" w:w="2835"/>
          </w:tcPr>
          <w:p>
            <w:pPr>
              <w:spacing w:after="0"/>
            </w:pPr>
            <w:r>
              <w:rPr>
                <w:sz w:val="11"/>
              </w:rPr>
              <w:t>Werkwijze: betroffenenrechte, Löschung und Aufbewahrung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DSFA, Privacy by Design und Auftragsverarbeitung steuern</w:t>
            </w:r>
          </w:p>
        </w:tc>
        <w:tc>
          <w:tcPr>
            <w:tcW w:type="dxa" w:w="2835"/>
          </w:tcPr>
          <w:p>
            <w:pPr>
              <w:spacing w:after="0"/>
            </w:pPr>
            <w:r>
              <w:rPr>
                <w:sz w:val="11"/>
              </w:rPr>
              <w:t>Werkwijze: dSFA, Privacy by Design und Auftragsverarbeitung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Datenschutzverletzungen bewerten, dokumentieren und melden</w:t>
            </w:r>
          </w:p>
        </w:tc>
        <w:tc>
          <w:tcPr>
            <w:tcW w:type="dxa" w:w="2835"/>
          </w:tcPr>
          <w:p>
            <w:pPr>
              <w:spacing w:after="0"/>
            </w:pPr>
            <w:r>
              <w:rPr>
                <w:sz w:val="11"/>
              </w:rPr>
              <w:t>Werkwijze: datenschutzverletzungen bewerten, dokumentieren und melden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Gefährdungsbeurteilungen durchführen und aktualisieren</w:t>
            </w:r>
          </w:p>
        </w:tc>
        <w:tc>
          <w:tcPr>
            <w:tcW w:type="dxa" w:w="2835"/>
          </w:tcPr>
          <w:p>
            <w:pPr>
              <w:spacing w:after="0"/>
            </w:pPr>
            <w:r>
              <w:rPr>
                <w:sz w:val="11"/>
              </w:rPr>
              <w:t>Werkwijze: gefährdungsbeurteilungen durchführen und aktualisieren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Schutzmaßnahmen, Unterweisung und arbeitsmedizinische Organisation steuern</w:t>
            </w:r>
          </w:p>
        </w:tc>
        <w:tc>
          <w:tcPr>
            <w:tcW w:type="dxa" w:w="2835"/>
          </w:tcPr>
          <w:p>
            <w:pPr>
              <w:spacing w:after="0"/>
            </w:pPr>
            <w:r>
              <w:rPr>
                <w:sz w:val="11"/>
              </w:rPr>
              <w:t>Werkwijze: schutzmaßnahmen, Unterweisung und arbeitsmedizinische Organisation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Notfallorganisation und Arbeitsunfälle bearbeiten</w:t>
            </w:r>
          </w:p>
        </w:tc>
        <w:tc>
          <w:tcPr>
            <w:tcW w:type="dxa" w:w="2835"/>
          </w:tcPr>
          <w:p>
            <w:pPr>
              <w:spacing w:after="0"/>
            </w:pPr>
            <w:r>
              <w:rPr>
                <w:sz w:val="11"/>
              </w:rPr>
              <w:t>Werkwijze: notfallorganisation und Arbeitsunfälle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Wirksamkeit prüfen und Verbesserungen umsetzen</w:t>
            </w:r>
          </w:p>
        </w:tc>
        <w:tc>
          <w:tcPr>
            <w:tcW w:type="dxa" w:w="2835"/>
          </w:tcPr>
          <w:p>
            <w:pPr>
              <w:spacing w:after="0"/>
            </w:pPr>
            <w:r>
              <w:rPr>
                <w:sz w:val="11"/>
              </w:rPr>
              <w:t>Werkwijze: wirksamkeit prüfen und Verbesserungen umsetzen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Arbeitsmittel und Prüfpflichten inventarisieren</w:t>
            </w:r>
          </w:p>
        </w:tc>
        <w:tc>
          <w:tcPr>
            <w:tcW w:type="dxa" w:w="2835"/>
          </w:tcPr>
          <w:p>
            <w:pPr>
              <w:spacing w:after="0"/>
            </w:pPr>
            <w:r>
              <w:rPr>
                <w:sz w:val="11"/>
              </w:rPr>
              <w:t>Werkwijze: arbeitsmittel und Prüfpflichten inventarisieren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 und Schutzmaßnahmen festlegen</w:t>
            </w:r>
          </w:p>
        </w:tc>
        <w:tc>
          <w:tcPr>
            <w:tcW w:type="dxa" w:w="2835"/>
          </w:tcPr>
          <w:p>
            <w:pPr>
              <w:spacing w:after="0"/>
            </w:pPr>
            <w:r>
              <w:rPr>
                <w:sz w:val="11"/>
              </w:rPr>
              <w:t>Werkwijze: gefährdungsbeurteilung und Schutzmaßnahmen festlegen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Prüfungen, Wartung und befähigte Personen steuern</w:t>
            </w:r>
          </w:p>
        </w:tc>
        <w:tc>
          <w:tcPr>
            <w:tcW w:type="dxa" w:w="2835"/>
          </w:tcPr>
          <w:p>
            <w:pPr>
              <w:spacing w:after="0"/>
            </w:pPr>
            <w:r>
              <w:rPr>
                <w:sz w:val="11"/>
              </w:rPr>
              <w:t>Werkwijze: prüfungen, Wartung und befähigte Personen steuern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Störungen, Mängel und Außerbetriebnahme bearbeiten</w:t>
            </w:r>
          </w:p>
        </w:tc>
        <w:tc>
          <w:tcPr>
            <w:tcW w:type="dxa" w:w="2835"/>
          </w:tcPr>
          <w:p>
            <w:pPr>
              <w:spacing w:after="0"/>
            </w:pPr>
            <w:r>
              <w:rPr>
                <w:sz w:val="11"/>
              </w:rPr>
              <w:t>Werkwijze: störungen, Mängel und Außerbetriebnahme bearbeiten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Gefahrstoffe, Sicherheitsdatenblätter und Substitution bewerten</w:t>
            </w:r>
          </w:p>
        </w:tc>
        <w:tc>
          <w:tcPr>
            <w:tcW w:type="dxa" w:w="2835"/>
          </w:tcPr>
          <w:p>
            <w:pPr>
              <w:spacing w:after="0"/>
            </w:pPr>
            <w:r>
              <w:rPr>
                <w:sz w:val="11"/>
              </w:rPr>
              <w:t>Werkwijze: gefahrstoffe, Sicherheitsdatenblätter und Substitution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Gefährdungsbeurteilung und Expositionskontrollen durchführen</w:t>
            </w:r>
          </w:p>
        </w:tc>
        <w:tc>
          <w:tcPr>
            <w:tcW w:type="dxa" w:w="2835"/>
          </w:tcPr>
          <w:p>
            <w:pPr>
              <w:spacing w:after="0"/>
            </w:pPr>
            <w:r>
              <w:rPr>
                <w:sz w:val="11"/>
              </w:rPr>
              <w:t>Werkwijze: gefährdungsbeurteilung und Expositionskontrollen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Kennzeichnung, Lagerung, Unterweisung und Schutzmaßnahmen steuern</w:t>
            </w:r>
          </w:p>
        </w:tc>
        <w:tc>
          <w:tcPr>
            <w:tcW w:type="dxa" w:w="2835"/>
          </w:tcPr>
          <w:p>
            <w:pPr>
              <w:spacing w:after="0"/>
            </w:pPr>
            <w:r>
              <w:rPr>
                <w:sz w:val="11"/>
              </w:rPr>
              <w:t>Werkwijze: kennzeichnung, Lagerung, Unterweisung und Schutzmaßnahmen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Expositions-/Stoffverzeichnisse, Vorfälle und Entsorgung dokumentieren</w:t>
            </w:r>
          </w:p>
        </w:tc>
        <w:tc>
          <w:tcPr>
            <w:tcW w:type="dxa" w:w="2835"/>
          </w:tcPr>
          <w:p>
            <w:pPr>
              <w:spacing w:after="0"/>
            </w:pPr>
            <w:r>
              <w:rPr>
                <w:sz w:val="11"/>
              </w:rPr>
              <w:t>Werkwijze: expositions-/Stoffverzeichnisse, Vorfälle und Entsorgung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Abfallströme klassifizieren und Verantwortlichkeiten festlegen</w:t>
            </w:r>
          </w:p>
        </w:tc>
        <w:tc>
          <w:tcPr>
            <w:tcW w:type="dxa" w:w="2835"/>
          </w:tcPr>
          <w:p>
            <w:pPr>
              <w:spacing w:after="0"/>
            </w:pPr>
            <w:r>
              <w:rPr>
                <w:sz w:val="11"/>
              </w:rPr>
              <w:t>Werkwijze: abfallströme klassifizieren und Verantwortlichkeiten festlegen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Vermeidung, Trennung, Lagerung und Entsorgung organisieren</w:t>
            </w:r>
          </w:p>
        </w:tc>
        <w:tc>
          <w:tcPr>
            <w:tcW w:type="dxa" w:w="2835"/>
          </w:tcPr>
          <w:p>
            <w:pPr>
              <w:spacing w:after="0"/>
            </w:pPr>
            <w:r>
              <w:rPr>
                <w:sz w:val="11"/>
              </w:rPr>
              <w:t>Werkwijze: vermeidung, Trennung, Lagerung und Entsorgung organisieren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Entsorger und Nachweise prüfen</w:t>
            </w:r>
          </w:p>
        </w:tc>
        <w:tc>
          <w:tcPr>
            <w:tcW w:type="dxa" w:w="2835"/>
          </w:tcPr>
          <w:p>
            <w:pPr>
              <w:spacing w:after="0"/>
            </w:pPr>
            <w:r>
              <w:rPr>
                <w:sz w:val="11"/>
              </w:rPr>
              <w:t>Werkwijze: entsorger und Nachweise prüfen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Abfallmengen, Vorfälle und Verbesserungen überwachen</w:t>
            </w:r>
          </w:p>
        </w:tc>
        <w:tc>
          <w:tcPr>
            <w:tcW w:type="dxa" w:w="2835"/>
          </w:tcPr>
          <w:p>
            <w:pPr>
              <w:spacing w:after="0"/>
            </w:pPr>
            <w:r>
              <w:rPr>
                <w:sz w:val="11"/>
              </w:rPr>
              <w:t>Werkwijze: abfallmengen, Vorfälle und Verbesserungen überwachen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Genehmigungs-/Anzeigepflichten für Anlagen bewerten</w:t>
            </w:r>
          </w:p>
        </w:tc>
        <w:tc>
          <w:tcPr>
            <w:tcW w:type="dxa" w:w="2835"/>
          </w:tcPr>
          <w:p>
            <w:pPr>
              <w:spacing w:after="0"/>
            </w:pPr>
            <w:r>
              <w:rPr>
                <w:sz w:val="11"/>
              </w:rPr>
              <w:t>Werkwijze: genehmigungs-/Anzeigepflichten für Anlagen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Genehmigungen, Auflagen und Emissionskontrollen steuern</w:t>
            </w:r>
          </w:p>
        </w:tc>
        <w:tc>
          <w:tcPr>
            <w:tcW w:type="dxa" w:w="2835"/>
          </w:tcPr>
          <w:p>
            <w:pPr>
              <w:spacing w:after="0"/>
            </w:pPr>
            <w:r>
              <w:rPr>
                <w:sz w:val="11"/>
              </w:rPr>
              <w:t>Werkwijze: genehmigungen, Auflagen und Emissionskontrollen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Messungen, Wartung und Störfallmaßnahmen durchführen</w:t>
            </w:r>
          </w:p>
        </w:tc>
        <w:tc>
          <w:tcPr>
            <w:tcW w:type="dxa" w:w="2835"/>
          </w:tcPr>
          <w:p>
            <w:pPr>
              <w:spacing w:after="0"/>
            </w:pPr>
            <w:r>
              <w:rPr>
                <w:sz w:val="11"/>
              </w:rPr>
              <w:t>Werkwijze: messungen, Wartung und Störfallmaßnahmen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Änderungen und Behördenkommunikation dokumentieren</w:t>
            </w:r>
          </w:p>
        </w:tc>
        <w:tc>
          <w:tcPr>
            <w:tcW w:type="dxa" w:w="2835"/>
          </w:tcPr>
          <w:p>
            <w:pPr>
              <w:spacing w:after="0"/>
            </w:pPr>
            <w:r>
              <w:rPr>
                <w:sz w:val="11"/>
              </w:rPr>
              <w:t>Werkwijze: änderungen und Behördenkommunikation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Kulturgutschutzgesetz (KGSG)</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Kulturgutstatus und Sorgfaltspflichten prüfen</w:t>
            </w:r>
          </w:p>
        </w:tc>
        <w:tc>
          <w:tcPr>
            <w:tcW w:type="dxa" w:w="2835"/>
          </w:tcPr>
          <w:p>
            <w:pPr>
              <w:spacing w:after="0"/>
            </w:pPr>
            <w:r>
              <w:rPr>
                <w:sz w:val="11"/>
              </w:rPr>
              <w:t>Werkwijze: kulturgutstatus und Sorgfaltspflichten prüfen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DE</w:t>
            </w:r>
          </w:p>
        </w:tc>
        <w:tc>
          <w:tcPr>
            <w:tcW w:type="dxa" w:w="1814"/>
          </w:tcPr>
          <w:p>
            <w:pPr>
              <w:spacing w:after="0"/>
            </w:pPr>
            <w:r>
              <w:rPr>
                <w:sz w:val="11"/>
              </w:rPr>
              <w:t>Kulturgutschutzgesetz (KGSG)</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Ein-/Ausfuhr- und Genehmigungsanforderungen bewerten</w:t>
            </w:r>
          </w:p>
        </w:tc>
        <w:tc>
          <w:tcPr>
            <w:tcW w:type="dxa" w:w="2835"/>
          </w:tcPr>
          <w:p>
            <w:pPr>
              <w:spacing w:after="0"/>
            </w:pPr>
            <w:r>
              <w:rPr>
                <w:sz w:val="11"/>
              </w:rPr>
              <w:t>Werkwijze: ein-/Ausfuhr- und Genehmigungsanforderungen bewerten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DE</w:t>
            </w:r>
          </w:p>
        </w:tc>
        <w:tc>
          <w:tcPr>
            <w:tcW w:type="dxa" w:w="1814"/>
          </w:tcPr>
          <w:p>
            <w:pPr>
              <w:spacing w:after="0"/>
            </w:pPr>
            <w:r>
              <w:rPr>
                <w:sz w:val="11"/>
              </w:rPr>
              <w:t>Kulturgutschutzgesetz (KGSG)</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Provenienz- und Erwerbsnachweise verwalten</w:t>
            </w:r>
          </w:p>
        </w:tc>
        <w:tc>
          <w:tcPr>
            <w:tcW w:type="dxa" w:w="2835"/>
          </w:tcPr>
          <w:p>
            <w:pPr>
              <w:spacing w:after="0"/>
            </w:pPr>
            <w:r>
              <w:rPr>
                <w:sz w:val="11"/>
              </w:rPr>
              <w:t>Werkwijze: provenienz- und Erwerbsnachweise verwalten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r>
        <w:tc>
          <w:tcPr>
            <w:tcW w:type="dxa" w:w="907"/>
          </w:tcPr>
          <w:p>
            <w:pPr>
              <w:spacing w:after="0"/>
            </w:pPr>
            <w:r>
              <w:rPr>
                <w:sz w:val="11"/>
              </w:rPr>
              <w:t>DE</w:t>
            </w:r>
          </w:p>
        </w:tc>
        <w:tc>
          <w:tcPr>
            <w:tcW w:type="dxa" w:w="1814"/>
          </w:tcPr>
          <w:p>
            <w:pPr>
              <w:spacing w:after="0"/>
            </w:pPr>
            <w:r>
              <w:rPr>
                <w:sz w:val="11"/>
              </w:rPr>
              <w:t>Kulturgutschutzgesetz (KGSG)</w:t>
            </w:r>
          </w:p>
        </w:tc>
        <w:tc>
          <w:tcPr>
            <w:tcW w:type="dxa" w:w="2041"/>
          </w:tcPr>
          <w:p>
            <w:pPr>
              <w:spacing w:after="0"/>
            </w:pPr>
            <w:r>
              <w:rPr>
                <w:sz w:val="11"/>
              </w:rPr>
              <w:t>Collectiebeheer / Collectiebeleid en juridische status</w:t>
            </w:r>
          </w:p>
        </w:tc>
        <w:tc>
          <w:tcPr>
            <w:tcW w:type="dxa" w:w="2268"/>
          </w:tcPr>
          <w:p>
            <w:pPr>
              <w:spacing w:after="0"/>
            </w:pPr>
            <w:r>
              <w:rPr>
                <w:sz w:val="11"/>
              </w:rPr>
              <w:t>Juridische status van collectie beheren</w:t>
            </w:r>
          </w:p>
        </w:tc>
        <w:tc>
          <w:tcPr>
            <w:tcW w:type="dxa" w:w="2835"/>
          </w:tcPr>
          <w:p>
            <w:pPr>
              <w:spacing w:after="0"/>
            </w:pPr>
            <w:r>
              <w:rPr>
                <w:sz w:val="11"/>
              </w:rPr>
              <w:t>Behördenanfragen, Rückgaben und Dokumentation bearbeiten</w:t>
            </w:r>
          </w:p>
        </w:tc>
        <w:tc>
          <w:tcPr>
            <w:tcW w:type="dxa" w:w="2835"/>
          </w:tcPr>
          <w:p>
            <w:pPr>
              <w:spacing w:after="0"/>
            </w:pPr>
            <w:r>
              <w:rPr>
                <w:sz w:val="11"/>
              </w:rPr>
              <w:t>Werkwijze: behördenanfragen, Rückgaben und Dokumentation bearbeiten</w:t>
            </w:r>
          </w:p>
        </w:tc>
        <w:tc>
          <w:tcPr>
            <w:tcW w:type="dxa" w:w="2154"/>
          </w:tcPr>
          <w:p>
            <w:pPr>
              <w:spacing w:after="0"/>
            </w:pPr>
            <w:r>
              <w:rPr>
                <w:sz w:val="11"/>
              </w:rPr>
              <w:t>Herkomst-/eigendomdossier, besluit, vergunning en overdrachtsrecord</w:t>
            </w:r>
          </w:p>
        </w:tc>
        <w:tc>
          <w:tcPr>
            <w:tcW w:type="dxa" w:w="1247"/>
          </w:tcPr>
          <w:p>
            <w:pPr>
              <w:spacing w:after="0"/>
            </w:pPr>
            <w:r>
              <w:rPr>
                <w:sz w:val="11"/>
              </w:rPr>
              <w:t>Compliance-/proceseigenaar</w:t>
            </w:r>
          </w:p>
        </w:tc>
        <w:tc>
          <w:tcPr>
            <w:tcW w:type="dxa" w:w="1361"/>
          </w:tcPr>
          <w:p>
            <w:pPr>
              <w:spacing w:after="0"/>
            </w:pPr>
            <w:r>
              <w:rPr>
                <w:sz w:val="11"/>
              </w:rPr>
              <w:t>Collectie-/registratieverantwoordelijke</w:t>
            </w:r>
          </w:p>
        </w:tc>
      </w:tr>
    </w:tbl>
    <w:p/>
    <w:p>
      <w:pPr>
        <w:pStyle w:val="Heading2"/>
      </w:pPr>
      <w:r>
        <w:t>EN</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Maintain processing records, roles, lawful bases and privacy information</w:t>
            </w:r>
          </w:p>
        </w:tc>
        <w:tc>
          <w:tcPr>
            <w:tcW w:type="dxa" w:w="2835"/>
          </w:tcPr>
          <w:p>
            <w:pPr>
              <w:spacing w:after="0"/>
            </w:pPr>
            <w:r>
              <w:rPr>
                <w:sz w:val="11"/>
              </w:rPr>
              <w:t>Werkwijze: maintain processing records, roles, lawful bases and privacy information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Handle data-subject rights, retention and deletion</w:t>
            </w:r>
          </w:p>
        </w:tc>
        <w:tc>
          <w:tcPr>
            <w:tcW w:type="dxa" w:w="2835"/>
          </w:tcPr>
          <w:p>
            <w:pPr>
              <w:spacing w:after="0"/>
            </w:pPr>
            <w:r>
              <w:rPr>
                <w:sz w:val="11"/>
              </w:rPr>
              <w:t>Werkwijze: handle data-subject rights, retention and deletion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Perform DPIAs and manage processors, sharing and international transfers</w:t>
            </w:r>
          </w:p>
        </w:tc>
        <w:tc>
          <w:tcPr>
            <w:tcW w:type="dxa" w:w="2835"/>
          </w:tcPr>
          <w:p>
            <w:pPr>
              <w:spacing w:after="0"/>
            </w:pPr>
            <w:r>
              <w:rPr>
                <w:sz w:val="11"/>
              </w:rPr>
              <w:t>Werkwijze: perform DPIAs and manage processors, sharing and international transfers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Assess, record and where required report personal-data breaches</w:t>
            </w:r>
          </w:p>
        </w:tc>
        <w:tc>
          <w:tcPr>
            <w:tcW w:type="dxa" w:w="2835"/>
          </w:tcPr>
          <w:p>
            <w:pPr>
              <w:spacing w:after="0"/>
            </w:pPr>
            <w:r>
              <w:rPr>
                <w:sz w:val="11"/>
              </w:rPr>
              <w:t>Werkwijze: assess, record and where required report personal-data breaches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Identify health and safety duties, hazards and accountable roles</w:t>
            </w:r>
          </w:p>
        </w:tc>
        <w:tc>
          <w:tcPr>
            <w:tcW w:type="dxa" w:w="2835"/>
          </w:tcPr>
          <w:p>
            <w:pPr>
              <w:spacing w:after="0"/>
            </w:pPr>
            <w:r>
              <w:rPr>
                <w:sz w:val="11"/>
              </w:rPr>
              <w:t>Werkwijze: identify health and safety duties, hazards and accountable roles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risks and implement safe systems, competence and supervision</w:t>
            </w:r>
          </w:p>
        </w:tc>
        <w:tc>
          <w:tcPr>
            <w:tcW w:type="dxa" w:w="2835"/>
          </w:tcPr>
          <w:p>
            <w:pPr>
              <w:spacing w:after="0"/>
            </w:pPr>
            <w:r>
              <w:rPr>
                <w:sz w:val="11"/>
              </w:rPr>
              <w:t>Werkwijze: assess risks and implement safe systems, competence and supervision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emergency arrangements, worker consultation and incidents</w:t>
            </w:r>
          </w:p>
        </w:tc>
        <w:tc>
          <w:tcPr>
            <w:tcW w:type="dxa" w:w="2835"/>
          </w:tcPr>
          <w:p>
            <w:pPr>
              <w:spacing w:after="0"/>
            </w:pPr>
            <w:r>
              <w:rPr>
                <w:sz w:val="11"/>
              </w:rPr>
              <w:t>Werkwijze: manage emergency arrangements, worker consultation and incidents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Monitor performance, investigate events and improve controls</w:t>
            </w:r>
          </w:p>
        </w:tc>
        <w:tc>
          <w:tcPr>
            <w:tcW w:type="dxa" w:w="2835"/>
          </w:tcPr>
          <w:p>
            <w:pPr>
              <w:spacing w:after="0"/>
            </w:pPr>
            <w:r>
              <w:rPr>
                <w:sz w:val="11"/>
              </w:rPr>
              <w:t>Werkwijze: monitor performance, investigate events and improve controls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Perform suitable and sufficient risk assessments</w:t>
            </w:r>
          </w:p>
        </w:tc>
        <w:tc>
          <w:tcPr>
            <w:tcW w:type="dxa" w:w="2835"/>
          </w:tcPr>
          <w:p>
            <w:pPr>
              <w:spacing w:after="0"/>
            </w:pPr>
            <w:r>
              <w:rPr>
                <w:sz w:val="11"/>
              </w:rPr>
              <w:t>Werkwijze: perform suitable and sufficient risk assessments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Implement preventive and protective arrangements</w:t>
            </w:r>
          </w:p>
        </w:tc>
        <w:tc>
          <w:tcPr>
            <w:tcW w:type="dxa" w:w="2835"/>
          </w:tcPr>
          <w:p>
            <w:pPr>
              <w:spacing w:after="0"/>
            </w:pPr>
            <w:r>
              <w:rPr>
                <w:sz w:val="11"/>
              </w:rPr>
              <w:t>Werkwijze: implement preventive and protective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competent assistance, cooperation and emergency procedures</w:t>
            </w:r>
          </w:p>
        </w:tc>
        <w:tc>
          <w:tcPr>
            <w:tcW w:type="dxa" w:w="2835"/>
          </w:tcPr>
          <w:p>
            <w:pPr>
              <w:spacing w:after="0"/>
            </w:pPr>
            <w:r>
              <w:rPr>
                <w:sz w:val="11"/>
              </w:rPr>
              <w:t>Werkwijze: manage competent assistance, cooperation and emergency procedures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Review assessments after change, incident or new information</w:t>
            </w:r>
          </w:p>
        </w:tc>
        <w:tc>
          <w:tcPr>
            <w:tcW w:type="dxa" w:w="2835"/>
          </w:tcPr>
          <w:p>
            <w:pPr>
              <w:spacing w:after="0"/>
            </w:pPr>
            <w:r>
              <w:rPr>
                <w:sz w:val="11"/>
              </w:rPr>
              <w:t>Werkwijze: review assessments after change, incident or new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Inventory hazardous substances and gather safety information</w:t>
            </w:r>
          </w:p>
        </w:tc>
        <w:tc>
          <w:tcPr>
            <w:tcW w:type="dxa" w:w="2835"/>
          </w:tcPr>
          <w:p>
            <w:pPr>
              <w:spacing w:after="0"/>
            </w:pPr>
            <w:r>
              <w:rPr>
                <w:sz w:val="11"/>
              </w:rPr>
              <w:t>Werkwijze: inventory hazardous substances and gather safety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Assess exposure risks and select prevention/control measures</w:t>
            </w:r>
          </w:p>
        </w:tc>
        <w:tc>
          <w:tcPr>
            <w:tcW w:type="dxa" w:w="2835"/>
          </w:tcPr>
          <w:p>
            <w:pPr>
              <w:spacing w:after="0"/>
            </w:pPr>
            <w:r>
              <w:rPr>
                <w:sz w:val="11"/>
              </w:rPr>
              <w:t>Werkwijze: assess exposure risks and select prevention/control measures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Manage storage, labelling, PPE/RPE, training and emergency arrangements</w:t>
            </w:r>
          </w:p>
        </w:tc>
        <w:tc>
          <w:tcPr>
            <w:tcW w:type="dxa" w:w="2835"/>
          </w:tcPr>
          <w:p>
            <w:pPr>
              <w:spacing w:after="0"/>
            </w:pPr>
            <w:r>
              <w:rPr>
                <w:sz w:val="11"/>
              </w:rPr>
              <w:t>Werkwijze: manage storage, labelling, PPE/RPE, training and emergency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Monitor exposure/health where required and review control effectiveness</w:t>
            </w:r>
          </w:p>
        </w:tc>
        <w:tc>
          <w:tcPr>
            <w:tcW w:type="dxa" w:w="2835"/>
          </w:tcPr>
          <w:p>
            <w:pPr>
              <w:spacing w:after="0"/>
            </w:pPr>
            <w:r>
              <w:rPr>
                <w:sz w:val="11"/>
              </w:rPr>
              <w:t>Werkwijze: monitor exposure/health where required and review control effectiveness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Inventory work equipment and determine suitability</w:t>
            </w:r>
          </w:p>
        </w:tc>
        <w:tc>
          <w:tcPr>
            <w:tcW w:type="dxa" w:w="2835"/>
          </w:tcPr>
          <w:p>
            <w:pPr>
              <w:spacing w:after="0"/>
            </w:pPr>
            <w:r>
              <w:rPr>
                <w:sz w:val="11"/>
              </w:rPr>
              <w:t>Werkwijze: inventory work equipment and determine suitability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equipment risks and required safeguards</w:t>
            </w:r>
          </w:p>
        </w:tc>
        <w:tc>
          <w:tcPr>
            <w:tcW w:type="dxa" w:w="2835"/>
          </w:tcPr>
          <w:p>
            <w:pPr>
              <w:spacing w:after="0"/>
            </w:pPr>
            <w:r>
              <w:rPr>
                <w:sz w:val="11"/>
              </w:rPr>
              <w:t>Werkwijze: assess equipment risks and required safeguards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inspection, maintenance, competence and safe use</w:t>
            </w:r>
          </w:p>
        </w:tc>
        <w:tc>
          <w:tcPr>
            <w:tcW w:type="dxa" w:w="2835"/>
          </w:tcPr>
          <w:p>
            <w:pPr>
              <w:spacing w:after="0"/>
            </w:pPr>
            <w:r>
              <w:rPr>
                <w:sz w:val="11"/>
              </w:rPr>
              <w:t>Werkwijze: manage inspection, maintenance, competence and safe use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Remove defective equipment and retain inspection evidence</w:t>
            </w:r>
          </w:p>
        </w:tc>
        <w:tc>
          <w:tcPr>
            <w:tcW w:type="dxa" w:w="2835"/>
          </w:tcPr>
          <w:p>
            <w:pPr>
              <w:spacing w:after="0"/>
            </w:pPr>
            <w:r>
              <w:rPr>
                <w:sz w:val="11"/>
              </w:rPr>
              <w:t>Werkwijze: remove defective equipment and retain inspection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Classify incidents against RIDDOR reporting criteria</w:t>
            </w:r>
          </w:p>
        </w:tc>
        <w:tc>
          <w:tcPr>
            <w:tcW w:type="dxa" w:w="2835"/>
          </w:tcPr>
          <w:p>
            <w:pPr>
              <w:spacing w:after="0"/>
            </w:pPr>
            <w:r>
              <w:rPr>
                <w:sz w:val="11"/>
              </w:rPr>
              <w:t>Werkwijze: classify incidents against RIDDOR reporting criteria</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Collect facts and preserve incident evidence</w:t>
            </w:r>
          </w:p>
        </w:tc>
        <w:tc>
          <w:tcPr>
            <w:tcW w:type="dxa" w:w="2835"/>
          </w:tcPr>
          <w:p>
            <w:pPr>
              <w:spacing w:after="0"/>
            </w:pPr>
            <w:r>
              <w:rPr>
                <w:sz w:val="11"/>
              </w:rPr>
              <w:t>Werkwijze: collect facts and preserve incident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Submit required reports within applicable timescales</w:t>
            </w:r>
          </w:p>
        </w:tc>
        <w:tc>
          <w:tcPr>
            <w:tcW w:type="dxa" w:w="2835"/>
          </w:tcPr>
          <w:p>
            <w:pPr>
              <w:spacing w:after="0"/>
            </w:pPr>
            <w:r>
              <w:rPr>
                <w:sz w:val="11"/>
              </w:rPr>
              <w:t>Werkwijze: submit required reports within applicable timescales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Investigate root causes and track corrective actions</w:t>
            </w:r>
          </w:p>
        </w:tc>
        <w:tc>
          <w:tcPr>
            <w:tcW w:type="dxa" w:w="2835"/>
          </w:tcPr>
          <w:p>
            <w:pPr>
              <w:spacing w:after="0"/>
            </w:pPr>
            <w:r>
              <w:rPr>
                <w:sz w:val="11"/>
              </w:rPr>
              <w:t>Werkwijze: investigate root causes and track corrective actions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Classify waste and identify duty-of-care requirements</w:t>
            </w:r>
          </w:p>
        </w:tc>
        <w:tc>
          <w:tcPr>
            <w:tcW w:type="dxa" w:w="2835"/>
          </w:tcPr>
          <w:p>
            <w:pPr>
              <w:spacing w:after="0"/>
            </w:pPr>
            <w:r>
              <w:rPr>
                <w:sz w:val="11"/>
              </w:rPr>
              <w:t>Werkwijze: classify waste and identify duty-of-care requirements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Store, segregate and label waste safely</w:t>
            </w:r>
          </w:p>
        </w:tc>
        <w:tc>
          <w:tcPr>
            <w:tcW w:type="dxa" w:w="2835"/>
          </w:tcPr>
          <w:p>
            <w:pPr>
              <w:spacing w:after="0"/>
            </w:pPr>
            <w:r>
              <w:rPr>
                <w:sz w:val="11"/>
              </w:rPr>
              <w:t>Werkwijze: store, segregate and label waste safely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Use authorised carriers/facilities and maintain transfer documentation</w:t>
            </w:r>
          </w:p>
        </w:tc>
        <w:tc>
          <w:tcPr>
            <w:tcW w:type="dxa" w:w="2835"/>
          </w:tcPr>
          <w:p>
            <w:pPr>
              <w:spacing w:after="0"/>
            </w:pPr>
            <w:r>
              <w:rPr>
                <w:sz w:val="11"/>
              </w:rPr>
              <w:t>Werkwijze: use authorised carriers/facilities and maintain transfer documentation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Monitor waste performance, incidents and improvement opportunities</w:t>
            </w:r>
          </w:p>
        </w:tc>
        <w:tc>
          <w:tcPr>
            <w:tcW w:type="dxa" w:w="2835"/>
          </w:tcPr>
          <w:p>
            <w:pPr>
              <w:spacing w:after="0"/>
            </w:pPr>
            <w:r>
              <w:rPr>
                <w:sz w:val="11"/>
              </w:rPr>
              <w:t>Werkwijze: monitor waste performance, incidents and improvement opportunities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bl>
    <w:p/>
    <w:p>
      <w:r>
        <w:br w:type="page"/>
      </w:r>
    </w:p>
    <w:p>
      <w:pPr>
        <w:pStyle w:val="Heading1"/>
      </w:pPr>
      <w:r>
        <w:t>Laboratorium</w:t>
      </w:r>
    </w:p>
    <w:p>
      <w:pPr>
        <w:pStyle w:val="Heading2"/>
      </w:pPr>
      <w:r>
        <w:t>INT</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Context, belanghebbenden en scope bepalen</w:t>
            </w:r>
          </w:p>
        </w:tc>
        <w:tc>
          <w:tcPr>
            <w:tcW w:type="dxa" w:w="2835"/>
          </w:tcPr>
          <w:p>
            <w:pPr>
              <w:spacing w:after="0"/>
            </w:pPr>
            <w:r>
              <w:rPr>
                <w:sz w:val="11"/>
              </w:rPr>
              <w:t>Werkwijze: context, belanghebbenden en scope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Kwaliteitsbeleid, doelen en procescriteria beheren</w:t>
            </w:r>
          </w:p>
        </w:tc>
        <w:tc>
          <w:tcPr>
            <w:tcW w:type="dxa" w:w="2835"/>
          </w:tcPr>
          <w:p>
            <w:pPr>
              <w:spacing w:after="0"/>
            </w:pPr>
            <w:r>
              <w:rPr>
                <w:sz w:val="11"/>
              </w:rPr>
              <w:t>Werkwijze: kwaliteitsbeleid, doelen en procescriteria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Interne audits en management review uitvoeren</w:t>
            </w:r>
          </w:p>
        </w:tc>
        <w:tc>
          <w:tcPr>
            <w:tcW w:type="dxa" w:w="2835"/>
          </w:tcPr>
          <w:p>
            <w:pPr>
              <w:spacing w:after="0"/>
            </w:pPr>
            <w:r>
              <w:rPr>
                <w:sz w:val="11"/>
              </w:rPr>
              <w:t>Werkwijze: interne audits en management review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Afwijkingen, corrigerende maatregelen en continue verbetering beheren</w:t>
            </w:r>
          </w:p>
        </w:tc>
        <w:tc>
          <w:tcPr>
            <w:tcW w:type="dxa" w:w="2835"/>
          </w:tcPr>
          <w:p>
            <w:pPr>
              <w:spacing w:after="0"/>
            </w:pPr>
            <w:r>
              <w:rPr>
                <w:sz w:val="11"/>
              </w:rPr>
              <w:t>Werkwijze: afwijkingen, corrigerende maatregelen en continue verbetering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Milieuaspecten en complianceverplichtingen identificeren</w:t>
            </w:r>
          </w:p>
        </w:tc>
        <w:tc>
          <w:tcPr>
            <w:tcW w:type="dxa" w:w="2835"/>
          </w:tcPr>
          <w:p>
            <w:pPr>
              <w:spacing w:after="0"/>
            </w:pPr>
            <w:r>
              <w:rPr>
                <w:sz w:val="11"/>
              </w:rPr>
              <w:t>Werkwijze: milieuaspecten en complianceverplichtingen identificeren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Milieudoelen, operationele beheersing en lifecycle-maatregelen beheren</w:t>
            </w:r>
          </w:p>
        </w:tc>
        <w:tc>
          <w:tcPr>
            <w:tcW w:type="dxa" w:w="2835"/>
          </w:tcPr>
          <w:p>
            <w:pPr>
              <w:spacing w:after="0"/>
            </w:pPr>
            <w:r>
              <w:rPr>
                <w:sz w:val="11"/>
              </w:rPr>
              <w:t>Werkwijze: milieudoelen, operationele beheersing en lifecycle-maatregelen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Milieuprestaties en naleving monitoren</w:t>
            </w:r>
          </w:p>
        </w:tc>
        <w:tc>
          <w:tcPr>
            <w:tcW w:type="dxa" w:w="2835"/>
          </w:tcPr>
          <w:p>
            <w:pPr>
              <w:spacing w:after="0"/>
            </w:pPr>
            <w:r>
              <w:rPr>
                <w:sz w:val="11"/>
              </w:rPr>
              <w:t>Werkwijze: milieuprestaties en naleving monitoren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Milieuafwijkingen, incidenten en verbetermaatregelen beheren</w:t>
            </w:r>
          </w:p>
        </w:tc>
        <w:tc>
          <w:tcPr>
            <w:tcW w:type="dxa" w:w="2835"/>
          </w:tcPr>
          <w:p>
            <w:pPr>
              <w:spacing w:after="0"/>
            </w:pPr>
            <w:r>
              <w:rPr>
                <w:sz w:val="11"/>
              </w:rPr>
              <w:t>Werkwijze: milieuafwijkingen, incidenten en verbetermaatregelen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Gevaren identificeren en arbeidsrisico's beoordelen</w:t>
            </w:r>
          </w:p>
        </w:tc>
        <w:tc>
          <w:tcPr>
            <w:tcW w:type="dxa" w:w="2835"/>
          </w:tcPr>
          <w:p>
            <w:pPr>
              <w:spacing w:after="0"/>
            </w:pPr>
            <w:r>
              <w:rPr>
                <w:sz w:val="11"/>
              </w:rPr>
              <w:t>Werkwijze: gevaren identificeren en arbeidsrisico's beoordelen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Wettelijke arboverplichtingen en beheersmaatregelen beheren</w:t>
            </w:r>
          </w:p>
        </w:tc>
        <w:tc>
          <w:tcPr>
            <w:tcW w:type="dxa" w:w="2835"/>
          </w:tcPr>
          <w:p>
            <w:pPr>
              <w:spacing w:after="0"/>
            </w:pPr>
            <w:r>
              <w:rPr>
                <w:sz w:val="11"/>
              </w:rPr>
              <w:t>Werkwijze: wettelijke arboverplichtingen en beheersmaatregelen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Consultatie, participatie, competentie en noodrespons organiseren</w:t>
            </w:r>
          </w:p>
        </w:tc>
        <w:tc>
          <w:tcPr>
            <w:tcW w:type="dxa" w:w="2835"/>
          </w:tcPr>
          <w:p>
            <w:pPr>
              <w:spacing w:after="0"/>
            </w:pPr>
            <w:r>
              <w:rPr>
                <w:sz w:val="11"/>
              </w:rPr>
              <w:t>Werkwijze: consultatie, participatie, competentie en noodrespons organiseren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Incidenten onderzoeken, prestaties evalueren en verbeteren</w:t>
            </w:r>
          </w:p>
        </w:tc>
        <w:tc>
          <w:tcPr>
            <w:tcW w:type="dxa" w:w="2835"/>
          </w:tcPr>
          <w:p>
            <w:pPr>
              <w:spacing w:after="0"/>
            </w:pPr>
            <w:r>
              <w:rPr>
                <w:sz w:val="11"/>
              </w:rPr>
              <w:t>Werkwijze: incidenten onderzoeken, prestaties evalueren en verbeteren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ISMS-scope, assets, risico's en risicobehandeling beheren</w:t>
            </w:r>
          </w:p>
        </w:tc>
        <w:tc>
          <w:tcPr>
            <w:tcW w:type="dxa" w:w="2835"/>
          </w:tcPr>
          <w:p>
            <w:pPr>
              <w:spacing w:after="0"/>
            </w:pPr>
            <w:r>
              <w:rPr>
                <w:sz w:val="11"/>
              </w:rPr>
              <w:t>Werkwijze: iSMS-scope, assets, risico's en risicobehandeling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Beveiligingsmaatregelen, toegang en leveranciersrisico's beheren</w:t>
            </w:r>
          </w:p>
        </w:tc>
        <w:tc>
          <w:tcPr>
            <w:tcW w:type="dxa" w:w="2835"/>
          </w:tcPr>
          <w:p>
            <w:pPr>
              <w:spacing w:after="0"/>
            </w:pPr>
            <w:r>
              <w:rPr>
                <w:sz w:val="11"/>
              </w:rPr>
              <w:t>Werkwijze: beveiligingsmaatregelen, toegang en leveranciersrisico's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Security-incidenten, logging en continuïteit beheren</w:t>
            </w:r>
          </w:p>
        </w:tc>
        <w:tc>
          <w:tcPr>
            <w:tcW w:type="dxa" w:w="2835"/>
          </w:tcPr>
          <w:p>
            <w:pPr>
              <w:spacing w:after="0"/>
            </w:pPr>
            <w:r>
              <w:rPr>
                <w:sz w:val="11"/>
              </w:rPr>
              <w:t>Werkwijze: security-incidenten, logging en continuïteit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Interne audit, management review en verbetering uitvoeren</w:t>
            </w:r>
          </w:p>
        </w:tc>
        <w:tc>
          <w:tcPr>
            <w:tcW w:type="dxa" w:w="2835"/>
          </w:tcPr>
          <w:p>
            <w:pPr>
              <w:spacing w:after="0"/>
            </w:pPr>
            <w:r>
              <w:rPr>
                <w:sz w:val="11"/>
              </w:rPr>
              <w:t>Werkwijze: interne audit, management review en verbetering uitvoeren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Business impact analysis en continuïteitsrisico's uitvoeren</w:t>
            </w:r>
          </w:p>
        </w:tc>
        <w:tc>
          <w:tcPr>
            <w:tcW w:type="dxa" w:w="2835"/>
          </w:tcPr>
          <w:p>
            <w:pPr>
              <w:spacing w:after="0"/>
            </w:pPr>
            <w:r>
              <w:rPr>
                <w:sz w:val="11"/>
              </w:rPr>
              <w:t>Werkwijze: business impact analysis en continuïteitsrisico's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Continuïteitsstrategieën en hersteldoelen vaststellen</w:t>
            </w:r>
          </w:p>
        </w:tc>
        <w:tc>
          <w:tcPr>
            <w:tcW w:type="dxa" w:w="2835"/>
          </w:tcPr>
          <w:p>
            <w:pPr>
              <w:spacing w:after="0"/>
            </w:pPr>
            <w:r>
              <w:rPr>
                <w:sz w:val="11"/>
              </w:rPr>
              <w:t>Werkwijze: continuïteitsstrategieën en hersteldoelen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Plannen, crisisorganisatie en oefeningen beheren</w:t>
            </w:r>
          </w:p>
        </w:tc>
        <w:tc>
          <w:tcPr>
            <w:tcW w:type="dxa" w:w="2835"/>
          </w:tcPr>
          <w:p>
            <w:pPr>
              <w:spacing w:after="0"/>
            </w:pPr>
            <w:r>
              <w:rPr>
                <w:sz w:val="11"/>
              </w:rPr>
              <w:t>Werkwijze: plannen, crisisorganisatie en oefeningen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Continuïteitsprestaties evalueren en verbeteren</w:t>
            </w:r>
          </w:p>
        </w:tc>
        <w:tc>
          <w:tcPr>
            <w:tcW w:type="dxa" w:w="2835"/>
          </w:tcPr>
          <w:p>
            <w:pPr>
              <w:spacing w:after="0"/>
            </w:pPr>
            <w:r>
              <w:rPr>
                <w:sz w:val="11"/>
              </w:rPr>
              <w:t>Werkwijze: continuïteitsprestaties evalueren en verbeteren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Risicokader, criteria en eigenaarschap vaststellen</w:t>
            </w:r>
          </w:p>
        </w:tc>
        <w:tc>
          <w:tcPr>
            <w:tcW w:type="dxa" w:w="2835"/>
          </w:tcPr>
          <w:p>
            <w:pPr>
              <w:spacing w:after="0"/>
            </w:pPr>
            <w:r>
              <w:rPr>
                <w:sz w:val="11"/>
              </w:rPr>
              <w:t>Werkwijze: risicokader, criteria en eigenaarschap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identificeren, analyseren en evalueren</w:t>
            </w:r>
          </w:p>
        </w:tc>
        <w:tc>
          <w:tcPr>
            <w:tcW w:type="dxa" w:w="2835"/>
          </w:tcPr>
          <w:p>
            <w:pPr>
              <w:spacing w:after="0"/>
            </w:pPr>
            <w:r>
              <w:rPr>
                <w:sz w:val="11"/>
              </w:rPr>
              <w:t>Werkwijze: risico's identificeren, analyseren en evalueren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Risicobehandeling en acceptatie besluiten</w:t>
            </w:r>
          </w:p>
        </w:tc>
        <w:tc>
          <w:tcPr>
            <w:tcW w:type="dxa" w:w="2835"/>
          </w:tcPr>
          <w:p>
            <w:pPr>
              <w:spacing w:after="0"/>
            </w:pPr>
            <w:r>
              <w:rPr>
                <w:sz w:val="11"/>
              </w:rPr>
              <w:t>Werkwijze: risicobehandeling en acceptatie besluiten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monitoren, rapporteren en herbeoordelen</w:t>
            </w:r>
          </w:p>
        </w:tc>
        <w:tc>
          <w:tcPr>
            <w:tcW w:type="dxa" w:w="2835"/>
          </w:tcPr>
          <w:p>
            <w:pPr>
              <w:spacing w:after="0"/>
            </w:pPr>
            <w:r>
              <w:rPr>
                <w:sz w:val="11"/>
              </w:rPr>
              <w:t>Werkwijze: risico's monitoren, rapporteren en herbeoordelen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Complianceverplichtingen inventariseren en actualiseren</w:t>
            </w:r>
          </w:p>
        </w:tc>
        <w:tc>
          <w:tcPr>
            <w:tcW w:type="dxa" w:w="2835"/>
          </w:tcPr>
          <w:p>
            <w:pPr>
              <w:spacing w:after="0"/>
            </w:pPr>
            <w:r>
              <w:rPr>
                <w:sz w:val="11"/>
              </w:rPr>
              <w:t>Werkwijze: complianceverplichtingen inventariseren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Compliance-risico's beoordelen en controls inrichten</w:t>
            </w:r>
          </w:p>
        </w:tc>
        <w:tc>
          <w:tcPr>
            <w:tcW w:type="dxa" w:w="2835"/>
          </w:tcPr>
          <w:p>
            <w:pPr>
              <w:spacing w:after="0"/>
            </w:pPr>
            <w:r>
              <w:rPr>
                <w:sz w:val="11"/>
              </w:rPr>
              <w:t>Werkwijze: compliance-risico's beoordelen en controls inrichten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Meldingen, onderzoek en escalatie beheren</w:t>
            </w:r>
          </w:p>
        </w:tc>
        <w:tc>
          <w:tcPr>
            <w:tcW w:type="dxa" w:w="2835"/>
          </w:tcPr>
          <w:p>
            <w:pPr>
              <w:spacing w:after="0"/>
            </w:pPr>
            <w:r>
              <w:rPr>
                <w:sz w:val="11"/>
              </w:rPr>
              <w:t>Werkwijze: meldingen, onderzoek en escalatie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Naleving evalueren en corrigerende maatregelen uitvoeren</w:t>
            </w:r>
          </w:p>
        </w:tc>
        <w:tc>
          <w:tcPr>
            <w:tcW w:type="dxa" w:w="2835"/>
          </w:tcPr>
          <w:p>
            <w:pPr>
              <w:spacing w:after="0"/>
            </w:pPr>
            <w:r>
              <w:rPr>
                <w:sz w:val="11"/>
              </w:rPr>
              <w:t>Werkwijze: naleving evalueren en corrigerende maatregelen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AI-use-cases, rollen en impactcriteria beheren</w:t>
            </w:r>
          </w:p>
        </w:tc>
        <w:tc>
          <w:tcPr>
            <w:tcW w:type="dxa" w:w="2835"/>
          </w:tcPr>
          <w:p>
            <w:pPr>
              <w:spacing w:after="0"/>
            </w:pPr>
            <w:r>
              <w:rPr>
                <w:sz w:val="11"/>
              </w:rPr>
              <w:t>Werkwijze: aI-use-cases, rollen en impactcriteria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AI-risico- en impactbeoordelingen uitvoeren</w:t>
            </w:r>
          </w:p>
        </w:tc>
        <w:tc>
          <w:tcPr>
            <w:tcW w:type="dxa" w:w="2835"/>
          </w:tcPr>
          <w:p>
            <w:pPr>
              <w:spacing w:after="0"/>
            </w:pPr>
            <w:r>
              <w:rPr>
                <w:sz w:val="11"/>
              </w:rPr>
              <w:t>Werkwijze: aI-risico- en impactbeoordelingen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Data, leveranciers, transparantie en menselijke controle beheersen</w:t>
            </w:r>
          </w:p>
        </w:tc>
        <w:tc>
          <w:tcPr>
            <w:tcW w:type="dxa" w:w="2835"/>
          </w:tcPr>
          <w:p>
            <w:pPr>
              <w:spacing w:after="0"/>
            </w:pPr>
            <w:r>
              <w:rPr>
                <w:sz w:val="11"/>
              </w:rPr>
              <w:t>Werkwijze: data, leveranciers, transparantie en menselijke controle 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AI-prestaties, incidenten en verbeteringen monitoren</w:t>
            </w:r>
          </w:p>
        </w:tc>
        <w:tc>
          <w:tcPr>
            <w:tcW w:type="dxa" w:w="2835"/>
          </w:tcPr>
          <w:p>
            <w:pPr>
              <w:spacing w:after="0"/>
            </w:pPr>
            <w:r>
              <w:rPr>
                <w:sz w:val="11"/>
              </w:rPr>
              <w:t>Werkwijze: aI-prestaties, incidenten en verbeteringen monitoren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17025:2017</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Onpartijdigheid, vertrouwelijkheid en organisatiestructuur borgen</w:t>
            </w:r>
          </w:p>
        </w:tc>
        <w:tc>
          <w:tcPr>
            <w:tcW w:type="dxa" w:w="2835"/>
          </w:tcPr>
          <w:p>
            <w:pPr>
              <w:spacing w:after="0"/>
            </w:pPr>
            <w:r>
              <w:rPr>
                <w:sz w:val="11"/>
              </w:rPr>
              <w:t>Werkwijze: onpartijdigheid, vertrouwelijkheid en organisatiestructuur borgen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ISO/IEC 17025:2017</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Competentie, faciliteiten, apparatuur en metrologische traceerbaarheid beheren</w:t>
            </w:r>
          </w:p>
        </w:tc>
        <w:tc>
          <w:tcPr>
            <w:tcW w:type="dxa" w:w="2835"/>
          </w:tcPr>
          <w:p>
            <w:pPr>
              <w:spacing w:after="0"/>
            </w:pPr>
            <w:r>
              <w:rPr>
                <w:sz w:val="11"/>
              </w:rPr>
              <w:t>Werkwijze: competentie, faciliteiten, apparatuur en metrologische traceerbaarheid beheren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ISO/IEC 17025:2017</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Aanvragen, methoden, bemonstering, items en technische records beheersen</w:t>
            </w:r>
          </w:p>
        </w:tc>
        <w:tc>
          <w:tcPr>
            <w:tcW w:type="dxa" w:w="2835"/>
          </w:tcPr>
          <w:p>
            <w:pPr>
              <w:spacing w:after="0"/>
            </w:pPr>
            <w:r>
              <w:rPr>
                <w:sz w:val="11"/>
              </w:rPr>
              <w:t>Werkwijze: aanvragen, methoden, bemonstering, items en technische records beheersen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ISO/IEC 17025:2017</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Resultaten, klachten, non-conform work, audits en management review beheren</w:t>
            </w:r>
          </w:p>
        </w:tc>
        <w:tc>
          <w:tcPr>
            <w:tcW w:type="dxa" w:w="2835"/>
          </w:tcPr>
          <w:p>
            <w:pPr>
              <w:spacing w:after="0"/>
            </w:pPr>
            <w:r>
              <w:rPr>
                <w:sz w:val="11"/>
              </w:rPr>
              <w:t>Werkwijze: resultaten, klachten, non-conform work, audits en management review beheren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 15189:2022</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Patiënt-/cliëntgerichte pre-examinatieprocessen beheersen</w:t>
            </w:r>
          </w:p>
        </w:tc>
        <w:tc>
          <w:tcPr>
            <w:tcW w:type="dxa" w:w="2835"/>
          </w:tcPr>
          <w:p>
            <w:pPr>
              <w:spacing w:after="0"/>
            </w:pPr>
            <w:r>
              <w:rPr>
                <w:sz w:val="11"/>
              </w:rPr>
              <w:t>Werkwijze: patiënt-/cliëntgerichte pre-examinatieprocessen beheersen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 15189:2022</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Onderzoeksmethoden, verificatie/validatie en kwaliteitscontrole beheren</w:t>
            </w:r>
          </w:p>
        </w:tc>
        <w:tc>
          <w:tcPr>
            <w:tcW w:type="dxa" w:w="2835"/>
          </w:tcPr>
          <w:p>
            <w:pPr>
              <w:spacing w:after="0"/>
            </w:pPr>
            <w:r>
              <w:rPr>
                <w:sz w:val="11"/>
              </w:rPr>
              <w:t>Werkwijze: onderzoeksmethoden, verificatie/validatie en kwaliteitscontrole beheren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 15189:2022</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Post-examinatie, rapportage en kritieke resultaten beheersen</w:t>
            </w:r>
          </w:p>
        </w:tc>
        <w:tc>
          <w:tcPr>
            <w:tcW w:type="dxa" w:w="2835"/>
          </w:tcPr>
          <w:p>
            <w:pPr>
              <w:spacing w:after="0"/>
            </w:pPr>
            <w:r>
              <w:rPr>
                <w:sz w:val="11"/>
              </w:rPr>
              <w:t>Werkwijze: post-examinatie, rapportage en kritieke resultaten beheersen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 15189:2022</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Risico, incidenten, competentie en kwaliteitsverbetering beheren</w:t>
            </w:r>
          </w:p>
        </w:tc>
        <w:tc>
          <w:tcPr>
            <w:tcW w:type="dxa" w:w="2835"/>
          </w:tcPr>
          <w:p>
            <w:pPr>
              <w:spacing w:after="0"/>
            </w:pPr>
            <w:r>
              <w:rPr>
                <w:sz w:val="11"/>
              </w:rPr>
              <w:t>Werkwijze: risico, incidenten, competentie en kwaliteitsverbetering beheren</w:t>
            </w:r>
          </w:p>
        </w:tc>
        <w:tc>
          <w:tcPr>
            <w:tcW w:type="dxa" w:w="2154"/>
          </w:tcPr>
          <w:p>
            <w:pPr>
              <w:spacing w:after="0"/>
            </w:pPr>
            <w:r>
              <w:rPr>
                <w:sz w:val="11"/>
              </w:rPr>
              <w:t>Autorisatie, competentiedossier, technische records, review- en auditbewijs</w:t>
            </w:r>
          </w:p>
        </w:tc>
        <w:tc>
          <w:tcPr>
            <w:tcW w:type="dxa" w:w="1247"/>
          </w:tcPr>
          <w:p>
            <w:pPr>
              <w:spacing w:after="0"/>
            </w:pPr>
            <w:r>
              <w:rPr>
                <w:sz w:val="11"/>
              </w:rPr>
              <w:t>Compliance-/proceseigenaar</w:t>
            </w:r>
          </w:p>
        </w:tc>
        <w:tc>
          <w:tcPr>
            <w:tcW w:type="dxa" w:w="1361"/>
          </w:tcPr>
          <w:p>
            <w:pPr>
              <w:spacing w:after="0"/>
            </w:pPr>
            <w:r>
              <w:rPr>
                <w:sz w:val="11"/>
              </w:rPr>
              <w:t>Kwaliteits-/technisch verantwoordelijke</w:t>
            </w:r>
          </w:p>
        </w:tc>
      </w:tr>
      <w:tr>
        <w:tc>
          <w:tcPr>
            <w:tcW w:type="dxa" w:w="907"/>
          </w:tcPr>
          <w:p>
            <w:pPr>
              <w:spacing w:after="0"/>
            </w:pPr>
            <w:r>
              <w:rPr>
                <w:sz w:val="11"/>
              </w:rPr>
              <w:t>INT</w:t>
            </w:r>
          </w:p>
        </w:tc>
        <w:tc>
          <w:tcPr>
            <w:tcW w:type="dxa" w:w="1814"/>
          </w:tcPr>
          <w:p>
            <w:pPr>
              <w:spacing w:after="0"/>
            </w:pPr>
            <w:r>
              <w:rPr>
                <w:sz w:val="11"/>
              </w:rPr>
              <w:t>ISO 17034:2016</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Productieplanning en materiaalcharacterisatie beheersen</w:t>
            </w:r>
          </w:p>
        </w:tc>
        <w:tc>
          <w:tcPr>
            <w:tcW w:type="dxa" w:w="2835"/>
          </w:tcPr>
          <w:p>
            <w:pPr>
              <w:spacing w:after="0"/>
            </w:pPr>
            <w:r>
              <w:rPr>
                <w:sz w:val="11"/>
              </w:rPr>
              <w:t>Werkwijze: productieplanning en materiaalcharacterisatie 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17034:2016</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Homogeniteit, stabiliteit en traceerbaarheid beoordelen</w:t>
            </w:r>
          </w:p>
        </w:tc>
        <w:tc>
          <w:tcPr>
            <w:tcW w:type="dxa" w:w="2835"/>
          </w:tcPr>
          <w:p>
            <w:pPr>
              <w:spacing w:after="0"/>
            </w:pPr>
            <w:r>
              <w:rPr>
                <w:sz w:val="11"/>
              </w:rPr>
              <w:t>Werkwijze: homogeniteit, stabiliteit en traceerbaarheid 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17034:2016</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Certificering, labels en documentatie beheren</w:t>
            </w:r>
          </w:p>
        </w:tc>
        <w:tc>
          <w:tcPr>
            <w:tcW w:type="dxa" w:w="2835"/>
          </w:tcPr>
          <w:p>
            <w:pPr>
              <w:spacing w:after="0"/>
            </w:pPr>
            <w:r>
              <w:rPr>
                <w:sz w:val="11"/>
              </w:rPr>
              <w:t>Werkwijze: certificering, labels en documentatie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17034:2016</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Klachten, non-conformiteit en kwaliteitsborging beheren</w:t>
            </w:r>
          </w:p>
        </w:tc>
        <w:tc>
          <w:tcPr>
            <w:tcW w:type="dxa" w:w="2835"/>
          </w:tcPr>
          <w:p>
            <w:pPr>
              <w:spacing w:after="0"/>
            </w:pPr>
            <w:r>
              <w:rPr>
                <w:sz w:val="11"/>
              </w:rPr>
              <w:t>Werkwijze: klachten, non-conformiteit en kwaliteitsborging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17043:2023</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PT-schema ontwerpen en deelnemersvoorwaarden beheren</w:t>
            </w:r>
          </w:p>
        </w:tc>
        <w:tc>
          <w:tcPr>
            <w:tcW w:type="dxa" w:w="2835"/>
          </w:tcPr>
          <w:p>
            <w:pPr>
              <w:spacing w:after="0"/>
            </w:pPr>
            <w:r>
              <w:rPr>
                <w:sz w:val="11"/>
              </w:rPr>
              <w:t>Werkwijze: pT-schema ontwerpen en deelnemersvoorwaarden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17043:2023</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PT-items voorbereiden, testen en distribueren</w:t>
            </w:r>
          </w:p>
        </w:tc>
        <w:tc>
          <w:tcPr>
            <w:tcW w:type="dxa" w:w="2835"/>
          </w:tcPr>
          <w:p>
            <w:pPr>
              <w:spacing w:after="0"/>
            </w:pPr>
            <w:r>
              <w:rPr>
                <w:sz w:val="11"/>
              </w:rPr>
              <w:t>Werkwijze: pT-items voorbereiden, testen en distribueren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17043:2023</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Statistische evaluatie en prestatiewaardering uitvoeren</w:t>
            </w:r>
          </w:p>
        </w:tc>
        <w:tc>
          <w:tcPr>
            <w:tcW w:type="dxa" w:w="2835"/>
          </w:tcPr>
          <w:p>
            <w:pPr>
              <w:spacing w:after="0"/>
            </w:pPr>
            <w:r>
              <w:rPr>
                <w:sz w:val="11"/>
              </w:rPr>
              <w:t>Werkwijze: statistische evaluatie en prestatiewaardering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17043:2023</w:t>
            </w:r>
          </w:p>
        </w:tc>
        <w:tc>
          <w:tcPr>
            <w:tcW w:type="dxa" w:w="2041"/>
          </w:tcPr>
          <w:p>
            <w:pPr>
              <w:spacing w:after="0"/>
            </w:pPr>
            <w:r>
              <w:rPr>
                <w:sz w:val="11"/>
              </w:rPr>
              <w:t>Laboratorium / Kwaliteitsmanagement</w:t>
            </w:r>
          </w:p>
        </w:tc>
        <w:tc>
          <w:tcPr>
            <w:tcW w:type="dxa" w:w="2268"/>
          </w:tcPr>
          <w:p>
            <w:pPr>
              <w:spacing w:after="0"/>
            </w:pPr>
            <w:r>
              <w:rPr>
                <w:sz w:val="11"/>
              </w:rPr>
              <w:t>Laboratoriumkwaliteit en competentie beheren</w:t>
            </w:r>
          </w:p>
        </w:tc>
        <w:tc>
          <w:tcPr>
            <w:tcW w:type="dxa" w:w="2835"/>
          </w:tcPr>
          <w:p>
            <w:pPr>
              <w:spacing w:after="0"/>
            </w:pPr>
            <w:r>
              <w:rPr>
                <w:sz w:val="11"/>
              </w:rPr>
              <w:t>Rapportage, vertrouwelijkheid en klachten beheren</w:t>
            </w:r>
          </w:p>
        </w:tc>
        <w:tc>
          <w:tcPr>
            <w:tcW w:type="dxa" w:w="2835"/>
          </w:tcPr>
          <w:p>
            <w:pPr>
              <w:spacing w:after="0"/>
            </w:pPr>
            <w:r>
              <w:rPr>
                <w:sz w:val="11"/>
              </w:rPr>
              <w:t>Werkwijze: rapportage, vertrouwelijkheid en klachten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NL</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Verwerkingsactiviteiten, rollen, grondslagen en privacy notices beheren</w:t>
            </w:r>
          </w:p>
        </w:tc>
        <w:tc>
          <w:tcPr>
            <w:tcW w:type="dxa" w:w="2835"/>
          </w:tcPr>
          <w:p>
            <w:pPr>
              <w:spacing w:after="0"/>
            </w:pPr>
            <w:r>
              <w:rPr>
                <w:sz w:val="11"/>
              </w:rPr>
              <w:t>Werkwijze: verwerkingsactiviteiten, rollen, grondslagen en privacy notices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Betrokkenenrechten en bewaartermijnen afhandelen</w:t>
            </w:r>
          </w:p>
        </w:tc>
        <w:tc>
          <w:tcPr>
            <w:tcW w:type="dxa" w:w="2835"/>
          </w:tcPr>
          <w:p>
            <w:pPr>
              <w:spacing w:after="0"/>
            </w:pPr>
            <w:r>
              <w:rPr>
                <w:sz w:val="11"/>
              </w:rPr>
              <w:t>Werkwijze: betrokkenenrechten en bewaartermijnen afhandelen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DPIA, privacy by design en verwerkers/gegevensdeling beheren</w:t>
            </w:r>
          </w:p>
        </w:tc>
        <w:tc>
          <w:tcPr>
            <w:tcW w:type="dxa" w:w="2835"/>
          </w:tcPr>
          <w:p>
            <w:pPr>
              <w:spacing w:after="0"/>
            </w:pPr>
            <w:r>
              <w:rPr>
                <w:sz w:val="11"/>
              </w:rPr>
              <w:t>Werkwijze: dPIA, privacy by design en verwerkers/gegevensdeling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Datalekken beoordelen, registreren en waar nodig melden</w:t>
            </w:r>
          </w:p>
        </w:tc>
        <w:tc>
          <w:tcPr>
            <w:tcW w:type="dxa" w:w="2835"/>
          </w:tcPr>
          <w:p>
            <w:pPr>
              <w:spacing w:after="0"/>
            </w:pPr>
            <w:r>
              <w:rPr>
                <w:sz w:val="11"/>
              </w:rPr>
              <w:t>Werkwijze: datalekken beoordelen, registreren en waar nodig melden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RI&amp;E en plan van aanpak opstellen en actualiseren</w:t>
            </w:r>
          </w:p>
        </w:tc>
        <w:tc>
          <w:tcPr>
            <w:tcW w:type="dxa" w:w="2835"/>
          </w:tcPr>
          <w:p>
            <w:pPr>
              <w:spacing w:after="0"/>
            </w:pPr>
            <w:r>
              <w:rPr>
                <w:sz w:val="11"/>
              </w:rPr>
              <w:t>Werkwijze: rI&amp;E en plan van aanpak opstellen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Preventie, instructie, PBM en arbodienstverlening organiseren</w:t>
            </w:r>
          </w:p>
        </w:tc>
        <w:tc>
          <w:tcPr>
            <w:tcW w:type="dxa" w:w="2835"/>
          </w:tcPr>
          <w:p>
            <w:pPr>
              <w:spacing w:after="0"/>
            </w:pPr>
            <w:r>
              <w:rPr>
                <w:sz w:val="11"/>
              </w:rPr>
              <w:t>Werkwijze: preventie, instructie, PBM en arbodienstverlening organiseren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BHV, noodsituaties en arbeidsongevallen beheren</w:t>
            </w:r>
          </w:p>
        </w:tc>
        <w:tc>
          <w:tcPr>
            <w:tcW w:type="dxa" w:w="2835"/>
          </w:tcPr>
          <w:p>
            <w:pPr>
              <w:spacing w:after="0"/>
            </w:pPr>
            <w:r>
              <w:rPr>
                <w:sz w:val="11"/>
              </w:rPr>
              <w:t>Werkwijze: bHV, noodsituaties en arbeidsongevallen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Arboprestaties, ziekte-/incidenttrends en verbeteringen beoordelen</w:t>
            </w:r>
          </w:p>
        </w:tc>
        <w:tc>
          <w:tcPr>
            <w:tcW w:type="dxa" w:w="2835"/>
          </w:tcPr>
          <w:p>
            <w:pPr>
              <w:spacing w:after="0"/>
            </w:pPr>
            <w:r>
              <w:rPr>
                <w:sz w:val="11"/>
              </w:rPr>
              <w:t>Werkwijze: arboprestaties, ziekte-/incidenttrends en verbeteringen 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 en rusttijdregels vertalen naar roosters</w:t>
            </w:r>
          </w:p>
        </w:tc>
        <w:tc>
          <w:tcPr>
            <w:tcW w:type="dxa" w:w="2835"/>
          </w:tcPr>
          <w:p>
            <w:pPr>
              <w:spacing w:after="0"/>
            </w:pPr>
            <w:r>
              <w:rPr>
                <w:sz w:val="11"/>
              </w:rPr>
              <w:t>Werkwijze: werk- en rusttijdregels vertalen naar roosters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Werkuren en uitzonderingen registreren</w:t>
            </w:r>
          </w:p>
        </w:tc>
        <w:tc>
          <w:tcPr>
            <w:tcW w:type="dxa" w:w="2835"/>
          </w:tcPr>
          <w:p>
            <w:pPr>
              <w:spacing w:after="0"/>
            </w:pPr>
            <w:r>
              <w:rPr>
                <w:sz w:val="11"/>
              </w:rPr>
              <w:t>Werkwijze: werkuren en uitzonderingen registreren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Overtredingen en overbelasting signaleren</w:t>
            </w:r>
          </w:p>
        </w:tc>
        <w:tc>
          <w:tcPr>
            <w:tcW w:type="dxa" w:w="2835"/>
          </w:tcPr>
          <w:p>
            <w:pPr>
              <w:spacing w:after="0"/>
            </w:pPr>
            <w:r>
              <w:rPr>
                <w:sz w:val="11"/>
              </w:rPr>
              <w:t>Werkwijze: overtredingen en overbelasting signaleren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Roosterbeleid periodiek toetsen en aanpassen</w:t>
            </w:r>
          </w:p>
        </w:tc>
        <w:tc>
          <w:tcPr>
            <w:tcW w:type="dxa" w:w="2835"/>
          </w:tcPr>
          <w:p>
            <w:pPr>
              <w:spacing w:after="0"/>
            </w:pPr>
            <w:r>
              <w:rPr>
                <w:sz w:val="11"/>
              </w:rPr>
              <w:t>Werkwijze: roosterbeleid periodiek toetsen en aanpassen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Vergunning-/meldingsplichtige activiteiten inventariseren</w:t>
            </w:r>
          </w:p>
        </w:tc>
        <w:tc>
          <w:tcPr>
            <w:tcW w:type="dxa" w:w="2835"/>
          </w:tcPr>
          <w:p>
            <w:pPr>
              <w:spacing w:after="0"/>
            </w:pPr>
            <w:r>
              <w:rPr>
                <w:sz w:val="11"/>
              </w:rPr>
              <w:t>Werkwijze: vergunning-/meldingsplichtige activiteiten inventariseren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Omgevingsvergunningen en voorschriften beheren</w:t>
            </w:r>
          </w:p>
        </w:tc>
        <w:tc>
          <w:tcPr>
            <w:tcW w:type="dxa" w:w="2835"/>
          </w:tcPr>
          <w:p>
            <w:pPr>
              <w:spacing w:after="0"/>
            </w:pPr>
            <w:r>
              <w:rPr>
                <w:sz w:val="11"/>
              </w:rPr>
              <w:t>Werkwijze: omgevingsvergunningen en voorschriften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Emissies, afval, geluid en milieumaatregelen beheersen</w:t>
            </w:r>
          </w:p>
        </w:tc>
        <w:tc>
          <w:tcPr>
            <w:tcW w:type="dxa" w:w="2835"/>
          </w:tcPr>
          <w:p>
            <w:pPr>
              <w:spacing w:after="0"/>
            </w:pPr>
            <w:r>
              <w:rPr>
                <w:sz w:val="11"/>
              </w:rPr>
              <w:t>Werkwijze: emissies, afval, geluid en milieumaatregelen beheersen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Wijzigingen toetsen en compliancebewijs bewaren</w:t>
            </w:r>
          </w:p>
        </w:tc>
        <w:tc>
          <w:tcPr>
            <w:tcW w:type="dxa" w:w="2835"/>
          </w:tcPr>
          <w:p>
            <w:pPr>
              <w:spacing w:after="0"/>
            </w:pPr>
            <w:r>
              <w:rPr>
                <w:sz w:val="11"/>
              </w:rPr>
              <w:t>Werkwijze: wijzigingen toetsen en compliancebewijs bewaren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Besluit genetisch gemodificeerde organismen milieubeheer 2013</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GGO-activiteiten classificeren en vergunning/melding bepalen</w:t>
            </w:r>
          </w:p>
        </w:tc>
        <w:tc>
          <w:tcPr>
            <w:tcW w:type="dxa" w:w="2835"/>
          </w:tcPr>
          <w:p>
            <w:pPr>
              <w:spacing w:after="0"/>
            </w:pPr>
            <w:r>
              <w:rPr>
                <w:sz w:val="11"/>
              </w:rPr>
              <w:t>Werkwijze: gGO-activiteiten classificeren en vergunning/melding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Besluit genetisch gemodificeerde organismen milieubeheer 2013</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Inperkingsniveau, ruimtes en werkvoorschriften beheren</w:t>
            </w:r>
          </w:p>
        </w:tc>
        <w:tc>
          <w:tcPr>
            <w:tcW w:type="dxa" w:w="2835"/>
          </w:tcPr>
          <w:p>
            <w:pPr>
              <w:spacing w:after="0"/>
            </w:pPr>
            <w:r>
              <w:rPr>
                <w:sz w:val="11"/>
              </w:rPr>
              <w:t>Werkwijze: inperkingsniveau, ruimtes en werkvoorschriften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Besluit genetisch gemodificeerde organismen milieubeheer 2013</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Incidenten, afwijkingen en wijzigingen melden/beheersen</w:t>
            </w:r>
          </w:p>
        </w:tc>
        <w:tc>
          <w:tcPr>
            <w:tcW w:type="dxa" w:w="2835"/>
          </w:tcPr>
          <w:p>
            <w:pPr>
              <w:spacing w:after="0"/>
            </w:pPr>
            <w:r>
              <w:rPr>
                <w:sz w:val="11"/>
              </w:rPr>
              <w:t>Werkwijze: incidenten, afwijkingen en wijzigingen melden/beheersen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Besluit genetisch gemodificeerde organismen milieubeheer 2013</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GGO-administratie, training en toezichtdocumentatie bewaren</w:t>
            </w:r>
          </w:p>
        </w:tc>
        <w:tc>
          <w:tcPr>
            <w:tcW w:type="dxa" w:w="2835"/>
          </w:tcPr>
          <w:p>
            <w:pPr>
              <w:spacing w:after="0"/>
            </w:pPr>
            <w:r>
              <w:rPr>
                <w:sz w:val="11"/>
              </w:rPr>
              <w:t>Werkwijze: gGO-administratie, training en toezichtdocumentatie bewaren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Wet kwaliteit, klachten en geschillen zorg (Wkkgz)</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Zorgkwaliteit en verantwoordelijkheden vastleggen</w:t>
            </w:r>
          </w:p>
        </w:tc>
        <w:tc>
          <w:tcPr>
            <w:tcW w:type="dxa" w:w="2835"/>
          </w:tcPr>
          <w:p>
            <w:pPr>
              <w:spacing w:after="0"/>
            </w:pPr>
            <w:r>
              <w:rPr>
                <w:sz w:val="11"/>
              </w:rPr>
              <w:t>Werkwijze: zorgkwaliteit en verantwoordelijkheden vastleggen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Wet kwaliteit, klachten en geschillen zorg (Wkkgz)</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Incidenten/calamiteiten en klachtenroutes beheren</w:t>
            </w:r>
          </w:p>
        </w:tc>
        <w:tc>
          <w:tcPr>
            <w:tcW w:type="dxa" w:w="2835"/>
          </w:tcPr>
          <w:p>
            <w:pPr>
              <w:spacing w:after="0"/>
            </w:pPr>
            <w:r>
              <w:rPr>
                <w:sz w:val="11"/>
              </w:rPr>
              <w:t>Werkwijze: incidenten/calamiteiten en klachtenroutes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Wet kwaliteit, klachten en geschillen zorg (Wkkgz)</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Klachten en geschillen afhandelen</w:t>
            </w:r>
          </w:p>
        </w:tc>
        <w:tc>
          <w:tcPr>
            <w:tcW w:type="dxa" w:w="2835"/>
          </w:tcPr>
          <w:p>
            <w:pPr>
              <w:spacing w:after="0"/>
            </w:pPr>
            <w:r>
              <w:rPr>
                <w:sz w:val="11"/>
              </w:rPr>
              <w:t>Werkwijze: klachten en geschillen afhandelen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Wet kwaliteit, klachten en geschillen zorg (Wkkgz)</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Kwaliteitsinformatie evalueren en verbeteren</w:t>
            </w:r>
          </w:p>
        </w:tc>
        <w:tc>
          <w:tcPr>
            <w:tcW w:type="dxa" w:w="2835"/>
          </w:tcPr>
          <w:p>
            <w:pPr>
              <w:spacing w:after="0"/>
            </w:pPr>
            <w:r>
              <w:rPr>
                <w:sz w:val="11"/>
              </w:rPr>
              <w:t>Werkwijze: kwaliteitsinformatie evalueren en verbeteren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DE</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Verarbeitungstätigkeiten, Rechtsgrundlagen und Datenschutzhinweise verwalten</w:t>
            </w:r>
          </w:p>
        </w:tc>
        <w:tc>
          <w:tcPr>
            <w:tcW w:type="dxa" w:w="2835"/>
          </w:tcPr>
          <w:p>
            <w:pPr>
              <w:spacing w:after="0"/>
            </w:pPr>
            <w:r>
              <w:rPr>
                <w:sz w:val="11"/>
              </w:rPr>
              <w:t>Werkwijze: verarbeitungstätigkeiten, Rechtsgrundlagen und Datenschutzhinweise verwalten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Betroffenenrechte, Löschung und Aufbewahrung bearbeiten</w:t>
            </w:r>
          </w:p>
        </w:tc>
        <w:tc>
          <w:tcPr>
            <w:tcW w:type="dxa" w:w="2835"/>
          </w:tcPr>
          <w:p>
            <w:pPr>
              <w:spacing w:after="0"/>
            </w:pPr>
            <w:r>
              <w:rPr>
                <w:sz w:val="11"/>
              </w:rPr>
              <w:t>Werkwijze: betroffenenrechte, Löschung und Aufbewahrung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DSFA, Privacy by Design und Auftragsverarbeitung steuern</w:t>
            </w:r>
          </w:p>
        </w:tc>
        <w:tc>
          <w:tcPr>
            <w:tcW w:type="dxa" w:w="2835"/>
          </w:tcPr>
          <w:p>
            <w:pPr>
              <w:spacing w:after="0"/>
            </w:pPr>
            <w:r>
              <w:rPr>
                <w:sz w:val="11"/>
              </w:rPr>
              <w:t>Werkwijze: dSFA, Privacy by Design und Auftragsverarbeitung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Datenschutzverletzungen bewerten, dokumentieren und melden</w:t>
            </w:r>
          </w:p>
        </w:tc>
        <w:tc>
          <w:tcPr>
            <w:tcW w:type="dxa" w:w="2835"/>
          </w:tcPr>
          <w:p>
            <w:pPr>
              <w:spacing w:after="0"/>
            </w:pPr>
            <w:r>
              <w:rPr>
                <w:sz w:val="11"/>
              </w:rPr>
              <w:t>Werkwijze: datenschutzverletzungen bewerten, dokumentieren und melden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Gefährdungsbeurteilungen durchführen und aktualisieren</w:t>
            </w:r>
          </w:p>
        </w:tc>
        <w:tc>
          <w:tcPr>
            <w:tcW w:type="dxa" w:w="2835"/>
          </w:tcPr>
          <w:p>
            <w:pPr>
              <w:spacing w:after="0"/>
            </w:pPr>
            <w:r>
              <w:rPr>
                <w:sz w:val="11"/>
              </w:rPr>
              <w:t>Werkwijze: gefährdungsbeurteilungen durchführen und aktualisieren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Schutzmaßnahmen, Unterweisung und arbeitsmedizinische Organisation steuern</w:t>
            </w:r>
          </w:p>
        </w:tc>
        <w:tc>
          <w:tcPr>
            <w:tcW w:type="dxa" w:w="2835"/>
          </w:tcPr>
          <w:p>
            <w:pPr>
              <w:spacing w:after="0"/>
            </w:pPr>
            <w:r>
              <w:rPr>
                <w:sz w:val="11"/>
              </w:rPr>
              <w:t>Werkwijze: schutzmaßnahmen, Unterweisung und arbeitsmedizinische Organisation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Notfallorganisation und Arbeitsunfälle bearbeiten</w:t>
            </w:r>
          </w:p>
        </w:tc>
        <w:tc>
          <w:tcPr>
            <w:tcW w:type="dxa" w:w="2835"/>
          </w:tcPr>
          <w:p>
            <w:pPr>
              <w:spacing w:after="0"/>
            </w:pPr>
            <w:r>
              <w:rPr>
                <w:sz w:val="11"/>
              </w:rPr>
              <w:t>Werkwijze: notfallorganisation und Arbeitsunfälle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Wirksamkeit prüfen und Verbesserungen umsetzen</w:t>
            </w:r>
          </w:p>
        </w:tc>
        <w:tc>
          <w:tcPr>
            <w:tcW w:type="dxa" w:w="2835"/>
          </w:tcPr>
          <w:p>
            <w:pPr>
              <w:spacing w:after="0"/>
            </w:pPr>
            <w:r>
              <w:rPr>
                <w:sz w:val="11"/>
              </w:rPr>
              <w:t>Werkwijze: wirksamkeit prüfen und Verbesserungen umsetzen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Arbeitsmittel und Prüfpflichten inventarisieren</w:t>
            </w:r>
          </w:p>
        </w:tc>
        <w:tc>
          <w:tcPr>
            <w:tcW w:type="dxa" w:w="2835"/>
          </w:tcPr>
          <w:p>
            <w:pPr>
              <w:spacing w:after="0"/>
            </w:pPr>
            <w:r>
              <w:rPr>
                <w:sz w:val="11"/>
              </w:rPr>
              <w:t>Werkwijze: arbeitsmittel und Prüfpflichten inventarisieren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 und Schutzmaßnahmen festlegen</w:t>
            </w:r>
          </w:p>
        </w:tc>
        <w:tc>
          <w:tcPr>
            <w:tcW w:type="dxa" w:w="2835"/>
          </w:tcPr>
          <w:p>
            <w:pPr>
              <w:spacing w:after="0"/>
            </w:pPr>
            <w:r>
              <w:rPr>
                <w:sz w:val="11"/>
              </w:rPr>
              <w:t>Werkwijze: gefährdungsbeurteilung und Schutzmaßnahmen festlegen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Prüfungen, Wartung und befähigte Personen steuern</w:t>
            </w:r>
          </w:p>
        </w:tc>
        <w:tc>
          <w:tcPr>
            <w:tcW w:type="dxa" w:w="2835"/>
          </w:tcPr>
          <w:p>
            <w:pPr>
              <w:spacing w:after="0"/>
            </w:pPr>
            <w:r>
              <w:rPr>
                <w:sz w:val="11"/>
              </w:rPr>
              <w:t>Werkwijze: prüfungen, Wartung und befähigte Personen steuern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Störungen, Mängel und Außerbetriebnahme bearbeiten</w:t>
            </w:r>
          </w:p>
        </w:tc>
        <w:tc>
          <w:tcPr>
            <w:tcW w:type="dxa" w:w="2835"/>
          </w:tcPr>
          <w:p>
            <w:pPr>
              <w:spacing w:after="0"/>
            </w:pPr>
            <w:r>
              <w:rPr>
                <w:sz w:val="11"/>
              </w:rPr>
              <w:t>Werkwijze: störungen, Mängel und Außerbetriebnahme bearbeiten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Gefahrstoffe, Sicherheitsdatenblätter und Substitution bewerten</w:t>
            </w:r>
          </w:p>
        </w:tc>
        <w:tc>
          <w:tcPr>
            <w:tcW w:type="dxa" w:w="2835"/>
          </w:tcPr>
          <w:p>
            <w:pPr>
              <w:spacing w:after="0"/>
            </w:pPr>
            <w:r>
              <w:rPr>
                <w:sz w:val="11"/>
              </w:rPr>
              <w:t>Werkwijze: gefahrstoffe, Sicherheitsdatenblätter und Substitution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Gefährdungsbeurteilung und Expositionskontrollen durchführen</w:t>
            </w:r>
          </w:p>
        </w:tc>
        <w:tc>
          <w:tcPr>
            <w:tcW w:type="dxa" w:w="2835"/>
          </w:tcPr>
          <w:p>
            <w:pPr>
              <w:spacing w:after="0"/>
            </w:pPr>
            <w:r>
              <w:rPr>
                <w:sz w:val="11"/>
              </w:rPr>
              <w:t>Werkwijze: gefährdungsbeurteilung und Expositionskontrollen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Kennzeichnung, Lagerung, Unterweisung und Schutzmaßnahmen steuern</w:t>
            </w:r>
          </w:p>
        </w:tc>
        <w:tc>
          <w:tcPr>
            <w:tcW w:type="dxa" w:w="2835"/>
          </w:tcPr>
          <w:p>
            <w:pPr>
              <w:spacing w:after="0"/>
            </w:pPr>
            <w:r>
              <w:rPr>
                <w:sz w:val="11"/>
              </w:rPr>
              <w:t>Werkwijze: kennzeichnung, Lagerung, Unterweisung und Schutzmaßnahmen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Expositions-/Stoffverzeichnisse, Vorfälle und Entsorgung dokumentieren</w:t>
            </w:r>
          </w:p>
        </w:tc>
        <w:tc>
          <w:tcPr>
            <w:tcW w:type="dxa" w:w="2835"/>
          </w:tcPr>
          <w:p>
            <w:pPr>
              <w:spacing w:after="0"/>
            </w:pPr>
            <w:r>
              <w:rPr>
                <w:sz w:val="11"/>
              </w:rPr>
              <w:t>Werkwijze: expositions-/Stoffverzeichnisse, Vorfälle und Entsorgung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Biostoffverordnung (BioStoffV)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Biologische Arbeitsstoffe und Schutzstufen klassifizieren</w:t>
            </w:r>
          </w:p>
        </w:tc>
        <w:tc>
          <w:tcPr>
            <w:tcW w:type="dxa" w:w="2835"/>
          </w:tcPr>
          <w:p>
            <w:pPr>
              <w:spacing w:after="0"/>
            </w:pPr>
            <w:r>
              <w:rPr>
                <w:sz w:val="11"/>
              </w:rPr>
              <w:t>Werkwijze: biologische Arbeitsstoffe und Schutzstufen klassifizieren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Biostoffverordnung (BioStoffV)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 Schutzmaßnahmen und Hygiene festlegen</w:t>
            </w:r>
          </w:p>
        </w:tc>
        <w:tc>
          <w:tcPr>
            <w:tcW w:type="dxa" w:w="2835"/>
          </w:tcPr>
          <w:p>
            <w:pPr>
              <w:spacing w:after="0"/>
            </w:pPr>
            <w:r>
              <w:rPr>
                <w:sz w:val="11"/>
              </w:rPr>
              <w:t>Werkwijze: gefährdungsbeurteilung, Schutzmaßnahmen und Hygiene festlegen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Biostoffverordnung (BioStoffV)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Zugänge, Unterweisung, Vorsorge und Notfälle steuern</w:t>
            </w:r>
          </w:p>
        </w:tc>
        <w:tc>
          <w:tcPr>
            <w:tcW w:type="dxa" w:w="2835"/>
          </w:tcPr>
          <w:p>
            <w:pPr>
              <w:spacing w:after="0"/>
            </w:pPr>
            <w:r>
              <w:rPr>
                <w:sz w:val="11"/>
              </w:rPr>
              <w:t>Werkwijze: zugänge, Unterweisung, Vorsorge und Notfälle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Biostoffverordnung (BioStoffV)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Expositionen, Zwischenfälle und Nachweise dokumentieren</w:t>
            </w:r>
          </w:p>
        </w:tc>
        <w:tc>
          <w:tcPr>
            <w:tcW w:type="dxa" w:w="2835"/>
          </w:tcPr>
          <w:p>
            <w:pPr>
              <w:spacing w:after="0"/>
            </w:pPr>
            <w:r>
              <w:rPr>
                <w:sz w:val="11"/>
              </w:rPr>
              <w:t>Werkwijze: expositionen, Zwischenfälle und Nachweise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Abfallströme klassifizieren und Verantwortlichkeiten festlegen</w:t>
            </w:r>
          </w:p>
        </w:tc>
        <w:tc>
          <w:tcPr>
            <w:tcW w:type="dxa" w:w="2835"/>
          </w:tcPr>
          <w:p>
            <w:pPr>
              <w:spacing w:after="0"/>
            </w:pPr>
            <w:r>
              <w:rPr>
                <w:sz w:val="11"/>
              </w:rPr>
              <w:t>Werkwijze: abfallströme klassifizieren und Verantwortlichkeiten festlegen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Vermeidung, Trennung, Lagerung und Entsorgung organisieren</w:t>
            </w:r>
          </w:p>
        </w:tc>
        <w:tc>
          <w:tcPr>
            <w:tcW w:type="dxa" w:w="2835"/>
          </w:tcPr>
          <w:p>
            <w:pPr>
              <w:spacing w:after="0"/>
            </w:pPr>
            <w:r>
              <w:rPr>
                <w:sz w:val="11"/>
              </w:rPr>
              <w:t>Werkwijze: vermeidung, Trennung, Lagerung und Entsorgung organisieren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Entsorger und Nachweise prüfen</w:t>
            </w:r>
          </w:p>
        </w:tc>
        <w:tc>
          <w:tcPr>
            <w:tcW w:type="dxa" w:w="2835"/>
          </w:tcPr>
          <w:p>
            <w:pPr>
              <w:spacing w:after="0"/>
            </w:pPr>
            <w:r>
              <w:rPr>
                <w:sz w:val="11"/>
              </w:rPr>
              <w:t>Werkwijze: entsorger und Nachweise prüfen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Abfallmengen, Vorfälle und Verbesserungen überwachen</w:t>
            </w:r>
          </w:p>
        </w:tc>
        <w:tc>
          <w:tcPr>
            <w:tcW w:type="dxa" w:w="2835"/>
          </w:tcPr>
          <w:p>
            <w:pPr>
              <w:spacing w:after="0"/>
            </w:pPr>
            <w:r>
              <w:rPr>
                <w:sz w:val="11"/>
              </w:rPr>
              <w:t>Werkwijze: abfallmengen, Vorfälle und Verbesserungen überwachen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Genehmigungs-/Anzeigepflichten für Anlagen bewerten</w:t>
            </w:r>
          </w:p>
        </w:tc>
        <w:tc>
          <w:tcPr>
            <w:tcW w:type="dxa" w:w="2835"/>
          </w:tcPr>
          <w:p>
            <w:pPr>
              <w:spacing w:after="0"/>
            </w:pPr>
            <w:r>
              <w:rPr>
                <w:sz w:val="11"/>
              </w:rPr>
              <w:t>Werkwijze: genehmigungs-/Anzeigepflichten für Anlagen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Genehmigungen, Auflagen und Emissionskontrollen steuern</w:t>
            </w:r>
          </w:p>
        </w:tc>
        <w:tc>
          <w:tcPr>
            <w:tcW w:type="dxa" w:w="2835"/>
          </w:tcPr>
          <w:p>
            <w:pPr>
              <w:spacing w:after="0"/>
            </w:pPr>
            <w:r>
              <w:rPr>
                <w:sz w:val="11"/>
              </w:rPr>
              <w:t>Werkwijze: genehmigungen, Auflagen und Emissionskontrollen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Messungen, Wartung und Störfallmaßnahmen durchführen</w:t>
            </w:r>
          </w:p>
        </w:tc>
        <w:tc>
          <w:tcPr>
            <w:tcW w:type="dxa" w:w="2835"/>
          </w:tcPr>
          <w:p>
            <w:pPr>
              <w:spacing w:after="0"/>
            </w:pPr>
            <w:r>
              <w:rPr>
                <w:sz w:val="11"/>
              </w:rPr>
              <w:t>Werkwijze: messungen, Wartung und Störfallmaßnahmen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Änderungen und Behördenkommunikation dokumentieren</w:t>
            </w:r>
          </w:p>
        </w:tc>
        <w:tc>
          <w:tcPr>
            <w:tcW w:type="dxa" w:w="2835"/>
          </w:tcPr>
          <w:p>
            <w:pPr>
              <w:spacing w:after="0"/>
            </w:pPr>
            <w:r>
              <w:rPr>
                <w:sz w:val="11"/>
              </w:rPr>
              <w:t>Werkwijze: änderungen und Behördenkommunikation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Gentechnikgesetz (GenTG)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Gentechnische Arbeiten und Sicherheitsstufen klassifizieren</w:t>
            </w:r>
          </w:p>
        </w:tc>
        <w:tc>
          <w:tcPr>
            <w:tcW w:type="dxa" w:w="2835"/>
          </w:tcPr>
          <w:p>
            <w:pPr>
              <w:spacing w:after="0"/>
            </w:pPr>
            <w:r>
              <w:rPr>
                <w:sz w:val="11"/>
              </w:rPr>
              <w:t>Werkwijze: gentechnische Arbeiten und Sicherheitsstufen klassifizieren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Gentechnikgesetz (GenTG)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Genehmigungen/Anzeigen und Verantwortliche organisieren</w:t>
            </w:r>
          </w:p>
        </w:tc>
        <w:tc>
          <w:tcPr>
            <w:tcW w:type="dxa" w:w="2835"/>
          </w:tcPr>
          <w:p>
            <w:pPr>
              <w:spacing w:after="0"/>
            </w:pPr>
            <w:r>
              <w:rPr>
                <w:sz w:val="11"/>
              </w:rPr>
              <w:t>Werkwijze: genehmigungen/Anzeigen und Verantwortliche organisieren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Gentechnikgesetz (GenTG)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Sicherheitsmaßnahmen, Räume und Betriebsanweisungen steuern</w:t>
            </w:r>
          </w:p>
        </w:tc>
        <w:tc>
          <w:tcPr>
            <w:tcW w:type="dxa" w:w="2835"/>
          </w:tcPr>
          <w:p>
            <w:pPr>
              <w:spacing w:after="0"/>
            </w:pPr>
            <w:r>
              <w:rPr>
                <w:sz w:val="11"/>
              </w:rPr>
              <w:t>Werkwijze: sicherheitsmaßnahmen, Räume und Betriebsanweisungen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Gentechnikgesetz (GenTG)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Vorkommnisse, Änderungen und Aufzeichnungen verwalten</w:t>
            </w:r>
          </w:p>
        </w:tc>
        <w:tc>
          <w:tcPr>
            <w:tcW w:type="dxa" w:w="2835"/>
          </w:tcPr>
          <w:p>
            <w:pPr>
              <w:spacing w:after="0"/>
            </w:pPr>
            <w:r>
              <w:rPr>
                <w:sz w:val="11"/>
              </w:rPr>
              <w:t>Werkwijze: vorkommnisse, Änderungen und Aufzeichnungen verwalten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EN</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Maintain processing records, roles, lawful bases and privacy information</w:t>
            </w:r>
          </w:p>
        </w:tc>
        <w:tc>
          <w:tcPr>
            <w:tcW w:type="dxa" w:w="2835"/>
          </w:tcPr>
          <w:p>
            <w:pPr>
              <w:spacing w:after="0"/>
            </w:pPr>
            <w:r>
              <w:rPr>
                <w:sz w:val="11"/>
              </w:rPr>
              <w:t>Werkwijze: maintain processing records, roles, lawful bases and privacy information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Handle data-subject rights, retention and deletion</w:t>
            </w:r>
          </w:p>
        </w:tc>
        <w:tc>
          <w:tcPr>
            <w:tcW w:type="dxa" w:w="2835"/>
          </w:tcPr>
          <w:p>
            <w:pPr>
              <w:spacing w:after="0"/>
            </w:pPr>
            <w:r>
              <w:rPr>
                <w:sz w:val="11"/>
              </w:rPr>
              <w:t>Werkwijze: handle data-subject rights, retention and deletion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Perform DPIAs and manage processors, sharing and international transfers</w:t>
            </w:r>
          </w:p>
        </w:tc>
        <w:tc>
          <w:tcPr>
            <w:tcW w:type="dxa" w:w="2835"/>
          </w:tcPr>
          <w:p>
            <w:pPr>
              <w:spacing w:after="0"/>
            </w:pPr>
            <w:r>
              <w:rPr>
                <w:sz w:val="11"/>
              </w:rPr>
              <w:t>Werkwijze: perform DPIAs and manage processors, sharing and international transfers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Assess, record and where required report personal-data breaches</w:t>
            </w:r>
          </w:p>
        </w:tc>
        <w:tc>
          <w:tcPr>
            <w:tcW w:type="dxa" w:w="2835"/>
          </w:tcPr>
          <w:p>
            <w:pPr>
              <w:spacing w:after="0"/>
            </w:pPr>
            <w:r>
              <w:rPr>
                <w:sz w:val="11"/>
              </w:rPr>
              <w:t>Werkwijze: assess, record and where required report personal-data breaches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Identify health and safety duties, hazards and accountable roles</w:t>
            </w:r>
          </w:p>
        </w:tc>
        <w:tc>
          <w:tcPr>
            <w:tcW w:type="dxa" w:w="2835"/>
          </w:tcPr>
          <w:p>
            <w:pPr>
              <w:spacing w:after="0"/>
            </w:pPr>
            <w:r>
              <w:rPr>
                <w:sz w:val="11"/>
              </w:rPr>
              <w:t>Werkwijze: identify health and safety duties, hazards and accountable roles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risks and implement safe systems, competence and supervision</w:t>
            </w:r>
          </w:p>
        </w:tc>
        <w:tc>
          <w:tcPr>
            <w:tcW w:type="dxa" w:w="2835"/>
          </w:tcPr>
          <w:p>
            <w:pPr>
              <w:spacing w:after="0"/>
            </w:pPr>
            <w:r>
              <w:rPr>
                <w:sz w:val="11"/>
              </w:rPr>
              <w:t>Werkwijze: assess risks and implement safe systems, competence and supervision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emergency arrangements, worker consultation and incidents</w:t>
            </w:r>
          </w:p>
        </w:tc>
        <w:tc>
          <w:tcPr>
            <w:tcW w:type="dxa" w:w="2835"/>
          </w:tcPr>
          <w:p>
            <w:pPr>
              <w:spacing w:after="0"/>
            </w:pPr>
            <w:r>
              <w:rPr>
                <w:sz w:val="11"/>
              </w:rPr>
              <w:t>Werkwijze: manage emergency arrangements, worker consultation and incidents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Monitor performance, investigate events and improve controls</w:t>
            </w:r>
          </w:p>
        </w:tc>
        <w:tc>
          <w:tcPr>
            <w:tcW w:type="dxa" w:w="2835"/>
          </w:tcPr>
          <w:p>
            <w:pPr>
              <w:spacing w:after="0"/>
            </w:pPr>
            <w:r>
              <w:rPr>
                <w:sz w:val="11"/>
              </w:rPr>
              <w:t>Werkwijze: monitor performance, investigate events and improve controls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Perform suitable and sufficient risk assessments</w:t>
            </w:r>
          </w:p>
        </w:tc>
        <w:tc>
          <w:tcPr>
            <w:tcW w:type="dxa" w:w="2835"/>
          </w:tcPr>
          <w:p>
            <w:pPr>
              <w:spacing w:after="0"/>
            </w:pPr>
            <w:r>
              <w:rPr>
                <w:sz w:val="11"/>
              </w:rPr>
              <w:t>Werkwijze: perform suitable and sufficient risk assessments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Implement preventive and protective arrangements</w:t>
            </w:r>
          </w:p>
        </w:tc>
        <w:tc>
          <w:tcPr>
            <w:tcW w:type="dxa" w:w="2835"/>
          </w:tcPr>
          <w:p>
            <w:pPr>
              <w:spacing w:after="0"/>
            </w:pPr>
            <w:r>
              <w:rPr>
                <w:sz w:val="11"/>
              </w:rPr>
              <w:t>Werkwijze: implement preventive and protective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competent assistance, cooperation and emergency procedures</w:t>
            </w:r>
          </w:p>
        </w:tc>
        <w:tc>
          <w:tcPr>
            <w:tcW w:type="dxa" w:w="2835"/>
          </w:tcPr>
          <w:p>
            <w:pPr>
              <w:spacing w:after="0"/>
            </w:pPr>
            <w:r>
              <w:rPr>
                <w:sz w:val="11"/>
              </w:rPr>
              <w:t>Werkwijze: manage competent assistance, cooperation and emergency procedures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Review assessments after change, incident or new information</w:t>
            </w:r>
          </w:p>
        </w:tc>
        <w:tc>
          <w:tcPr>
            <w:tcW w:type="dxa" w:w="2835"/>
          </w:tcPr>
          <w:p>
            <w:pPr>
              <w:spacing w:after="0"/>
            </w:pPr>
            <w:r>
              <w:rPr>
                <w:sz w:val="11"/>
              </w:rPr>
              <w:t>Werkwijze: review assessments after change, incident or new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Inventory hazardous substances and gather safety information</w:t>
            </w:r>
          </w:p>
        </w:tc>
        <w:tc>
          <w:tcPr>
            <w:tcW w:type="dxa" w:w="2835"/>
          </w:tcPr>
          <w:p>
            <w:pPr>
              <w:spacing w:after="0"/>
            </w:pPr>
            <w:r>
              <w:rPr>
                <w:sz w:val="11"/>
              </w:rPr>
              <w:t>Werkwijze: inventory hazardous substances and gather safety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Assess exposure risks and select prevention/control measures</w:t>
            </w:r>
          </w:p>
        </w:tc>
        <w:tc>
          <w:tcPr>
            <w:tcW w:type="dxa" w:w="2835"/>
          </w:tcPr>
          <w:p>
            <w:pPr>
              <w:spacing w:after="0"/>
            </w:pPr>
            <w:r>
              <w:rPr>
                <w:sz w:val="11"/>
              </w:rPr>
              <w:t>Werkwijze: assess exposure risks and select prevention/control measures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Manage storage, labelling, PPE/RPE, training and emergency arrangements</w:t>
            </w:r>
          </w:p>
        </w:tc>
        <w:tc>
          <w:tcPr>
            <w:tcW w:type="dxa" w:w="2835"/>
          </w:tcPr>
          <w:p>
            <w:pPr>
              <w:spacing w:after="0"/>
            </w:pPr>
            <w:r>
              <w:rPr>
                <w:sz w:val="11"/>
              </w:rPr>
              <w:t>Werkwijze: manage storage, labelling, PPE/RPE, training and emergency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Monitor exposure/health where required and review control effectiveness</w:t>
            </w:r>
          </w:p>
        </w:tc>
        <w:tc>
          <w:tcPr>
            <w:tcW w:type="dxa" w:w="2835"/>
          </w:tcPr>
          <w:p>
            <w:pPr>
              <w:spacing w:after="0"/>
            </w:pPr>
            <w:r>
              <w:rPr>
                <w:sz w:val="11"/>
              </w:rPr>
              <w:t>Werkwijze: monitor exposure/health where required and review control effectiveness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Inventory work equipment and determine suitability</w:t>
            </w:r>
          </w:p>
        </w:tc>
        <w:tc>
          <w:tcPr>
            <w:tcW w:type="dxa" w:w="2835"/>
          </w:tcPr>
          <w:p>
            <w:pPr>
              <w:spacing w:after="0"/>
            </w:pPr>
            <w:r>
              <w:rPr>
                <w:sz w:val="11"/>
              </w:rPr>
              <w:t>Werkwijze: inventory work equipment and determine suitability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equipment risks and required safeguards</w:t>
            </w:r>
          </w:p>
        </w:tc>
        <w:tc>
          <w:tcPr>
            <w:tcW w:type="dxa" w:w="2835"/>
          </w:tcPr>
          <w:p>
            <w:pPr>
              <w:spacing w:after="0"/>
            </w:pPr>
            <w:r>
              <w:rPr>
                <w:sz w:val="11"/>
              </w:rPr>
              <w:t>Werkwijze: assess equipment risks and required safeguards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inspection, maintenance, competence and safe use</w:t>
            </w:r>
          </w:p>
        </w:tc>
        <w:tc>
          <w:tcPr>
            <w:tcW w:type="dxa" w:w="2835"/>
          </w:tcPr>
          <w:p>
            <w:pPr>
              <w:spacing w:after="0"/>
            </w:pPr>
            <w:r>
              <w:rPr>
                <w:sz w:val="11"/>
              </w:rPr>
              <w:t>Werkwijze: manage inspection, maintenance, competence and safe use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Remove defective equipment and retain inspection evidence</w:t>
            </w:r>
          </w:p>
        </w:tc>
        <w:tc>
          <w:tcPr>
            <w:tcW w:type="dxa" w:w="2835"/>
          </w:tcPr>
          <w:p>
            <w:pPr>
              <w:spacing w:after="0"/>
            </w:pPr>
            <w:r>
              <w:rPr>
                <w:sz w:val="11"/>
              </w:rPr>
              <w:t>Werkwijze: remove defective equipment and retain inspection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Classify incidents against RIDDOR reporting criteria</w:t>
            </w:r>
          </w:p>
        </w:tc>
        <w:tc>
          <w:tcPr>
            <w:tcW w:type="dxa" w:w="2835"/>
          </w:tcPr>
          <w:p>
            <w:pPr>
              <w:spacing w:after="0"/>
            </w:pPr>
            <w:r>
              <w:rPr>
                <w:sz w:val="11"/>
              </w:rPr>
              <w:t>Werkwijze: classify incidents against RIDDOR reporting criteria</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Collect facts and preserve incident evidence</w:t>
            </w:r>
          </w:p>
        </w:tc>
        <w:tc>
          <w:tcPr>
            <w:tcW w:type="dxa" w:w="2835"/>
          </w:tcPr>
          <w:p>
            <w:pPr>
              <w:spacing w:after="0"/>
            </w:pPr>
            <w:r>
              <w:rPr>
                <w:sz w:val="11"/>
              </w:rPr>
              <w:t>Werkwijze: collect facts and preserve incident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Submit required reports within applicable timescales</w:t>
            </w:r>
          </w:p>
        </w:tc>
        <w:tc>
          <w:tcPr>
            <w:tcW w:type="dxa" w:w="2835"/>
          </w:tcPr>
          <w:p>
            <w:pPr>
              <w:spacing w:after="0"/>
            </w:pPr>
            <w:r>
              <w:rPr>
                <w:sz w:val="11"/>
              </w:rPr>
              <w:t>Werkwijze: submit required reports within applicable timescales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Investigate root causes and track corrective actions</w:t>
            </w:r>
          </w:p>
        </w:tc>
        <w:tc>
          <w:tcPr>
            <w:tcW w:type="dxa" w:w="2835"/>
          </w:tcPr>
          <w:p>
            <w:pPr>
              <w:spacing w:after="0"/>
            </w:pPr>
            <w:r>
              <w:rPr>
                <w:sz w:val="11"/>
              </w:rPr>
              <w:t>Werkwijze: investigate root causes and track corrective actions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Classify waste and identify duty-of-care requirements</w:t>
            </w:r>
          </w:p>
        </w:tc>
        <w:tc>
          <w:tcPr>
            <w:tcW w:type="dxa" w:w="2835"/>
          </w:tcPr>
          <w:p>
            <w:pPr>
              <w:spacing w:after="0"/>
            </w:pPr>
            <w:r>
              <w:rPr>
                <w:sz w:val="11"/>
              </w:rPr>
              <w:t>Werkwijze: classify waste and identify duty-of-care requirements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Store, segregate and label waste safely</w:t>
            </w:r>
          </w:p>
        </w:tc>
        <w:tc>
          <w:tcPr>
            <w:tcW w:type="dxa" w:w="2835"/>
          </w:tcPr>
          <w:p>
            <w:pPr>
              <w:spacing w:after="0"/>
            </w:pPr>
            <w:r>
              <w:rPr>
                <w:sz w:val="11"/>
              </w:rPr>
              <w:t>Werkwijze: store, segregate and label waste safely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Use authorised carriers/facilities and maintain transfer documentation</w:t>
            </w:r>
          </w:p>
        </w:tc>
        <w:tc>
          <w:tcPr>
            <w:tcW w:type="dxa" w:w="2835"/>
          </w:tcPr>
          <w:p>
            <w:pPr>
              <w:spacing w:after="0"/>
            </w:pPr>
            <w:r>
              <w:rPr>
                <w:sz w:val="11"/>
              </w:rPr>
              <w:t>Werkwijze: use authorised carriers/facilities and maintain transfer documentation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Monitor waste performance, incidents and improvement opportunities</w:t>
            </w:r>
          </w:p>
        </w:tc>
        <w:tc>
          <w:tcPr>
            <w:tcW w:type="dxa" w:w="2835"/>
          </w:tcPr>
          <w:p>
            <w:pPr>
              <w:spacing w:after="0"/>
            </w:pPr>
            <w:r>
              <w:rPr>
                <w:sz w:val="11"/>
              </w:rPr>
              <w:t>Werkwijze: monitor waste performance, incidents and improvement opportunities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bl>
    <w:p/>
    <w:p>
      <w:r>
        <w:br w:type="page"/>
      </w:r>
    </w:p>
    <w:p>
      <w:pPr>
        <w:pStyle w:val="Heading1"/>
      </w:pPr>
      <w:r>
        <w:t>Researchorganisatie</w:t>
      </w:r>
    </w:p>
    <w:p>
      <w:pPr>
        <w:pStyle w:val="Heading2"/>
      </w:pPr>
      <w:r>
        <w:t>INT</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Context, belanghebbenden en scope bepalen</w:t>
            </w:r>
          </w:p>
        </w:tc>
        <w:tc>
          <w:tcPr>
            <w:tcW w:type="dxa" w:w="2835"/>
          </w:tcPr>
          <w:p>
            <w:pPr>
              <w:spacing w:after="0"/>
            </w:pPr>
            <w:r>
              <w:rPr>
                <w:sz w:val="11"/>
              </w:rPr>
              <w:t>Werkwijze: context, belanghebbenden en scope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Kwaliteitsbeleid, doelen en procescriteria beheren</w:t>
            </w:r>
          </w:p>
        </w:tc>
        <w:tc>
          <w:tcPr>
            <w:tcW w:type="dxa" w:w="2835"/>
          </w:tcPr>
          <w:p>
            <w:pPr>
              <w:spacing w:after="0"/>
            </w:pPr>
            <w:r>
              <w:rPr>
                <w:sz w:val="11"/>
              </w:rPr>
              <w:t>Werkwijze: kwaliteitsbeleid, doelen en procescriteria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Interne audits en management review uitvoeren</w:t>
            </w:r>
          </w:p>
        </w:tc>
        <w:tc>
          <w:tcPr>
            <w:tcW w:type="dxa" w:w="2835"/>
          </w:tcPr>
          <w:p>
            <w:pPr>
              <w:spacing w:after="0"/>
            </w:pPr>
            <w:r>
              <w:rPr>
                <w:sz w:val="11"/>
              </w:rPr>
              <w:t>Werkwijze: interne audits en management review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Afwijkingen, corrigerende maatregelen en continue verbetering beheren</w:t>
            </w:r>
          </w:p>
        </w:tc>
        <w:tc>
          <w:tcPr>
            <w:tcW w:type="dxa" w:w="2835"/>
          </w:tcPr>
          <w:p>
            <w:pPr>
              <w:spacing w:after="0"/>
            </w:pPr>
            <w:r>
              <w:rPr>
                <w:sz w:val="11"/>
              </w:rPr>
              <w:t>Werkwijze: afwijkingen, corrigerende maatregelen en continue verbetering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Milieuaspecten en complianceverplichtingen identificeren</w:t>
            </w:r>
          </w:p>
        </w:tc>
        <w:tc>
          <w:tcPr>
            <w:tcW w:type="dxa" w:w="2835"/>
          </w:tcPr>
          <w:p>
            <w:pPr>
              <w:spacing w:after="0"/>
            </w:pPr>
            <w:r>
              <w:rPr>
                <w:sz w:val="11"/>
              </w:rPr>
              <w:t>Werkwijze: milieuaspecten en complianceverplichtingen identificeren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Milieudoelen, operationele beheersing en lifecycle-maatregelen beheren</w:t>
            </w:r>
          </w:p>
        </w:tc>
        <w:tc>
          <w:tcPr>
            <w:tcW w:type="dxa" w:w="2835"/>
          </w:tcPr>
          <w:p>
            <w:pPr>
              <w:spacing w:after="0"/>
            </w:pPr>
            <w:r>
              <w:rPr>
                <w:sz w:val="11"/>
              </w:rPr>
              <w:t>Werkwijze: milieudoelen, operationele beheersing en lifecycle-maatregelen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Milieuprestaties en naleving monitoren</w:t>
            </w:r>
          </w:p>
        </w:tc>
        <w:tc>
          <w:tcPr>
            <w:tcW w:type="dxa" w:w="2835"/>
          </w:tcPr>
          <w:p>
            <w:pPr>
              <w:spacing w:after="0"/>
            </w:pPr>
            <w:r>
              <w:rPr>
                <w:sz w:val="11"/>
              </w:rPr>
              <w:t>Werkwijze: milieuprestaties en naleving monitoren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Milieuafwijkingen, incidenten en verbetermaatregelen beheren</w:t>
            </w:r>
          </w:p>
        </w:tc>
        <w:tc>
          <w:tcPr>
            <w:tcW w:type="dxa" w:w="2835"/>
          </w:tcPr>
          <w:p>
            <w:pPr>
              <w:spacing w:after="0"/>
            </w:pPr>
            <w:r>
              <w:rPr>
                <w:sz w:val="11"/>
              </w:rPr>
              <w:t>Werkwijze: milieuafwijkingen, incidenten en verbetermaatregelen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Gevaren identificeren en arbeidsrisico's beoordelen</w:t>
            </w:r>
          </w:p>
        </w:tc>
        <w:tc>
          <w:tcPr>
            <w:tcW w:type="dxa" w:w="2835"/>
          </w:tcPr>
          <w:p>
            <w:pPr>
              <w:spacing w:after="0"/>
            </w:pPr>
            <w:r>
              <w:rPr>
                <w:sz w:val="11"/>
              </w:rPr>
              <w:t>Werkwijze: gevaren identificeren en arbeidsrisico's beoordelen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Wettelijke arboverplichtingen en beheersmaatregelen beheren</w:t>
            </w:r>
          </w:p>
        </w:tc>
        <w:tc>
          <w:tcPr>
            <w:tcW w:type="dxa" w:w="2835"/>
          </w:tcPr>
          <w:p>
            <w:pPr>
              <w:spacing w:after="0"/>
            </w:pPr>
            <w:r>
              <w:rPr>
                <w:sz w:val="11"/>
              </w:rPr>
              <w:t>Werkwijze: wettelijke arboverplichtingen en beheersmaatregelen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Consultatie, participatie, competentie en noodrespons organiseren</w:t>
            </w:r>
          </w:p>
        </w:tc>
        <w:tc>
          <w:tcPr>
            <w:tcW w:type="dxa" w:w="2835"/>
          </w:tcPr>
          <w:p>
            <w:pPr>
              <w:spacing w:after="0"/>
            </w:pPr>
            <w:r>
              <w:rPr>
                <w:sz w:val="11"/>
              </w:rPr>
              <w:t>Werkwijze: consultatie, participatie, competentie en noodrespons organiseren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Incidenten onderzoeken, prestaties evalueren en verbeteren</w:t>
            </w:r>
          </w:p>
        </w:tc>
        <w:tc>
          <w:tcPr>
            <w:tcW w:type="dxa" w:w="2835"/>
          </w:tcPr>
          <w:p>
            <w:pPr>
              <w:spacing w:after="0"/>
            </w:pPr>
            <w:r>
              <w:rPr>
                <w:sz w:val="11"/>
              </w:rPr>
              <w:t>Werkwijze: incidenten onderzoeken, prestaties evalueren en verbeteren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ISMS-scope, assets, risico's en risicobehandeling beheren</w:t>
            </w:r>
          </w:p>
        </w:tc>
        <w:tc>
          <w:tcPr>
            <w:tcW w:type="dxa" w:w="2835"/>
          </w:tcPr>
          <w:p>
            <w:pPr>
              <w:spacing w:after="0"/>
            </w:pPr>
            <w:r>
              <w:rPr>
                <w:sz w:val="11"/>
              </w:rPr>
              <w:t>Werkwijze: iSMS-scope, assets, risico's en risicobehandeling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Beveiligingsmaatregelen, toegang en leveranciersrisico's beheren</w:t>
            </w:r>
          </w:p>
        </w:tc>
        <w:tc>
          <w:tcPr>
            <w:tcW w:type="dxa" w:w="2835"/>
          </w:tcPr>
          <w:p>
            <w:pPr>
              <w:spacing w:after="0"/>
            </w:pPr>
            <w:r>
              <w:rPr>
                <w:sz w:val="11"/>
              </w:rPr>
              <w:t>Werkwijze: beveiligingsmaatregelen, toegang en leveranciersrisico's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Security-incidenten, logging en continuïteit beheren</w:t>
            </w:r>
          </w:p>
        </w:tc>
        <w:tc>
          <w:tcPr>
            <w:tcW w:type="dxa" w:w="2835"/>
          </w:tcPr>
          <w:p>
            <w:pPr>
              <w:spacing w:after="0"/>
            </w:pPr>
            <w:r>
              <w:rPr>
                <w:sz w:val="11"/>
              </w:rPr>
              <w:t>Werkwijze: security-incidenten, logging en continuïteit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Interne audit, management review en verbetering uitvoeren</w:t>
            </w:r>
          </w:p>
        </w:tc>
        <w:tc>
          <w:tcPr>
            <w:tcW w:type="dxa" w:w="2835"/>
          </w:tcPr>
          <w:p>
            <w:pPr>
              <w:spacing w:after="0"/>
            </w:pPr>
            <w:r>
              <w:rPr>
                <w:sz w:val="11"/>
              </w:rPr>
              <w:t>Werkwijze: interne audit, management review en verbetering uitvoeren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Business impact analysis en continuïteitsrisico's uitvoeren</w:t>
            </w:r>
          </w:p>
        </w:tc>
        <w:tc>
          <w:tcPr>
            <w:tcW w:type="dxa" w:w="2835"/>
          </w:tcPr>
          <w:p>
            <w:pPr>
              <w:spacing w:after="0"/>
            </w:pPr>
            <w:r>
              <w:rPr>
                <w:sz w:val="11"/>
              </w:rPr>
              <w:t>Werkwijze: business impact analysis en continuïteitsrisico's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Continuïteitsstrategieën en hersteldoelen vaststellen</w:t>
            </w:r>
          </w:p>
        </w:tc>
        <w:tc>
          <w:tcPr>
            <w:tcW w:type="dxa" w:w="2835"/>
          </w:tcPr>
          <w:p>
            <w:pPr>
              <w:spacing w:after="0"/>
            </w:pPr>
            <w:r>
              <w:rPr>
                <w:sz w:val="11"/>
              </w:rPr>
              <w:t>Werkwijze: continuïteitsstrategieën en hersteldoelen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Plannen, crisisorganisatie en oefeningen beheren</w:t>
            </w:r>
          </w:p>
        </w:tc>
        <w:tc>
          <w:tcPr>
            <w:tcW w:type="dxa" w:w="2835"/>
          </w:tcPr>
          <w:p>
            <w:pPr>
              <w:spacing w:after="0"/>
            </w:pPr>
            <w:r>
              <w:rPr>
                <w:sz w:val="11"/>
              </w:rPr>
              <w:t>Werkwijze: plannen, crisisorganisatie en oefeningen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Continuïteitsprestaties evalueren en verbeteren</w:t>
            </w:r>
          </w:p>
        </w:tc>
        <w:tc>
          <w:tcPr>
            <w:tcW w:type="dxa" w:w="2835"/>
          </w:tcPr>
          <w:p>
            <w:pPr>
              <w:spacing w:after="0"/>
            </w:pPr>
            <w:r>
              <w:rPr>
                <w:sz w:val="11"/>
              </w:rPr>
              <w:t>Werkwijze: continuïteitsprestaties evalueren en verbeteren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Risicokader, criteria en eigenaarschap vaststellen</w:t>
            </w:r>
          </w:p>
        </w:tc>
        <w:tc>
          <w:tcPr>
            <w:tcW w:type="dxa" w:w="2835"/>
          </w:tcPr>
          <w:p>
            <w:pPr>
              <w:spacing w:after="0"/>
            </w:pPr>
            <w:r>
              <w:rPr>
                <w:sz w:val="11"/>
              </w:rPr>
              <w:t>Werkwijze: risicokader, criteria en eigenaarschap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identificeren, analyseren en evalueren</w:t>
            </w:r>
          </w:p>
        </w:tc>
        <w:tc>
          <w:tcPr>
            <w:tcW w:type="dxa" w:w="2835"/>
          </w:tcPr>
          <w:p>
            <w:pPr>
              <w:spacing w:after="0"/>
            </w:pPr>
            <w:r>
              <w:rPr>
                <w:sz w:val="11"/>
              </w:rPr>
              <w:t>Werkwijze: risico's identificeren, analyseren en evalueren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Risicobehandeling en acceptatie besluiten</w:t>
            </w:r>
          </w:p>
        </w:tc>
        <w:tc>
          <w:tcPr>
            <w:tcW w:type="dxa" w:w="2835"/>
          </w:tcPr>
          <w:p>
            <w:pPr>
              <w:spacing w:after="0"/>
            </w:pPr>
            <w:r>
              <w:rPr>
                <w:sz w:val="11"/>
              </w:rPr>
              <w:t>Werkwijze: risicobehandeling en acceptatie besluiten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monitoren, rapporteren en herbeoordelen</w:t>
            </w:r>
          </w:p>
        </w:tc>
        <w:tc>
          <w:tcPr>
            <w:tcW w:type="dxa" w:w="2835"/>
          </w:tcPr>
          <w:p>
            <w:pPr>
              <w:spacing w:after="0"/>
            </w:pPr>
            <w:r>
              <w:rPr>
                <w:sz w:val="11"/>
              </w:rPr>
              <w:t>Werkwijze: risico's monitoren, rapporteren en herbeoordelen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Complianceverplichtingen inventariseren en actualiseren</w:t>
            </w:r>
          </w:p>
        </w:tc>
        <w:tc>
          <w:tcPr>
            <w:tcW w:type="dxa" w:w="2835"/>
          </w:tcPr>
          <w:p>
            <w:pPr>
              <w:spacing w:after="0"/>
            </w:pPr>
            <w:r>
              <w:rPr>
                <w:sz w:val="11"/>
              </w:rPr>
              <w:t>Werkwijze: complianceverplichtingen inventariseren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Compliance-risico's beoordelen en controls inrichten</w:t>
            </w:r>
          </w:p>
        </w:tc>
        <w:tc>
          <w:tcPr>
            <w:tcW w:type="dxa" w:w="2835"/>
          </w:tcPr>
          <w:p>
            <w:pPr>
              <w:spacing w:after="0"/>
            </w:pPr>
            <w:r>
              <w:rPr>
                <w:sz w:val="11"/>
              </w:rPr>
              <w:t>Werkwijze: compliance-risico's beoordelen en controls inrichten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Meldingen, onderzoek en escalatie beheren</w:t>
            </w:r>
          </w:p>
        </w:tc>
        <w:tc>
          <w:tcPr>
            <w:tcW w:type="dxa" w:w="2835"/>
          </w:tcPr>
          <w:p>
            <w:pPr>
              <w:spacing w:after="0"/>
            </w:pPr>
            <w:r>
              <w:rPr>
                <w:sz w:val="11"/>
              </w:rPr>
              <w:t>Werkwijze: meldingen, onderzoek en escalatie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Naleving evalueren en corrigerende maatregelen uitvoeren</w:t>
            </w:r>
          </w:p>
        </w:tc>
        <w:tc>
          <w:tcPr>
            <w:tcW w:type="dxa" w:w="2835"/>
          </w:tcPr>
          <w:p>
            <w:pPr>
              <w:spacing w:after="0"/>
            </w:pPr>
            <w:r>
              <w:rPr>
                <w:sz w:val="11"/>
              </w:rPr>
              <w:t>Werkwijze: naleving evalueren en corrigerende maatregelen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AI-use-cases, rollen en impactcriteria beheren</w:t>
            </w:r>
          </w:p>
        </w:tc>
        <w:tc>
          <w:tcPr>
            <w:tcW w:type="dxa" w:w="2835"/>
          </w:tcPr>
          <w:p>
            <w:pPr>
              <w:spacing w:after="0"/>
            </w:pPr>
            <w:r>
              <w:rPr>
                <w:sz w:val="11"/>
              </w:rPr>
              <w:t>Werkwijze: aI-use-cases, rollen en impactcriteria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AI-risico- en impactbeoordelingen uitvoeren</w:t>
            </w:r>
          </w:p>
        </w:tc>
        <w:tc>
          <w:tcPr>
            <w:tcW w:type="dxa" w:w="2835"/>
          </w:tcPr>
          <w:p>
            <w:pPr>
              <w:spacing w:after="0"/>
            </w:pPr>
            <w:r>
              <w:rPr>
                <w:sz w:val="11"/>
              </w:rPr>
              <w:t>Werkwijze: aI-risico- en impactbeoordelingen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Data, leveranciers, transparantie en menselijke controle beheersen</w:t>
            </w:r>
          </w:p>
        </w:tc>
        <w:tc>
          <w:tcPr>
            <w:tcW w:type="dxa" w:w="2835"/>
          </w:tcPr>
          <w:p>
            <w:pPr>
              <w:spacing w:after="0"/>
            </w:pPr>
            <w:r>
              <w:rPr>
                <w:sz w:val="11"/>
              </w:rPr>
              <w:t>Werkwijze: data, leveranciers, transparantie en menselijke controle 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AI-prestaties, incidenten en verbeteringen monitoren</w:t>
            </w:r>
          </w:p>
        </w:tc>
        <w:tc>
          <w:tcPr>
            <w:tcW w:type="dxa" w:w="2835"/>
          </w:tcPr>
          <w:p>
            <w:pPr>
              <w:spacing w:after="0"/>
            </w:pPr>
            <w:r>
              <w:rPr>
                <w:sz w:val="11"/>
              </w:rPr>
              <w:t>Werkwijze: aI-prestaties, incidenten en verbeteringen monitoren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20387:2018</w:t>
            </w:r>
          </w:p>
        </w:tc>
        <w:tc>
          <w:tcPr>
            <w:tcW w:type="dxa" w:w="2041"/>
          </w:tcPr>
          <w:p>
            <w:pPr>
              <w:spacing w:after="0"/>
            </w:pPr>
            <w:r>
              <w:rPr>
                <w:sz w:val="11"/>
              </w:rPr>
              <w:t>Onderzoek &amp; kennis / Research data/materialen</w:t>
            </w:r>
          </w:p>
        </w:tc>
        <w:tc>
          <w:tcPr>
            <w:tcW w:type="dxa" w:w="2268"/>
          </w:tcPr>
          <w:p>
            <w:pPr>
              <w:spacing w:after="0"/>
            </w:pPr>
            <w:r>
              <w:rPr>
                <w:sz w:val="11"/>
              </w:rPr>
              <w:t>Biologisch onderzoeksmateriaal beheren</w:t>
            </w:r>
          </w:p>
        </w:tc>
        <w:tc>
          <w:tcPr>
            <w:tcW w:type="dxa" w:w="2835"/>
          </w:tcPr>
          <w:p>
            <w:pPr>
              <w:spacing w:after="0"/>
            </w:pPr>
            <w:r>
              <w:rPr>
                <w:sz w:val="11"/>
              </w:rPr>
              <w:t>Biobank-governance, consent en toegang beheren</w:t>
            </w:r>
          </w:p>
        </w:tc>
        <w:tc>
          <w:tcPr>
            <w:tcW w:type="dxa" w:w="2835"/>
          </w:tcPr>
          <w:p>
            <w:pPr>
              <w:spacing w:after="0"/>
            </w:pPr>
            <w:r>
              <w:rPr>
                <w:sz w:val="11"/>
              </w:rPr>
              <w:t>Werkwijze: biobank-governance, consent en toegang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20387:2018</w:t>
            </w:r>
          </w:p>
        </w:tc>
        <w:tc>
          <w:tcPr>
            <w:tcW w:type="dxa" w:w="2041"/>
          </w:tcPr>
          <w:p>
            <w:pPr>
              <w:spacing w:after="0"/>
            </w:pPr>
            <w:r>
              <w:rPr>
                <w:sz w:val="11"/>
              </w:rPr>
              <w:t>Onderzoek &amp; kennis / Research data/materialen</w:t>
            </w:r>
          </w:p>
        </w:tc>
        <w:tc>
          <w:tcPr>
            <w:tcW w:type="dxa" w:w="2268"/>
          </w:tcPr>
          <w:p>
            <w:pPr>
              <w:spacing w:after="0"/>
            </w:pPr>
            <w:r>
              <w:rPr>
                <w:sz w:val="11"/>
              </w:rPr>
              <w:t>Biologisch onderzoeksmateriaal beheren</w:t>
            </w:r>
          </w:p>
        </w:tc>
        <w:tc>
          <w:tcPr>
            <w:tcW w:type="dxa" w:w="2835"/>
          </w:tcPr>
          <w:p>
            <w:pPr>
              <w:spacing w:after="0"/>
            </w:pPr>
            <w:r>
              <w:rPr>
                <w:sz w:val="11"/>
              </w:rPr>
              <w:t>Biologisch materiaal ontvangen, verwerken en opslaan</w:t>
            </w:r>
          </w:p>
        </w:tc>
        <w:tc>
          <w:tcPr>
            <w:tcW w:type="dxa" w:w="2835"/>
          </w:tcPr>
          <w:p>
            <w:pPr>
              <w:spacing w:after="0"/>
            </w:pPr>
            <w:r>
              <w:rPr>
                <w:sz w:val="11"/>
              </w:rPr>
              <w:t>Werkwijze: biologisch materiaal ontvangen, verwerken en opslaan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20387:2018</w:t>
            </w:r>
          </w:p>
        </w:tc>
        <w:tc>
          <w:tcPr>
            <w:tcW w:type="dxa" w:w="2041"/>
          </w:tcPr>
          <w:p>
            <w:pPr>
              <w:spacing w:after="0"/>
            </w:pPr>
            <w:r>
              <w:rPr>
                <w:sz w:val="11"/>
              </w:rPr>
              <w:t>Onderzoek &amp; kennis / Research data/materialen</w:t>
            </w:r>
          </w:p>
        </w:tc>
        <w:tc>
          <w:tcPr>
            <w:tcW w:type="dxa" w:w="2268"/>
          </w:tcPr>
          <w:p>
            <w:pPr>
              <w:spacing w:after="0"/>
            </w:pPr>
            <w:r>
              <w:rPr>
                <w:sz w:val="11"/>
              </w:rPr>
              <w:t>Biologisch onderzoeksmateriaal beheren</w:t>
            </w:r>
          </w:p>
        </w:tc>
        <w:tc>
          <w:tcPr>
            <w:tcW w:type="dxa" w:w="2835"/>
          </w:tcPr>
          <w:p>
            <w:pPr>
              <w:spacing w:after="0"/>
            </w:pPr>
            <w:r>
              <w:rPr>
                <w:sz w:val="11"/>
              </w:rPr>
              <w:t>Kwaliteit, traceerbaarheid en associated data beheren</w:t>
            </w:r>
          </w:p>
        </w:tc>
        <w:tc>
          <w:tcPr>
            <w:tcW w:type="dxa" w:w="2835"/>
          </w:tcPr>
          <w:p>
            <w:pPr>
              <w:spacing w:after="0"/>
            </w:pPr>
            <w:r>
              <w:rPr>
                <w:sz w:val="11"/>
              </w:rPr>
              <w:t>Werkwijze: kwaliteit, traceerbaarheid en associated data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20387:2018</w:t>
            </w:r>
          </w:p>
        </w:tc>
        <w:tc>
          <w:tcPr>
            <w:tcW w:type="dxa" w:w="2041"/>
          </w:tcPr>
          <w:p>
            <w:pPr>
              <w:spacing w:after="0"/>
            </w:pPr>
            <w:r>
              <w:rPr>
                <w:sz w:val="11"/>
              </w:rPr>
              <w:t>Onderzoek &amp; kennis / Research data/materialen</w:t>
            </w:r>
          </w:p>
        </w:tc>
        <w:tc>
          <w:tcPr>
            <w:tcW w:type="dxa" w:w="2268"/>
          </w:tcPr>
          <w:p>
            <w:pPr>
              <w:spacing w:after="0"/>
            </w:pPr>
            <w:r>
              <w:rPr>
                <w:sz w:val="11"/>
              </w:rPr>
              <w:t>Biologisch onderzoeksmateriaal beheren</w:t>
            </w:r>
          </w:p>
        </w:tc>
        <w:tc>
          <w:tcPr>
            <w:tcW w:type="dxa" w:w="2835"/>
          </w:tcPr>
          <w:p>
            <w:pPr>
              <w:spacing w:after="0"/>
            </w:pPr>
            <w:r>
              <w:rPr>
                <w:sz w:val="11"/>
              </w:rPr>
              <w:t>Uitgifte, transport, incidenten en continuïteit beheren</w:t>
            </w:r>
          </w:p>
        </w:tc>
        <w:tc>
          <w:tcPr>
            <w:tcW w:type="dxa" w:w="2835"/>
          </w:tcPr>
          <w:p>
            <w:pPr>
              <w:spacing w:after="0"/>
            </w:pPr>
            <w:r>
              <w:rPr>
                <w:sz w:val="11"/>
              </w:rPr>
              <w:t>Werkwijze: uitgifte, transport, incidenten en continuïteit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NL</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Verwerkingsactiviteiten, rollen, grondslagen en privacy notices beheren</w:t>
            </w:r>
          </w:p>
        </w:tc>
        <w:tc>
          <w:tcPr>
            <w:tcW w:type="dxa" w:w="2835"/>
          </w:tcPr>
          <w:p>
            <w:pPr>
              <w:spacing w:after="0"/>
            </w:pPr>
            <w:r>
              <w:rPr>
                <w:sz w:val="11"/>
              </w:rPr>
              <w:t>Werkwijze: verwerkingsactiviteiten, rollen, grondslagen en privacy notices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Betrokkenenrechten en bewaartermijnen afhandelen</w:t>
            </w:r>
          </w:p>
        </w:tc>
        <w:tc>
          <w:tcPr>
            <w:tcW w:type="dxa" w:w="2835"/>
          </w:tcPr>
          <w:p>
            <w:pPr>
              <w:spacing w:after="0"/>
            </w:pPr>
            <w:r>
              <w:rPr>
                <w:sz w:val="11"/>
              </w:rPr>
              <w:t>Werkwijze: betrokkenenrechten en bewaartermijnen afhandelen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DPIA, privacy by design en verwerkers/gegevensdeling beheren</w:t>
            </w:r>
          </w:p>
        </w:tc>
        <w:tc>
          <w:tcPr>
            <w:tcW w:type="dxa" w:w="2835"/>
          </w:tcPr>
          <w:p>
            <w:pPr>
              <w:spacing w:after="0"/>
            </w:pPr>
            <w:r>
              <w:rPr>
                <w:sz w:val="11"/>
              </w:rPr>
              <w:t>Werkwijze: dPIA, privacy by design en verwerkers/gegevensdeling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Datalekken beoordelen, registreren en waar nodig melden</w:t>
            </w:r>
          </w:p>
        </w:tc>
        <w:tc>
          <w:tcPr>
            <w:tcW w:type="dxa" w:w="2835"/>
          </w:tcPr>
          <w:p>
            <w:pPr>
              <w:spacing w:after="0"/>
            </w:pPr>
            <w:r>
              <w:rPr>
                <w:sz w:val="11"/>
              </w:rPr>
              <w:t>Werkwijze: datalekken beoordelen, registreren en waar nodig melden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RI&amp;E en plan van aanpak opstellen en actualiseren</w:t>
            </w:r>
          </w:p>
        </w:tc>
        <w:tc>
          <w:tcPr>
            <w:tcW w:type="dxa" w:w="2835"/>
          </w:tcPr>
          <w:p>
            <w:pPr>
              <w:spacing w:after="0"/>
            </w:pPr>
            <w:r>
              <w:rPr>
                <w:sz w:val="11"/>
              </w:rPr>
              <w:t>Werkwijze: rI&amp;E en plan van aanpak opstellen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Preventie, instructie, PBM en arbodienstverlening organiseren</w:t>
            </w:r>
          </w:p>
        </w:tc>
        <w:tc>
          <w:tcPr>
            <w:tcW w:type="dxa" w:w="2835"/>
          </w:tcPr>
          <w:p>
            <w:pPr>
              <w:spacing w:after="0"/>
            </w:pPr>
            <w:r>
              <w:rPr>
                <w:sz w:val="11"/>
              </w:rPr>
              <w:t>Werkwijze: preventie, instructie, PBM en arbodienstverlening organiseren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BHV, noodsituaties en arbeidsongevallen beheren</w:t>
            </w:r>
          </w:p>
        </w:tc>
        <w:tc>
          <w:tcPr>
            <w:tcW w:type="dxa" w:w="2835"/>
          </w:tcPr>
          <w:p>
            <w:pPr>
              <w:spacing w:after="0"/>
            </w:pPr>
            <w:r>
              <w:rPr>
                <w:sz w:val="11"/>
              </w:rPr>
              <w:t>Werkwijze: bHV, noodsituaties en arbeidsongevallen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Arboprestaties, ziekte-/incidenttrends en verbeteringen beoordelen</w:t>
            </w:r>
          </w:p>
        </w:tc>
        <w:tc>
          <w:tcPr>
            <w:tcW w:type="dxa" w:w="2835"/>
          </w:tcPr>
          <w:p>
            <w:pPr>
              <w:spacing w:after="0"/>
            </w:pPr>
            <w:r>
              <w:rPr>
                <w:sz w:val="11"/>
              </w:rPr>
              <w:t>Werkwijze: arboprestaties, ziekte-/incidenttrends en verbeteringen 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 en rusttijdregels vertalen naar roosters</w:t>
            </w:r>
          </w:p>
        </w:tc>
        <w:tc>
          <w:tcPr>
            <w:tcW w:type="dxa" w:w="2835"/>
          </w:tcPr>
          <w:p>
            <w:pPr>
              <w:spacing w:after="0"/>
            </w:pPr>
            <w:r>
              <w:rPr>
                <w:sz w:val="11"/>
              </w:rPr>
              <w:t>Werkwijze: werk- en rusttijdregels vertalen naar roosters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Werkuren en uitzonderingen registreren</w:t>
            </w:r>
          </w:p>
        </w:tc>
        <w:tc>
          <w:tcPr>
            <w:tcW w:type="dxa" w:w="2835"/>
          </w:tcPr>
          <w:p>
            <w:pPr>
              <w:spacing w:after="0"/>
            </w:pPr>
            <w:r>
              <w:rPr>
                <w:sz w:val="11"/>
              </w:rPr>
              <w:t>Werkwijze: werkuren en uitzonderingen registreren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Overtredingen en overbelasting signaleren</w:t>
            </w:r>
          </w:p>
        </w:tc>
        <w:tc>
          <w:tcPr>
            <w:tcW w:type="dxa" w:w="2835"/>
          </w:tcPr>
          <w:p>
            <w:pPr>
              <w:spacing w:after="0"/>
            </w:pPr>
            <w:r>
              <w:rPr>
                <w:sz w:val="11"/>
              </w:rPr>
              <w:t>Werkwijze: overtredingen en overbelasting signaleren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Roosterbeleid periodiek toetsen en aanpassen</w:t>
            </w:r>
          </w:p>
        </w:tc>
        <w:tc>
          <w:tcPr>
            <w:tcW w:type="dxa" w:w="2835"/>
          </w:tcPr>
          <w:p>
            <w:pPr>
              <w:spacing w:after="0"/>
            </w:pPr>
            <w:r>
              <w:rPr>
                <w:sz w:val="11"/>
              </w:rPr>
              <w:t>Werkwijze: roosterbeleid periodiek toetsen en aanpassen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Vergunning-/meldingsplichtige activiteiten inventariseren</w:t>
            </w:r>
          </w:p>
        </w:tc>
        <w:tc>
          <w:tcPr>
            <w:tcW w:type="dxa" w:w="2835"/>
          </w:tcPr>
          <w:p>
            <w:pPr>
              <w:spacing w:after="0"/>
            </w:pPr>
            <w:r>
              <w:rPr>
                <w:sz w:val="11"/>
              </w:rPr>
              <w:t>Werkwijze: vergunning-/meldingsplichtige activiteiten inventariseren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Omgevingsvergunningen en voorschriften beheren</w:t>
            </w:r>
          </w:p>
        </w:tc>
        <w:tc>
          <w:tcPr>
            <w:tcW w:type="dxa" w:w="2835"/>
          </w:tcPr>
          <w:p>
            <w:pPr>
              <w:spacing w:after="0"/>
            </w:pPr>
            <w:r>
              <w:rPr>
                <w:sz w:val="11"/>
              </w:rPr>
              <w:t>Werkwijze: omgevingsvergunningen en voorschriften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Emissies, afval, geluid en milieumaatregelen beheersen</w:t>
            </w:r>
          </w:p>
        </w:tc>
        <w:tc>
          <w:tcPr>
            <w:tcW w:type="dxa" w:w="2835"/>
          </w:tcPr>
          <w:p>
            <w:pPr>
              <w:spacing w:after="0"/>
            </w:pPr>
            <w:r>
              <w:rPr>
                <w:sz w:val="11"/>
              </w:rPr>
              <w:t>Werkwijze: emissies, afval, geluid en milieumaatregelen beheersen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Wijzigingen toetsen en compliancebewijs bewaren</w:t>
            </w:r>
          </w:p>
        </w:tc>
        <w:tc>
          <w:tcPr>
            <w:tcW w:type="dxa" w:w="2835"/>
          </w:tcPr>
          <w:p>
            <w:pPr>
              <w:spacing w:after="0"/>
            </w:pPr>
            <w:r>
              <w:rPr>
                <w:sz w:val="11"/>
              </w:rPr>
              <w:t>Werkwijze: wijzigingen toetsen en compliancebewijs bewaren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Wet medisch-wetenschappelijk onderzoek met mensen (WMO)</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WMO-plicht en toetsingsroute bepalen</w:t>
            </w:r>
          </w:p>
        </w:tc>
        <w:tc>
          <w:tcPr>
            <w:tcW w:type="dxa" w:w="2835"/>
          </w:tcPr>
          <w:p>
            <w:pPr>
              <w:spacing w:after="0"/>
            </w:pPr>
            <w:r>
              <w:rPr>
                <w:sz w:val="11"/>
              </w:rPr>
              <w:t>Werkwijze: wMO-plicht en toetsingsroute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NL</w:t>
            </w:r>
          </w:p>
        </w:tc>
        <w:tc>
          <w:tcPr>
            <w:tcW w:type="dxa" w:w="1814"/>
          </w:tcPr>
          <w:p>
            <w:pPr>
              <w:spacing w:after="0"/>
            </w:pPr>
            <w:r>
              <w:rPr>
                <w:sz w:val="11"/>
              </w:rPr>
              <w:t>Wet medisch-wetenschappelijk onderzoek met mensen (WMO)</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Protocol, informatie, consent en verzekeringsvereisten beheren</w:t>
            </w:r>
          </w:p>
        </w:tc>
        <w:tc>
          <w:tcPr>
            <w:tcW w:type="dxa" w:w="2835"/>
          </w:tcPr>
          <w:p>
            <w:pPr>
              <w:spacing w:after="0"/>
            </w:pPr>
            <w:r>
              <w:rPr>
                <w:sz w:val="11"/>
              </w:rPr>
              <w:t>Werkwijze: protocol, informatie, consent en verzekeringsvereisten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NL</w:t>
            </w:r>
          </w:p>
        </w:tc>
        <w:tc>
          <w:tcPr>
            <w:tcW w:type="dxa" w:w="1814"/>
          </w:tcPr>
          <w:p>
            <w:pPr>
              <w:spacing w:after="0"/>
            </w:pPr>
            <w:r>
              <w:rPr>
                <w:sz w:val="11"/>
              </w:rPr>
              <w:t>Wet medisch-wetenschappelijk onderzoek met mensen (WMO)</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Goedkeuringen, amendementen en veiligheidsmeldingen beheren</w:t>
            </w:r>
          </w:p>
        </w:tc>
        <w:tc>
          <w:tcPr>
            <w:tcW w:type="dxa" w:w="2835"/>
          </w:tcPr>
          <w:p>
            <w:pPr>
              <w:spacing w:after="0"/>
            </w:pPr>
            <w:r>
              <w:rPr>
                <w:sz w:val="11"/>
              </w:rPr>
              <w:t>Werkwijze: goedkeuringen, amendementen en veiligheidsmeldingen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NL</w:t>
            </w:r>
          </w:p>
        </w:tc>
        <w:tc>
          <w:tcPr>
            <w:tcW w:type="dxa" w:w="1814"/>
          </w:tcPr>
          <w:p>
            <w:pPr>
              <w:spacing w:after="0"/>
            </w:pPr>
            <w:r>
              <w:rPr>
                <w:sz w:val="11"/>
              </w:rPr>
              <w:t>Wet medisch-wetenschappelijk onderzoek met mensen (WMO)</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Studieafsluiting, rapportage en archivering uitvoeren</w:t>
            </w:r>
          </w:p>
        </w:tc>
        <w:tc>
          <w:tcPr>
            <w:tcW w:type="dxa" w:w="2835"/>
          </w:tcPr>
          <w:p>
            <w:pPr>
              <w:spacing w:after="0"/>
            </w:pPr>
            <w:r>
              <w:rPr>
                <w:sz w:val="11"/>
              </w:rPr>
              <w:t>Werkwijze: studieafsluiting, rapportage en archivering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bl>
    <w:p/>
    <w:p>
      <w:pPr>
        <w:pStyle w:val="Heading2"/>
      </w:pPr>
      <w:r>
        <w:t>DE</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Verarbeitungstätigkeiten, Rechtsgrundlagen und Datenschutzhinweise verwalten</w:t>
            </w:r>
          </w:p>
        </w:tc>
        <w:tc>
          <w:tcPr>
            <w:tcW w:type="dxa" w:w="2835"/>
          </w:tcPr>
          <w:p>
            <w:pPr>
              <w:spacing w:after="0"/>
            </w:pPr>
            <w:r>
              <w:rPr>
                <w:sz w:val="11"/>
              </w:rPr>
              <w:t>Werkwijze: verarbeitungstätigkeiten, Rechtsgrundlagen und Datenschutzhinweise verwalten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Betroffenenrechte, Löschung und Aufbewahrung bearbeiten</w:t>
            </w:r>
          </w:p>
        </w:tc>
        <w:tc>
          <w:tcPr>
            <w:tcW w:type="dxa" w:w="2835"/>
          </w:tcPr>
          <w:p>
            <w:pPr>
              <w:spacing w:after="0"/>
            </w:pPr>
            <w:r>
              <w:rPr>
                <w:sz w:val="11"/>
              </w:rPr>
              <w:t>Werkwijze: betroffenenrechte, Löschung und Aufbewahrung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DSFA, Privacy by Design und Auftragsverarbeitung steuern</w:t>
            </w:r>
          </w:p>
        </w:tc>
        <w:tc>
          <w:tcPr>
            <w:tcW w:type="dxa" w:w="2835"/>
          </w:tcPr>
          <w:p>
            <w:pPr>
              <w:spacing w:after="0"/>
            </w:pPr>
            <w:r>
              <w:rPr>
                <w:sz w:val="11"/>
              </w:rPr>
              <w:t>Werkwijze: dSFA, Privacy by Design und Auftragsverarbeitung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Datenschutzverletzungen bewerten, dokumentieren und melden</w:t>
            </w:r>
          </w:p>
        </w:tc>
        <w:tc>
          <w:tcPr>
            <w:tcW w:type="dxa" w:w="2835"/>
          </w:tcPr>
          <w:p>
            <w:pPr>
              <w:spacing w:after="0"/>
            </w:pPr>
            <w:r>
              <w:rPr>
                <w:sz w:val="11"/>
              </w:rPr>
              <w:t>Werkwijze: datenschutzverletzungen bewerten, dokumentieren und melden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Gefährdungsbeurteilungen durchführen und aktualisieren</w:t>
            </w:r>
          </w:p>
        </w:tc>
        <w:tc>
          <w:tcPr>
            <w:tcW w:type="dxa" w:w="2835"/>
          </w:tcPr>
          <w:p>
            <w:pPr>
              <w:spacing w:after="0"/>
            </w:pPr>
            <w:r>
              <w:rPr>
                <w:sz w:val="11"/>
              </w:rPr>
              <w:t>Werkwijze: gefährdungsbeurteilungen durchführen und aktualisieren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Schutzmaßnahmen, Unterweisung und arbeitsmedizinische Organisation steuern</w:t>
            </w:r>
          </w:p>
        </w:tc>
        <w:tc>
          <w:tcPr>
            <w:tcW w:type="dxa" w:w="2835"/>
          </w:tcPr>
          <w:p>
            <w:pPr>
              <w:spacing w:after="0"/>
            </w:pPr>
            <w:r>
              <w:rPr>
                <w:sz w:val="11"/>
              </w:rPr>
              <w:t>Werkwijze: schutzmaßnahmen, Unterweisung und arbeitsmedizinische Organisation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Notfallorganisation und Arbeitsunfälle bearbeiten</w:t>
            </w:r>
          </w:p>
        </w:tc>
        <w:tc>
          <w:tcPr>
            <w:tcW w:type="dxa" w:w="2835"/>
          </w:tcPr>
          <w:p>
            <w:pPr>
              <w:spacing w:after="0"/>
            </w:pPr>
            <w:r>
              <w:rPr>
                <w:sz w:val="11"/>
              </w:rPr>
              <w:t>Werkwijze: notfallorganisation und Arbeitsunfälle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Wirksamkeit prüfen und Verbesserungen umsetzen</w:t>
            </w:r>
          </w:p>
        </w:tc>
        <w:tc>
          <w:tcPr>
            <w:tcW w:type="dxa" w:w="2835"/>
          </w:tcPr>
          <w:p>
            <w:pPr>
              <w:spacing w:after="0"/>
            </w:pPr>
            <w:r>
              <w:rPr>
                <w:sz w:val="11"/>
              </w:rPr>
              <w:t>Werkwijze: wirksamkeit prüfen und Verbesserungen umsetzen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Arbeitsmittel und Prüfpflichten inventarisieren</w:t>
            </w:r>
          </w:p>
        </w:tc>
        <w:tc>
          <w:tcPr>
            <w:tcW w:type="dxa" w:w="2835"/>
          </w:tcPr>
          <w:p>
            <w:pPr>
              <w:spacing w:after="0"/>
            </w:pPr>
            <w:r>
              <w:rPr>
                <w:sz w:val="11"/>
              </w:rPr>
              <w:t>Werkwijze: arbeitsmittel und Prüfpflichten inventarisieren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 und Schutzmaßnahmen festlegen</w:t>
            </w:r>
          </w:p>
        </w:tc>
        <w:tc>
          <w:tcPr>
            <w:tcW w:type="dxa" w:w="2835"/>
          </w:tcPr>
          <w:p>
            <w:pPr>
              <w:spacing w:after="0"/>
            </w:pPr>
            <w:r>
              <w:rPr>
                <w:sz w:val="11"/>
              </w:rPr>
              <w:t>Werkwijze: gefährdungsbeurteilung und Schutzmaßnahmen festlegen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Prüfungen, Wartung und befähigte Personen steuern</w:t>
            </w:r>
          </w:p>
        </w:tc>
        <w:tc>
          <w:tcPr>
            <w:tcW w:type="dxa" w:w="2835"/>
          </w:tcPr>
          <w:p>
            <w:pPr>
              <w:spacing w:after="0"/>
            </w:pPr>
            <w:r>
              <w:rPr>
                <w:sz w:val="11"/>
              </w:rPr>
              <w:t>Werkwijze: prüfungen, Wartung und befähigte Personen steuern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Störungen, Mängel und Außerbetriebnahme bearbeiten</w:t>
            </w:r>
          </w:p>
        </w:tc>
        <w:tc>
          <w:tcPr>
            <w:tcW w:type="dxa" w:w="2835"/>
          </w:tcPr>
          <w:p>
            <w:pPr>
              <w:spacing w:after="0"/>
            </w:pPr>
            <w:r>
              <w:rPr>
                <w:sz w:val="11"/>
              </w:rPr>
              <w:t>Werkwijze: störungen, Mängel und Außerbetriebnahme bearbeiten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Gefahrstoffe, Sicherheitsdatenblätter und Substitution bewerten</w:t>
            </w:r>
          </w:p>
        </w:tc>
        <w:tc>
          <w:tcPr>
            <w:tcW w:type="dxa" w:w="2835"/>
          </w:tcPr>
          <w:p>
            <w:pPr>
              <w:spacing w:after="0"/>
            </w:pPr>
            <w:r>
              <w:rPr>
                <w:sz w:val="11"/>
              </w:rPr>
              <w:t>Werkwijze: gefahrstoffe, Sicherheitsdatenblätter und Substitution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Gefährdungsbeurteilung und Expositionskontrollen durchführen</w:t>
            </w:r>
          </w:p>
        </w:tc>
        <w:tc>
          <w:tcPr>
            <w:tcW w:type="dxa" w:w="2835"/>
          </w:tcPr>
          <w:p>
            <w:pPr>
              <w:spacing w:after="0"/>
            </w:pPr>
            <w:r>
              <w:rPr>
                <w:sz w:val="11"/>
              </w:rPr>
              <w:t>Werkwijze: gefährdungsbeurteilung und Expositionskontrollen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Kennzeichnung, Lagerung, Unterweisung und Schutzmaßnahmen steuern</w:t>
            </w:r>
          </w:p>
        </w:tc>
        <w:tc>
          <w:tcPr>
            <w:tcW w:type="dxa" w:w="2835"/>
          </w:tcPr>
          <w:p>
            <w:pPr>
              <w:spacing w:after="0"/>
            </w:pPr>
            <w:r>
              <w:rPr>
                <w:sz w:val="11"/>
              </w:rPr>
              <w:t>Werkwijze: kennzeichnung, Lagerung, Unterweisung und Schutzmaßnahmen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Expositions-/Stoffverzeichnisse, Vorfälle und Entsorgung dokumentieren</w:t>
            </w:r>
          </w:p>
        </w:tc>
        <w:tc>
          <w:tcPr>
            <w:tcW w:type="dxa" w:w="2835"/>
          </w:tcPr>
          <w:p>
            <w:pPr>
              <w:spacing w:after="0"/>
            </w:pPr>
            <w:r>
              <w:rPr>
                <w:sz w:val="11"/>
              </w:rPr>
              <w:t>Werkwijze: expositions-/Stoffverzeichnisse, Vorfälle und Entsorgung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Abfallströme klassifizieren und Verantwortlichkeiten festlegen</w:t>
            </w:r>
          </w:p>
        </w:tc>
        <w:tc>
          <w:tcPr>
            <w:tcW w:type="dxa" w:w="2835"/>
          </w:tcPr>
          <w:p>
            <w:pPr>
              <w:spacing w:after="0"/>
            </w:pPr>
            <w:r>
              <w:rPr>
                <w:sz w:val="11"/>
              </w:rPr>
              <w:t>Werkwijze: abfallströme klassifizieren und Verantwortlichkeiten festlegen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Vermeidung, Trennung, Lagerung und Entsorgung organisieren</w:t>
            </w:r>
          </w:p>
        </w:tc>
        <w:tc>
          <w:tcPr>
            <w:tcW w:type="dxa" w:w="2835"/>
          </w:tcPr>
          <w:p>
            <w:pPr>
              <w:spacing w:after="0"/>
            </w:pPr>
            <w:r>
              <w:rPr>
                <w:sz w:val="11"/>
              </w:rPr>
              <w:t>Werkwijze: vermeidung, Trennung, Lagerung und Entsorgung organisieren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Entsorger und Nachweise prüfen</w:t>
            </w:r>
          </w:p>
        </w:tc>
        <w:tc>
          <w:tcPr>
            <w:tcW w:type="dxa" w:w="2835"/>
          </w:tcPr>
          <w:p>
            <w:pPr>
              <w:spacing w:after="0"/>
            </w:pPr>
            <w:r>
              <w:rPr>
                <w:sz w:val="11"/>
              </w:rPr>
              <w:t>Werkwijze: entsorger und Nachweise prüfen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Abfallmengen, Vorfälle und Verbesserungen überwachen</w:t>
            </w:r>
          </w:p>
        </w:tc>
        <w:tc>
          <w:tcPr>
            <w:tcW w:type="dxa" w:w="2835"/>
          </w:tcPr>
          <w:p>
            <w:pPr>
              <w:spacing w:after="0"/>
            </w:pPr>
            <w:r>
              <w:rPr>
                <w:sz w:val="11"/>
              </w:rPr>
              <w:t>Werkwijze: abfallmengen, Vorfälle und Verbesserungen überwachen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Genehmigungs-/Anzeigepflichten für Anlagen bewerten</w:t>
            </w:r>
          </w:p>
        </w:tc>
        <w:tc>
          <w:tcPr>
            <w:tcW w:type="dxa" w:w="2835"/>
          </w:tcPr>
          <w:p>
            <w:pPr>
              <w:spacing w:after="0"/>
            </w:pPr>
            <w:r>
              <w:rPr>
                <w:sz w:val="11"/>
              </w:rPr>
              <w:t>Werkwijze: genehmigungs-/Anzeigepflichten für Anlagen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Genehmigungen, Auflagen und Emissionskontrollen steuern</w:t>
            </w:r>
          </w:p>
        </w:tc>
        <w:tc>
          <w:tcPr>
            <w:tcW w:type="dxa" w:w="2835"/>
          </w:tcPr>
          <w:p>
            <w:pPr>
              <w:spacing w:after="0"/>
            </w:pPr>
            <w:r>
              <w:rPr>
                <w:sz w:val="11"/>
              </w:rPr>
              <w:t>Werkwijze: genehmigungen, Auflagen und Emissionskontrollen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Messungen, Wartung und Störfallmaßnahmen durchführen</w:t>
            </w:r>
          </w:p>
        </w:tc>
        <w:tc>
          <w:tcPr>
            <w:tcW w:type="dxa" w:w="2835"/>
          </w:tcPr>
          <w:p>
            <w:pPr>
              <w:spacing w:after="0"/>
            </w:pPr>
            <w:r>
              <w:rPr>
                <w:sz w:val="11"/>
              </w:rPr>
              <w:t>Werkwijze: messungen, Wartung und Störfallmaßnahmen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Änderungen und Behördenkommunikation dokumentieren</w:t>
            </w:r>
          </w:p>
        </w:tc>
        <w:tc>
          <w:tcPr>
            <w:tcW w:type="dxa" w:w="2835"/>
          </w:tcPr>
          <w:p>
            <w:pPr>
              <w:spacing w:after="0"/>
            </w:pPr>
            <w:r>
              <w:rPr>
                <w:sz w:val="11"/>
              </w:rPr>
              <w:t>Werkwijze: änderungen und Behördenkommunikation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bl>
    <w:p/>
    <w:p>
      <w:pPr>
        <w:pStyle w:val="Heading2"/>
      </w:pPr>
      <w:r>
        <w:t>EN</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Maintain processing records, roles, lawful bases and privacy information</w:t>
            </w:r>
          </w:p>
        </w:tc>
        <w:tc>
          <w:tcPr>
            <w:tcW w:type="dxa" w:w="2835"/>
          </w:tcPr>
          <w:p>
            <w:pPr>
              <w:spacing w:after="0"/>
            </w:pPr>
            <w:r>
              <w:rPr>
                <w:sz w:val="11"/>
              </w:rPr>
              <w:t>Werkwijze: maintain processing records, roles, lawful bases and privacy information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Handle data-subject rights, retention and deletion</w:t>
            </w:r>
          </w:p>
        </w:tc>
        <w:tc>
          <w:tcPr>
            <w:tcW w:type="dxa" w:w="2835"/>
          </w:tcPr>
          <w:p>
            <w:pPr>
              <w:spacing w:after="0"/>
            </w:pPr>
            <w:r>
              <w:rPr>
                <w:sz w:val="11"/>
              </w:rPr>
              <w:t>Werkwijze: handle data-subject rights, retention and deletion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Perform DPIAs and manage processors, sharing and international transfers</w:t>
            </w:r>
          </w:p>
        </w:tc>
        <w:tc>
          <w:tcPr>
            <w:tcW w:type="dxa" w:w="2835"/>
          </w:tcPr>
          <w:p>
            <w:pPr>
              <w:spacing w:after="0"/>
            </w:pPr>
            <w:r>
              <w:rPr>
                <w:sz w:val="11"/>
              </w:rPr>
              <w:t>Werkwijze: perform DPIAs and manage processors, sharing and international transfers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Assess, record and where required report personal-data breaches</w:t>
            </w:r>
          </w:p>
        </w:tc>
        <w:tc>
          <w:tcPr>
            <w:tcW w:type="dxa" w:w="2835"/>
          </w:tcPr>
          <w:p>
            <w:pPr>
              <w:spacing w:after="0"/>
            </w:pPr>
            <w:r>
              <w:rPr>
                <w:sz w:val="11"/>
              </w:rPr>
              <w:t>Werkwijze: assess, record and where required report personal-data breaches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Identify health and safety duties, hazards and accountable roles</w:t>
            </w:r>
          </w:p>
        </w:tc>
        <w:tc>
          <w:tcPr>
            <w:tcW w:type="dxa" w:w="2835"/>
          </w:tcPr>
          <w:p>
            <w:pPr>
              <w:spacing w:after="0"/>
            </w:pPr>
            <w:r>
              <w:rPr>
                <w:sz w:val="11"/>
              </w:rPr>
              <w:t>Werkwijze: identify health and safety duties, hazards and accountable roles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risks and implement safe systems, competence and supervision</w:t>
            </w:r>
          </w:p>
        </w:tc>
        <w:tc>
          <w:tcPr>
            <w:tcW w:type="dxa" w:w="2835"/>
          </w:tcPr>
          <w:p>
            <w:pPr>
              <w:spacing w:after="0"/>
            </w:pPr>
            <w:r>
              <w:rPr>
                <w:sz w:val="11"/>
              </w:rPr>
              <w:t>Werkwijze: assess risks and implement safe systems, competence and supervision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emergency arrangements, worker consultation and incidents</w:t>
            </w:r>
          </w:p>
        </w:tc>
        <w:tc>
          <w:tcPr>
            <w:tcW w:type="dxa" w:w="2835"/>
          </w:tcPr>
          <w:p>
            <w:pPr>
              <w:spacing w:after="0"/>
            </w:pPr>
            <w:r>
              <w:rPr>
                <w:sz w:val="11"/>
              </w:rPr>
              <w:t>Werkwijze: manage emergency arrangements, worker consultation and incidents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Monitor performance, investigate events and improve controls</w:t>
            </w:r>
          </w:p>
        </w:tc>
        <w:tc>
          <w:tcPr>
            <w:tcW w:type="dxa" w:w="2835"/>
          </w:tcPr>
          <w:p>
            <w:pPr>
              <w:spacing w:after="0"/>
            </w:pPr>
            <w:r>
              <w:rPr>
                <w:sz w:val="11"/>
              </w:rPr>
              <w:t>Werkwijze: monitor performance, investigate events and improve controls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Perform suitable and sufficient risk assessments</w:t>
            </w:r>
          </w:p>
        </w:tc>
        <w:tc>
          <w:tcPr>
            <w:tcW w:type="dxa" w:w="2835"/>
          </w:tcPr>
          <w:p>
            <w:pPr>
              <w:spacing w:after="0"/>
            </w:pPr>
            <w:r>
              <w:rPr>
                <w:sz w:val="11"/>
              </w:rPr>
              <w:t>Werkwijze: perform suitable and sufficient risk assessments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Implement preventive and protective arrangements</w:t>
            </w:r>
          </w:p>
        </w:tc>
        <w:tc>
          <w:tcPr>
            <w:tcW w:type="dxa" w:w="2835"/>
          </w:tcPr>
          <w:p>
            <w:pPr>
              <w:spacing w:after="0"/>
            </w:pPr>
            <w:r>
              <w:rPr>
                <w:sz w:val="11"/>
              </w:rPr>
              <w:t>Werkwijze: implement preventive and protective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competent assistance, cooperation and emergency procedures</w:t>
            </w:r>
          </w:p>
        </w:tc>
        <w:tc>
          <w:tcPr>
            <w:tcW w:type="dxa" w:w="2835"/>
          </w:tcPr>
          <w:p>
            <w:pPr>
              <w:spacing w:after="0"/>
            </w:pPr>
            <w:r>
              <w:rPr>
                <w:sz w:val="11"/>
              </w:rPr>
              <w:t>Werkwijze: manage competent assistance, cooperation and emergency procedures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Review assessments after change, incident or new information</w:t>
            </w:r>
          </w:p>
        </w:tc>
        <w:tc>
          <w:tcPr>
            <w:tcW w:type="dxa" w:w="2835"/>
          </w:tcPr>
          <w:p>
            <w:pPr>
              <w:spacing w:after="0"/>
            </w:pPr>
            <w:r>
              <w:rPr>
                <w:sz w:val="11"/>
              </w:rPr>
              <w:t>Werkwijze: review assessments after change, incident or new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Inventory hazardous substances and gather safety information</w:t>
            </w:r>
          </w:p>
        </w:tc>
        <w:tc>
          <w:tcPr>
            <w:tcW w:type="dxa" w:w="2835"/>
          </w:tcPr>
          <w:p>
            <w:pPr>
              <w:spacing w:after="0"/>
            </w:pPr>
            <w:r>
              <w:rPr>
                <w:sz w:val="11"/>
              </w:rPr>
              <w:t>Werkwijze: inventory hazardous substances and gather safety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Assess exposure risks and select prevention/control measures</w:t>
            </w:r>
          </w:p>
        </w:tc>
        <w:tc>
          <w:tcPr>
            <w:tcW w:type="dxa" w:w="2835"/>
          </w:tcPr>
          <w:p>
            <w:pPr>
              <w:spacing w:after="0"/>
            </w:pPr>
            <w:r>
              <w:rPr>
                <w:sz w:val="11"/>
              </w:rPr>
              <w:t>Werkwijze: assess exposure risks and select prevention/control measures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Manage storage, labelling, PPE/RPE, training and emergency arrangements</w:t>
            </w:r>
          </w:p>
        </w:tc>
        <w:tc>
          <w:tcPr>
            <w:tcW w:type="dxa" w:w="2835"/>
          </w:tcPr>
          <w:p>
            <w:pPr>
              <w:spacing w:after="0"/>
            </w:pPr>
            <w:r>
              <w:rPr>
                <w:sz w:val="11"/>
              </w:rPr>
              <w:t>Werkwijze: manage storage, labelling, PPE/RPE, training and emergency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Monitor exposure/health where required and review control effectiveness</w:t>
            </w:r>
          </w:p>
        </w:tc>
        <w:tc>
          <w:tcPr>
            <w:tcW w:type="dxa" w:w="2835"/>
          </w:tcPr>
          <w:p>
            <w:pPr>
              <w:spacing w:after="0"/>
            </w:pPr>
            <w:r>
              <w:rPr>
                <w:sz w:val="11"/>
              </w:rPr>
              <w:t>Werkwijze: monitor exposure/health where required and review control effectiveness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Inventory work equipment and determine suitability</w:t>
            </w:r>
          </w:p>
        </w:tc>
        <w:tc>
          <w:tcPr>
            <w:tcW w:type="dxa" w:w="2835"/>
          </w:tcPr>
          <w:p>
            <w:pPr>
              <w:spacing w:after="0"/>
            </w:pPr>
            <w:r>
              <w:rPr>
                <w:sz w:val="11"/>
              </w:rPr>
              <w:t>Werkwijze: inventory work equipment and determine suitability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equipment risks and required safeguards</w:t>
            </w:r>
          </w:p>
        </w:tc>
        <w:tc>
          <w:tcPr>
            <w:tcW w:type="dxa" w:w="2835"/>
          </w:tcPr>
          <w:p>
            <w:pPr>
              <w:spacing w:after="0"/>
            </w:pPr>
            <w:r>
              <w:rPr>
                <w:sz w:val="11"/>
              </w:rPr>
              <w:t>Werkwijze: assess equipment risks and required safeguards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inspection, maintenance, competence and safe use</w:t>
            </w:r>
          </w:p>
        </w:tc>
        <w:tc>
          <w:tcPr>
            <w:tcW w:type="dxa" w:w="2835"/>
          </w:tcPr>
          <w:p>
            <w:pPr>
              <w:spacing w:after="0"/>
            </w:pPr>
            <w:r>
              <w:rPr>
                <w:sz w:val="11"/>
              </w:rPr>
              <w:t>Werkwijze: manage inspection, maintenance, competence and safe use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Remove defective equipment and retain inspection evidence</w:t>
            </w:r>
          </w:p>
        </w:tc>
        <w:tc>
          <w:tcPr>
            <w:tcW w:type="dxa" w:w="2835"/>
          </w:tcPr>
          <w:p>
            <w:pPr>
              <w:spacing w:after="0"/>
            </w:pPr>
            <w:r>
              <w:rPr>
                <w:sz w:val="11"/>
              </w:rPr>
              <w:t>Werkwijze: remove defective equipment and retain inspection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Classify incidents against RIDDOR reporting criteria</w:t>
            </w:r>
          </w:p>
        </w:tc>
        <w:tc>
          <w:tcPr>
            <w:tcW w:type="dxa" w:w="2835"/>
          </w:tcPr>
          <w:p>
            <w:pPr>
              <w:spacing w:after="0"/>
            </w:pPr>
            <w:r>
              <w:rPr>
                <w:sz w:val="11"/>
              </w:rPr>
              <w:t>Werkwijze: classify incidents against RIDDOR reporting criteria</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Collect facts and preserve incident evidence</w:t>
            </w:r>
          </w:p>
        </w:tc>
        <w:tc>
          <w:tcPr>
            <w:tcW w:type="dxa" w:w="2835"/>
          </w:tcPr>
          <w:p>
            <w:pPr>
              <w:spacing w:after="0"/>
            </w:pPr>
            <w:r>
              <w:rPr>
                <w:sz w:val="11"/>
              </w:rPr>
              <w:t>Werkwijze: collect facts and preserve incident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Submit required reports within applicable timescales</w:t>
            </w:r>
          </w:p>
        </w:tc>
        <w:tc>
          <w:tcPr>
            <w:tcW w:type="dxa" w:w="2835"/>
          </w:tcPr>
          <w:p>
            <w:pPr>
              <w:spacing w:after="0"/>
            </w:pPr>
            <w:r>
              <w:rPr>
                <w:sz w:val="11"/>
              </w:rPr>
              <w:t>Werkwijze: submit required reports within applicable timescales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Investigate root causes and track corrective actions</w:t>
            </w:r>
          </w:p>
        </w:tc>
        <w:tc>
          <w:tcPr>
            <w:tcW w:type="dxa" w:w="2835"/>
          </w:tcPr>
          <w:p>
            <w:pPr>
              <w:spacing w:after="0"/>
            </w:pPr>
            <w:r>
              <w:rPr>
                <w:sz w:val="11"/>
              </w:rPr>
              <w:t>Werkwijze: investigate root causes and track corrective actions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Classify waste and identify duty-of-care requirements</w:t>
            </w:r>
          </w:p>
        </w:tc>
        <w:tc>
          <w:tcPr>
            <w:tcW w:type="dxa" w:w="2835"/>
          </w:tcPr>
          <w:p>
            <w:pPr>
              <w:spacing w:after="0"/>
            </w:pPr>
            <w:r>
              <w:rPr>
                <w:sz w:val="11"/>
              </w:rPr>
              <w:t>Werkwijze: classify waste and identify duty-of-care requirements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Store, segregate and label waste safely</w:t>
            </w:r>
          </w:p>
        </w:tc>
        <w:tc>
          <w:tcPr>
            <w:tcW w:type="dxa" w:w="2835"/>
          </w:tcPr>
          <w:p>
            <w:pPr>
              <w:spacing w:after="0"/>
            </w:pPr>
            <w:r>
              <w:rPr>
                <w:sz w:val="11"/>
              </w:rPr>
              <w:t>Werkwijze: store, segregate and label waste safely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Use authorised carriers/facilities and maintain transfer documentation</w:t>
            </w:r>
          </w:p>
        </w:tc>
        <w:tc>
          <w:tcPr>
            <w:tcW w:type="dxa" w:w="2835"/>
          </w:tcPr>
          <w:p>
            <w:pPr>
              <w:spacing w:after="0"/>
            </w:pPr>
            <w:r>
              <w:rPr>
                <w:sz w:val="11"/>
              </w:rPr>
              <w:t>Werkwijze: use authorised carriers/facilities and maintain transfer documentation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Monitor waste performance, incidents and improvement opportunities</w:t>
            </w:r>
          </w:p>
        </w:tc>
        <w:tc>
          <w:tcPr>
            <w:tcW w:type="dxa" w:w="2835"/>
          </w:tcPr>
          <w:p>
            <w:pPr>
              <w:spacing w:after="0"/>
            </w:pPr>
            <w:r>
              <w:rPr>
                <w:sz w:val="11"/>
              </w:rPr>
              <w:t>Werkwijze: monitor waste performance, incidents and improvement opportunities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Human Tissue Act 2004</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Determine consent, licensing and governance requirements for relevant material</w:t>
            </w:r>
          </w:p>
        </w:tc>
        <w:tc>
          <w:tcPr>
            <w:tcW w:type="dxa" w:w="2835"/>
          </w:tcPr>
          <w:p>
            <w:pPr>
              <w:spacing w:after="0"/>
            </w:pPr>
            <w:r>
              <w:rPr>
                <w:sz w:val="11"/>
              </w:rPr>
              <w:t>Werkwijze: determine consent, licensing and governance requirements for relevant material</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Human Tissue Act 2004</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Maintain traceability, storage, access and disposal controls</w:t>
            </w:r>
          </w:p>
        </w:tc>
        <w:tc>
          <w:tcPr>
            <w:tcW w:type="dxa" w:w="2835"/>
          </w:tcPr>
          <w:p>
            <w:pPr>
              <w:spacing w:after="0"/>
            </w:pPr>
            <w:r>
              <w:rPr>
                <w:sz w:val="11"/>
              </w:rPr>
              <w:t>Werkwijze: maintain traceability, storage, access and disposal controls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Human Tissue Act 2004</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Manage HTA licence conditions, SOPs and training where applicable</w:t>
            </w:r>
          </w:p>
        </w:tc>
        <w:tc>
          <w:tcPr>
            <w:tcW w:type="dxa" w:w="2835"/>
          </w:tcPr>
          <w:p>
            <w:pPr>
              <w:spacing w:after="0"/>
            </w:pPr>
            <w:r>
              <w:rPr>
                <w:sz w:val="11"/>
              </w:rPr>
              <w:t>Werkwijze: manage HTA licence conditions, SOPs and training where applicable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Human Tissue Act 2004</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Investigate incidents, discrepancies and compliance findings</w:t>
            </w:r>
          </w:p>
        </w:tc>
        <w:tc>
          <w:tcPr>
            <w:tcW w:type="dxa" w:w="2835"/>
          </w:tcPr>
          <w:p>
            <w:pPr>
              <w:spacing w:after="0"/>
            </w:pPr>
            <w:r>
              <w:rPr>
                <w:sz w:val="11"/>
              </w:rPr>
              <w:t>Werkwijze: investigate incidents, discrepancies and compliance findings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Animals (Scientific Procedures) Act 1986</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Determine whether procedures require establishment/project/personal licences</w:t>
            </w:r>
          </w:p>
        </w:tc>
        <w:tc>
          <w:tcPr>
            <w:tcW w:type="dxa" w:w="2835"/>
          </w:tcPr>
          <w:p>
            <w:pPr>
              <w:spacing w:after="0"/>
            </w:pPr>
            <w:r>
              <w:rPr>
                <w:sz w:val="11"/>
              </w:rPr>
              <w:t>Werkwijze: determine whether procedures require establishment/project/personal licences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Animals (Scientific Procedures) Act 1986</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Obtain approvals and apply the 3Rs in study design</w:t>
            </w:r>
          </w:p>
        </w:tc>
        <w:tc>
          <w:tcPr>
            <w:tcW w:type="dxa" w:w="2835"/>
          </w:tcPr>
          <w:p>
            <w:pPr>
              <w:spacing w:after="0"/>
            </w:pPr>
            <w:r>
              <w:rPr>
                <w:sz w:val="11"/>
              </w:rPr>
              <w:t>Werkwijze: obtain approvals and apply the 3Rs in study design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Animals (Scientific Procedures) Act 1986</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Manage animal welfare, records, competence and authorised procedures</w:t>
            </w:r>
          </w:p>
        </w:tc>
        <w:tc>
          <w:tcPr>
            <w:tcW w:type="dxa" w:w="2835"/>
          </w:tcPr>
          <w:p>
            <w:pPr>
              <w:spacing w:after="0"/>
            </w:pPr>
            <w:r>
              <w:rPr>
                <w:sz w:val="11"/>
              </w:rPr>
              <w:t>Werkwijze: manage animal welfare, records, competence and authorised procedures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r>
        <w:tc>
          <w:tcPr>
            <w:tcW w:type="dxa" w:w="907"/>
          </w:tcPr>
          <w:p>
            <w:pPr>
              <w:spacing w:after="0"/>
            </w:pPr>
            <w:r>
              <w:rPr>
                <w:sz w:val="11"/>
              </w:rPr>
              <w:t>EN</w:t>
            </w:r>
          </w:p>
        </w:tc>
        <w:tc>
          <w:tcPr>
            <w:tcW w:type="dxa" w:w="1814"/>
          </w:tcPr>
          <w:p>
            <w:pPr>
              <w:spacing w:after="0"/>
            </w:pPr>
            <w:r>
              <w:rPr>
                <w:sz w:val="11"/>
              </w:rPr>
              <w:t>Animals (Scientific Procedures) Act 1986</w:t>
            </w:r>
          </w:p>
        </w:tc>
        <w:tc>
          <w:tcPr>
            <w:tcW w:type="dxa" w:w="2041"/>
          </w:tcPr>
          <w:p>
            <w:pPr>
              <w:spacing w:after="0"/>
            </w:pPr>
            <w:r>
              <w:rPr>
                <w:sz w:val="11"/>
              </w:rPr>
              <w:t>Onderzoek &amp; kennis / Ethiek en integriteit</w:t>
            </w:r>
          </w:p>
        </w:tc>
        <w:tc>
          <w:tcPr>
            <w:tcW w:type="dxa" w:w="2268"/>
          </w:tcPr>
          <w:p>
            <w:pPr>
              <w:spacing w:after="0"/>
            </w:pPr>
            <w:r>
              <w:rPr>
                <w:sz w:val="11"/>
              </w:rPr>
              <w:t>Onderzoeksethiek en integriteit beheren</w:t>
            </w:r>
          </w:p>
        </w:tc>
        <w:tc>
          <w:tcPr>
            <w:tcW w:type="dxa" w:w="2835"/>
          </w:tcPr>
          <w:p>
            <w:pPr>
              <w:spacing w:after="0"/>
            </w:pPr>
            <w:r>
              <w:rPr>
                <w:sz w:val="11"/>
              </w:rPr>
              <w:t>Report adverse events, deviations and required statistics</w:t>
            </w:r>
          </w:p>
        </w:tc>
        <w:tc>
          <w:tcPr>
            <w:tcW w:type="dxa" w:w="2835"/>
          </w:tcPr>
          <w:p>
            <w:pPr>
              <w:spacing w:after="0"/>
            </w:pPr>
            <w:r>
              <w:rPr>
                <w:sz w:val="11"/>
              </w:rPr>
              <w:t>Werkwijze: report adverse events, deviations and required statistics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Ethiek-/onderzoeksverantwoordelijke</w:t>
            </w:r>
          </w:p>
        </w:tc>
      </w:tr>
    </w:tbl>
    <w:p/>
    <w:p>
      <w:r>
        <w:br w:type="page"/>
      </w:r>
    </w:p>
    <w:p>
      <w:pPr>
        <w:pStyle w:val="Heading1"/>
      </w:pPr>
      <w:r>
        <w:t>Vereniging</w:t>
      </w:r>
    </w:p>
    <w:p>
      <w:pPr>
        <w:pStyle w:val="Heading2"/>
      </w:pPr>
      <w:r>
        <w:t>INT</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Context, belanghebbenden en scope bepalen</w:t>
            </w:r>
          </w:p>
        </w:tc>
        <w:tc>
          <w:tcPr>
            <w:tcW w:type="dxa" w:w="2835"/>
          </w:tcPr>
          <w:p>
            <w:pPr>
              <w:spacing w:after="0"/>
            </w:pPr>
            <w:r>
              <w:rPr>
                <w:sz w:val="11"/>
              </w:rPr>
              <w:t>Werkwijze: context, belanghebbenden en scope bepalen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Kwaliteitsbeleid, doelen en procescriteria beheren</w:t>
            </w:r>
          </w:p>
        </w:tc>
        <w:tc>
          <w:tcPr>
            <w:tcW w:type="dxa" w:w="2835"/>
          </w:tcPr>
          <w:p>
            <w:pPr>
              <w:spacing w:after="0"/>
            </w:pPr>
            <w:r>
              <w:rPr>
                <w:sz w:val="11"/>
              </w:rPr>
              <w:t>Werkwijze: kwaliteitsbeleid, doelen en procescriteria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Interne audits en management review uitvoeren</w:t>
            </w:r>
          </w:p>
        </w:tc>
        <w:tc>
          <w:tcPr>
            <w:tcW w:type="dxa" w:w="2835"/>
          </w:tcPr>
          <w:p>
            <w:pPr>
              <w:spacing w:after="0"/>
            </w:pPr>
            <w:r>
              <w:rPr>
                <w:sz w:val="11"/>
              </w:rPr>
              <w:t>Werkwijze: interne audits en management review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9001:2026</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Afwijkingen, corrigerende maatregelen en continue verbetering beheren</w:t>
            </w:r>
          </w:p>
        </w:tc>
        <w:tc>
          <w:tcPr>
            <w:tcW w:type="dxa" w:w="2835"/>
          </w:tcPr>
          <w:p>
            <w:pPr>
              <w:spacing w:after="0"/>
            </w:pPr>
            <w:r>
              <w:rPr>
                <w:sz w:val="11"/>
              </w:rPr>
              <w:t>Werkwijze: afwijkingen, corrigerende maatregelen en continue verbetering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Milieuaspecten en complianceverplichtingen identificeren</w:t>
            </w:r>
          </w:p>
        </w:tc>
        <w:tc>
          <w:tcPr>
            <w:tcW w:type="dxa" w:w="2835"/>
          </w:tcPr>
          <w:p>
            <w:pPr>
              <w:spacing w:after="0"/>
            </w:pPr>
            <w:r>
              <w:rPr>
                <w:sz w:val="11"/>
              </w:rPr>
              <w:t>Werkwijze: milieuaspecten en complianceverplichtingen identificeren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Milieudoelen, operationele beheersing en lifecycle-maatregelen beheren</w:t>
            </w:r>
          </w:p>
        </w:tc>
        <w:tc>
          <w:tcPr>
            <w:tcW w:type="dxa" w:w="2835"/>
          </w:tcPr>
          <w:p>
            <w:pPr>
              <w:spacing w:after="0"/>
            </w:pPr>
            <w:r>
              <w:rPr>
                <w:sz w:val="11"/>
              </w:rPr>
              <w:t>Werkwijze: milieudoelen, operationele beheersing en lifecycle-maatregelen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Milieuprestaties en naleving monitoren</w:t>
            </w:r>
          </w:p>
        </w:tc>
        <w:tc>
          <w:tcPr>
            <w:tcW w:type="dxa" w:w="2835"/>
          </w:tcPr>
          <w:p>
            <w:pPr>
              <w:spacing w:after="0"/>
            </w:pPr>
            <w:r>
              <w:rPr>
                <w:sz w:val="11"/>
              </w:rPr>
              <w:t>Werkwijze: milieuprestaties en naleving monitoren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14001:2026</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Milieuafwijkingen, incidenten en verbetermaatregelen beheren</w:t>
            </w:r>
          </w:p>
        </w:tc>
        <w:tc>
          <w:tcPr>
            <w:tcW w:type="dxa" w:w="2835"/>
          </w:tcPr>
          <w:p>
            <w:pPr>
              <w:spacing w:after="0"/>
            </w:pPr>
            <w:r>
              <w:rPr>
                <w:sz w:val="11"/>
              </w:rPr>
              <w:t>Werkwijze: milieuafwijkingen, incidenten en verbetermaatregelen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Gevaren identificeren en arbeidsrisico's beoordelen</w:t>
            </w:r>
          </w:p>
        </w:tc>
        <w:tc>
          <w:tcPr>
            <w:tcW w:type="dxa" w:w="2835"/>
          </w:tcPr>
          <w:p>
            <w:pPr>
              <w:spacing w:after="0"/>
            </w:pPr>
            <w:r>
              <w:rPr>
                <w:sz w:val="11"/>
              </w:rPr>
              <w:t>Werkwijze: gevaren identificeren en arbeidsrisico's beoordelen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Wettelijke arboverplichtingen en beheersmaatregelen beheren</w:t>
            </w:r>
          </w:p>
        </w:tc>
        <w:tc>
          <w:tcPr>
            <w:tcW w:type="dxa" w:w="2835"/>
          </w:tcPr>
          <w:p>
            <w:pPr>
              <w:spacing w:after="0"/>
            </w:pPr>
            <w:r>
              <w:rPr>
                <w:sz w:val="11"/>
              </w:rPr>
              <w:t>Werkwijze: wettelijke arboverplichtingen en beheersmaatregelen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Consultatie, participatie, competentie en noodrespons organiseren</w:t>
            </w:r>
          </w:p>
        </w:tc>
        <w:tc>
          <w:tcPr>
            <w:tcW w:type="dxa" w:w="2835"/>
          </w:tcPr>
          <w:p>
            <w:pPr>
              <w:spacing w:after="0"/>
            </w:pPr>
            <w:r>
              <w:rPr>
                <w:sz w:val="11"/>
              </w:rPr>
              <w:t>Werkwijze: consultatie, participatie, competentie en noodrespons organiseren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 45001:2018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Incidenten onderzoeken, prestaties evalueren en verbeteren</w:t>
            </w:r>
          </w:p>
        </w:tc>
        <w:tc>
          <w:tcPr>
            <w:tcW w:type="dxa" w:w="2835"/>
          </w:tcPr>
          <w:p>
            <w:pPr>
              <w:spacing w:after="0"/>
            </w:pPr>
            <w:r>
              <w:rPr>
                <w:sz w:val="11"/>
              </w:rPr>
              <w:t>Werkwijze: incidenten onderzoeken, prestaties evalueren en verbeteren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ISMS-scope, assets, risico's en risicobehandeling beheren</w:t>
            </w:r>
          </w:p>
        </w:tc>
        <w:tc>
          <w:tcPr>
            <w:tcW w:type="dxa" w:w="2835"/>
          </w:tcPr>
          <w:p>
            <w:pPr>
              <w:spacing w:after="0"/>
            </w:pPr>
            <w:r>
              <w:rPr>
                <w:sz w:val="11"/>
              </w:rPr>
              <w:t>Werkwijze: iSMS-scope, assets, risico's en risicobehandeling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Beveiligingsmaatregelen, toegang en leveranciersrisico's beheren</w:t>
            </w:r>
          </w:p>
        </w:tc>
        <w:tc>
          <w:tcPr>
            <w:tcW w:type="dxa" w:w="2835"/>
          </w:tcPr>
          <w:p>
            <w:pPr>
              <w:spacing w:after="0"/>
            </w:pPr>
            <w:r>
              <w:rPr>
                <w:sz w:val="11"/>
              </w:rPr>
              <w:t>Werkwijze: beveiligingsmaatregelen, toegang en leveranciersrisico's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Security-incidenten, logging en continuïteit beheren</w:t>
            </w:r>
          </w:p>
        </w:tc>
        <w:tc>
          <w:tcPr>
            <w:tcW w:type="dxa" w:w="2835"/>
          </w:tcPr>
          <w:p>
            <w:pPr>
              <w:spacing w:after="0"/>
            </w:pPr>
            <w:r>
              <w:rPr>
                <w:sz w:val="11"/>
              </w:rPr>
              <w:t>Werkwijze: security-incidenten, logging en continuïteit beheren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27001:2022</w:t>
            </w:r>
          </w:p>
        </w:tc>
        <w:tc>
          <w:tcPr>
            <w:tcW w:type="dxa" w:w="2041"/>
          </w:tcPr>
          <w:p>
            <w:pPr>
              <w:spacing w:after="0"/>
            </w:pPr>
            <w:r>
              <w:rPr>
                <w:sz w:val="11"/>
              </w:rPr>
              <w:t>Bedrijfsvoering / IT en informatievoorziening</w:t>
            </w:r>
          </w:p>
        </w:tc>
        <w:tc>
          <w:tcPr>
            <w:tcW w:type="dxa" w:w="2268"/>
          </w:tcPr>
          <w:p>
            <w:pPr>
              <w:spacing w:after="0"/>
            </w:pPr>
            <w:r>
              <w:rPr>
                <w:sz w:val="11"/>
              </w:rPr>
              <w:t>Informatiebeveiliging beheren</w:t>
            </w:r>
          </w:p>
        </w:tc>
        <w:tc>
          <w:tcPr>
            <w:tcW w:type="dxa" w:w="2835"/>
          </w:tcPr>
          <w:p>
            <w:pPr>
              <w:spacing w:after="0"/>
            </w:pPr>
            <w:r>
              <w:rPr>
                <w:sz w:val="11"/>
              </w:rPr>
              <w:t>Interne audit, management review en verbetering uitvoeren</w:t>
            </w:r>
          </w:p>
        </w:tc>
        <w:tc>
          <w:tcPr>
            <w:tcW w:type="dxa" w:w="2835"/>
          </w:tcPr>
          <w:p>
            <w:pPr>
              <w:spacing w:after="0"/>
            </w:pPr>
            <w:r>
              <w:rPr>
                <w:sz w:val="11"/>
              </w:rPr>
              <w:t>Werkwijze: interne audit, management review en verbetering uitvoeren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Business impact analysis en continuïteitsrisico's uitvoeren</w:t>
            </w:r>
          </w:p>
        </w:tc>
        <w:tc>
          <w:tcPr>
            <w:tcW w:type="dxa" w:w="2835"/>
          </w:tcPr>
          <w:p>
            <w:pPr>
              <w:spacing w:after="0"/>
            </w:pPr>
            <w:r>
              <w:rPr>
                <w:sz w:val="11"/>
              </w:rPr>
              <w:t>Werkwijze: business impact analysis en continuïteitsrisico's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Continuïteitsstrategieën en hersteldoelen vaststellen</w:t>
            </w:r>
          </w:p>
        </w:tc>
        <w:tc>
          <w:tcPr>
            <w:tcW w:type="dxa" w:w="2835"/>
          </w:tcPr>
          <w:p>
            <w:pPr>
              <w:spacing w:after="0"/>
            </w:pPr>
            <w:r>
              <w:rPr>
                <w:sz w:val="11"/>
              </w:rPr>
              <w:t>Werkwijze: continuïteitsstrategieën en hersteldoelen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Plannen, crisisorganisatie en oefeningen beheren</w:t>
            </w:r>
          </w:p>
        </w:tc>
        <w:tc>
          <w:tcPr>
            <w:tcW w:type="dxa" w:w="2835"/>
          </w:tcPr>
          <w:p>
            <w:pPr>
              <w:spacing w:after="0"/>
            </w:pPr>
            <w:r>
              <w:rPr>
                <w:sz w:val="11"/>
              </w:rPr>
              <w:t>Werkwijze: plannen, crisisorganisatie en oefeningen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22301:2019</w:t>
            </w:r>
          </w:p>
        </w:tc>
        <w:tc>
          <w:tcPr>
            <w:tcW w:type="dxa" w:w="2041"/>
          </w:tcPr>
          <w:p>
            <w:pPr>
              <w:spacing w:after="0"/>
            </w:pPr>
            <w:r>
              <w:rPr>
                <w:sz w:val="11"/>
              </w:rPr>
              <w:t>Besturing &amp; governance / Continuïteitsmanagement</w:t>
            </w:r>
          </w:p>
        </w:tc>
        <w:tc>
          <w:tcPr>
            <w:tcW w:type="dxa" w:w="2268"/>
          </w:tcPr>
          <w:p>
            <w:pPr>
              <w:spacing w:after="0"/>
            </w:pPr>
            <w:r>
              <w:rPr>
                <w:sz w:val="11"/>
              </w:rPr>
              <w:t>Bedrijfscontinuïteit beheren</w:t>
            </w:r>
          </w:p>
        </w:tc>
        <w:tc>
          <w:tcPr>
            <w:tcW w:type="dxa" w:w="2835"/>
          </w:tcPr>
          <w:p>
            <w:pPr>
              <w:spacing w:after="0"/>
            </w:pPr>
            <w:r>
              <w:rPr>
                <w:sz w:val="11"/>
              </w:rPr>
              <w:t>Continuïteitsprestaties evalueren en verbeteren</w:t>
            </w:r>
          </w:p>
        </w:tc>
        <w:tc>
          <w:tcPr>
            <w:tcW w:type="dxa" w:w="2835"/>
          </w:tcPr>
          <w:p>
            <w:pPr>
              <w:spacing w:after="0"/>
            </w:pPr>
            <w:r>
              <w:rPr>
                <w:sz w:val="11"/>
              </w:rPr>
              <w:t>Werkwijze: continuïteitsprestaties evalueren en verbeteren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Risicokader, criteria en eigenaarschap vaststellen</w:t>
            </w:r>
          </w:p>
        </w:tc>
        <w:tc>
          <w:tcPr>
            <w:tcW w:type="dxa" w:w="2835"/>
          </w:tcPr>
          <w:p>
            <w:pPr>
              <w:spacing w:after="0"/>
            </w:pPr>
            <w:r>
              <w:rPr>
                <w:sz w:val="11"/>
              </w:rPr>
              <w:t>Werkwijze: risicokader, criteria en eigenaarschap vaststellen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identificeren, analyseren en evalueren</w:t>
            </w:r>
          </w:p>
        </w:tc>
        <w:tc>
          <w:tcPr>
            <w:tcW w:type="dxa" w:w="2835"/>
          </w:tcPr>
          <w:p>
            <w:pPr>
              <w:spacing w:after="0"/>
            </w:pPr>
            <w:r>
              <w:rPr>
                <w:sz w:val="11"/>
              </w:rPr>
              <w:t>Werkwijze: risico's identificeren, analyseren en evalueren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Risicobehandeling en acceptatie besluiten</w:t>
            </w:r>
          </w:p>
        </w:tc>
        <w:tc>
          <w:tcPr>
            <w:tcW w:type="dxa" w:w="2835"/>
          </w:tcPr>
          <w:p>
            <w:pPr>
              <w:spacing w:after="0"/>
            </w:pPr>
            <w:r>
              <w:rPr>
                <w:sz w:val="11"/>
              </w:rPr>
              <w:t>Werkwijze: risicobehandeling en acceptatie besluiten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31000:2018</w:t>
            </w:r>
          </w:p>
        </w:tc>
        <w:tc>
          <w:tcPr>
            <w:tcW w:type="dxa" w:w="2041"/>
          </w:tcPr>
          <w:p>
            <w:pPr>
              <w:spacing w:after="0"/>
            </w:pPr>
            <w:r>
              <w:rPr>
                <w:sz w:val="11"/>
              </w:rPr>
              <w:t>Besturing &amp; governance / Risicomanagement</w:t>
            </w:r>
          </w:p>
        </w:tc>
        <w:tc>
          <w:tcPr>
            <w:tcW w:type="dxa" w:w="2268"/>
          </w:tcPr>
          <w:p>
            <w:pPr>
              <w:spacing w:after="0"/>
            </w:pPr>
            <w:r>
              <w:rPr>
                <w:sz w:val="11"/>
              </w:rPr>
              <w:t>Organisatierisico's beheren</w:t>
            </w:r>
          </w:p>
        </w:tc>
        <w:tc>
          <w:tcPr>
            <w:tcW w:type="dxa" w:w="2835"/>
          </w:tcPr>
          <w:p>
            <w:pPr>
              <w:spacing w:after="0"/>
            </w:pPr>
            <w:r>
              <w:rPr>
                <w:sz w:val="11"/>
              </w:rPr>
              <w:t>Risico's monitoren, rapporteren en herbeoordelen</w:t>
            </w:r>
          </w:p>
        </w:tc>
        <w:tc>
          <w:tcPr>
            <w:tcW w:type="dxa" w:w="2835"/>
          </w:tcPr>
          <w:p>
            <w:pPr>
              <w:spacing w:after="0"/>
            </w:pPr>
            <w:r>
              <w:rPr>
                <w:sz w:val="11"/>
              </w:rPr>
              <w:t>Werkwijze: risico's monitoren, rapporteren en herbeoordelen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Complianceverplichtingen inventariseren en actualiseren</w:t>
            </w:r>
          </w:p>
        </w:tc>
        <w:tc>
          <w:tcPr>
            <w:tcW w:type="dxa" w:w="2835"/>
          </w:tcPr>
          <w:p>
            <w:pPr>
              <w:spacing w:after="0"/>
            </w:pPr>
            <w:r>
              <w:rPr>
                <w:sz w:val="11"/>
              </w:rPr>
              <w:t>Werkwijze: complianceverplichtingen inventariseren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Compliance-risico's beoordelen en controls inrichten</w:t>
            </w:r>
          </w:p>
        </w:tc>
        <w:tc>
          <w:tcPr>
            <w:tcW w:type="dxa" w:w="2835"/>
          </w:tcPr>
          <w:p>
            <w:pPr>
              <w:spacing w:after="0"/>
            </w:pPr>
            <w:r>
              <w:rPr>
                <w:sz w:val="11"/>
              </w:rPr>
              <w:t>Werkwijze: compliance-risico's beoordelen en controls inrichten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Meldingen, onderzoek en escalatie beheren</w:t>
            </w:r>
          </w:p>
        </w:tc>
        <w:tc>
          <w:tcPr>
            <w:tcW w:type="dxa" w:w="2835"/>
          </w:tcPr>
          <w:p>
            <w:pPr>
              <w:spacing w:after="0"/>
            </w:pPr>
            <w:r>
              <w:rPr>
                <w:sz w:val="11"/>
              </w:rPr>
              <w:t>Werkwijze: meldingen, onderzoek en escalatie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 37301:2021</w:t>
            </w:r>
          </w:p>
        </w:tc>
        <w:tc>
          <w:tcPr>
            <w:tcW w:type="dxa" w:w="2041"/>
          </w:tcPr>
          <w:p>
            <w:pPr>
              <w:spacing w:after="0"/>
            </w:pPr>
            <w:r>
              <w:rPr>
                <w:sz w:val="11"/>
              </w:rPr>
              <w:t>Besturing &amp; governance / Compliance management</w:t>
            </w:r>
          </w:p>
        </w:tc>
        <w:tc>
          <w:tcPr>
            <w:tcW w:type="dxa" w:w="2268"/>
          </w:tcPr>
          <w:p>
            <w:pPr>
              <w:spacing w:after="0"/>
            </w:pPr>
            <w:r>
              <w:rPr>
                <w:sz w:val="11"/>
              </w:rPr>
              <w:t>Complianceverplichtingen beheren</w:t>
            </w:r>
          </w:p>
        </w:tc>
        <w:tc>
          <w:tcPr>
            <w:tcW w:type="dxa" w:w="2835"/>
          </w:tcPr>
          <w:p>
            <w:pPr>
              <w:spacing w:after="0"/>
            </w:pPr>
            <w:r>
              <w:rPr>
                <w:sz w:val="11"/>
              </w:rPr>
              <w:t>Naleving evalueren en corrigerende maatregelen uitvoeren</w:t>
            </w:r>
          </w:p>
        </w:tc>
        <w:tc>
          <w:tcPr>
            <w:tcW w:type="dxa" w:w="2835"/>
          </w:tcPr>
          <w:p>
            <w:pPr>
              <w:spacing w:after="0"/>
            </w:pPr>
            <w:r>
              <w:rPr>
                <w:sz w:val="11"/>
              </w:rPr>
              <w:t>Werkwijze: naleving evalueren en corrigerende maatregelen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AI-use-cases, rollen en impactcriteria beheren</w:t>
            </w:r>
          </w:p>
        </w:tc>
        <w:tc>
          <w:tcPr>
            <w:tcW w:type="dxa" w:w="2835"/>
          </w:tcPr>
          <w:p>
            <w:pPr>
              <w:spacing w:after="0"/>
            </w:pPr>
            <w:r>
              <w:rPr>
                <w:sz w:val="11"/>
              </w:rPr>
              <w:t>Werkwijze: aI-use-cases, rollen en impactcriteria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AI-risico- en impactbeoordelingen uitvoeren</w:t>
            </w:r>
          </w:p>
        </w:tc>
        <w:tc>
          <w:tcPr>
            <w:tcW w:type="dxa" w:w="2835"/>
          </w:tcPr>
          <w:p>
            <w:pPr>
              <w:spacing w:after="0"/>
            </w:pPr>
            <w:r>
              <w:rPr>
                <w:sz w:val="11"/>
              </w:rPr>
              <w:t>Werkwijze: aI-risico- en impactbeoordelingen uitvoeren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Data, leveranciers, transparantie en menselijke controle beheersen</w:t>
            </w:r>
          </w:p>
        </w:tc>
        <w:tc>
          <w:tcPr>
            <w:tcW w:type="dxa" w:w="2835"/>
          </w:tcPr>
          <w:p>
            <w:pPr>
              <w:spacing w:after="0"/>
            </w:pPr>
            <w:r>
              <w:rPr>
                <w:sz w:val="11"/>
              </w:rPr>
              <w:t>Werkwijze: data, leveranciers, transparantie en menselijke controle beheersen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INT</w:t>
            </w:r>
          </w:p>
        </w:tc>
        <w:tc>
          <w:tcPr>
            <w:tcW w:type="dxa" w:w="1814"/>
          </w:tcPr>
          <w:p>
            <w:pPr>
              <w:spacing w:after="0"/>
            </w:pPr>
            <w:r>
              <w:rPr>
                <w:sz w:val="11"/>
              </w:rPr>
              <w:t>ISO/IEC 42001:2023</w:t>
            </w:r>
          </w:p>
        </w:tc>
        <w:tc>
          <w:tcPr>
            <w:tcW w:type="dxa" w:w="2041"/>
          </w:tcPr>
          <w:p>
            <w:pPr>
              <w:spacing w:after="0"/>
            </w:pPr>
            <w:r>
              <w:rPr>
                <w:sz w:val="11"/>
              </w:rPr>
              <w:t>Bedrijfsvoering / IT en informatievoorziening</w:t>
            </w:r>
          </w:p>
        </w:tc>
        <w:tc>
          <w:tcPr>
            <w:tcW w:type="dxa" w:w="2268"/>
          </w:tcPr>
          <w:p>
            <w:pPr>
              <w:spacing w:after="0"/>
            </w:pPr>
            <w:r>
              <w:rPr>
                <w:sz w:val="11"/>
              </w:rPr>
              <w:t>AI-gebruik beheren</w:t>
            </w:r>
          </w:p>
        </w:tc>
        <w:tc>
          <w:tcPr>
            <w:tcW w:type="dxa" w:w="2835"/>
          </w:tcPr>
          <w:p>
            <w:pPr>
              <w:spacing w:after="0"/>
            </w:pPr>
            <w:r>
              <w:rPr>
                <w:sz w:val="11"/>
              </w:rPr>
              <w:t>AI-prestaties, incidenten en verbeteringen monitoren</w:t>
            </w:r>
          </w:p>
        </w:tc>
        <w:tc>
          <w:tcPr>
            <w:tcW w:type="dxa" w:w="2835"/>
          </w:tcPr>
          <w:p>
            <w:pPr>
              <w:spacing w:after="0"/>
            </w:pPr>
            <w:r>
              <w:rPr>
                <w:sz w:val="11"/>
              </w:rPr>
              <w:t>Werkwijze: aI-prestaties, incidenten en verbeteringen monitoren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bl>
    <w:p/>
    <w:p>
      <w:pPr>
        <w:pStyle w:val="Heading2"/>
      </w:pPr>
      <w:r>
        <w:t>NL</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Verwerkingsactiviteiten, rollen, grondslagen en privacy notices beheren</w:t>
            </w:r>
          </w:p>
        </w:tc>
        <w:tc>
          <w:tcPr>
            <w:tcW w:type="dxa" w:w="2835"/>
          </w:tcPr>
          <w:p>
            <w:pPr>
              <w:spacing w:after="0"/>
            </w:pPr>
            <w:r>
              <w:rPr>
                <w:sz w:val="11"/>
              </w:rPr>
              <w:t>Werkwijze: verwerkingsactiviteiten, rollen, grondslagen en privacy notices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Betrokkenenrechten en bewaartermijnen afhandelen</w:t>
            </w:r>
          </w:p>
        </w:tc>
        <w:tc>
          <w:tcPr>
            <w:tcW w:type="dxa" w:w="2835"/>
          </w:tcPr>
          <w:p>
            <w:pPr>
              <w:spacing w:after="0"/>
            </w:pPr>
            <w:r>
              <w:rPr>
                <w:sz w:val="11"/>
              </w:rPr>
              <w:t>Werkwijze: betrokkenenrechten en bewaartermijnen afhandelen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DPIA, privacy by design en verwerkers/gegevensdeling beheren</w:t>
            </w:r>
          </w:p>
        </w:tc>
        <w:tc>
          <w:tcPr>
            <w:tcW w:type="dxa" w:w="2835"/>
          </w:tcPr>
          <w:p>
            <w:pPr>
              <w:spacing w:after="0"/>
            </w:pPr>
            <w:r>
              <w:rPr>
                <w:sz w:val="11"/>
              </w:rPr>
              <w:t>Werkwijze: dPIA, privacy by design en verwerkers/gegevensdeling beheren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AVG + Uitvoeringswet AVG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Datalekken beoordelen, registreren en waar nodig melden</w:t>
            </w:r>
          </w:p>
        </w:tc>
        <w:tc>
          <w:tcPr>
            <w:tcW w:type="dxa" w:w="2835"/>
          </w:tcPr>
          <w:p>
            <w:pPr>
              <w:spacing w:after="0"/>
            </w:pPr>
            <w:r>
              <w:rPr>
                <w:sz w:val="11"/>
              </w:rPr>
              <w:t>Werkwijze: datalekken beoordelen, registreren en waar nodig melden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RI&amp;E en plan van aanpak opstellen en actualiseren</w:t>
            </w:r>
          </w:p>
        </w:tc>
        <w:tc>
          <w:tcPr>
            <w:tcW w:type="dxa" w:w="2835"/>
          </w:tcPr>
          <w:p>
            <w:pPr>
              <w:spacing w:after="0"/>
            </w:pPr>
            <w:r>
              <w:rPr>
                <w:sz w:val="11"/>
              </w:rPr>
              <w:t>Werkwijze: rI&amp;E en plan van aanpak opstellen en actualiseren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Preventie, instructie, PBM en arbodienstverlening organiseren</w:t>
            </w:r>
          </w:p>
        </w:tc>
        <w:tc>
          <w:tcPr>
            <w:tcW w:type="dxa" w:w="2835"/>
          </w:tcPr>
          <w:p>
            <w:pPr>
              <w:spacing w:after="0"/>
            </w:pPr>
            <w:r>
              <w:rPr>
                <w:sz w:val="11"/>
              </w:rPr>
              <w:t>Werkwijze: preventie, instructie, PBM en arbodienstverlening organiseren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BHV, noodsituaties en arbeidsongevallen beheren</w:t>
            </w:r>
          </w:p>
        </w:tc>
        <w:tc>
          <w:tcPr>
            <w:tcW w:type="dxa" w:w="2835"/>
          </w:tcPr>
          <w:p>
            <w:pPr>
              <w:spacing w:after="0"/>
            </w:pPr>
            <w:r>
              <w:rPr>
                <w:sz w:val="11"/>
              </w:rPr>
              <w:t>Werkwijze: bHV, noodsituaties en arbeidsongevallen beheren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Arbowet / Arbobesluit</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Arboprestaties, ziekte-/incidenttrends en verbeteringen beoordelen</w:t>
            </w:r>
          </w:p>
        </w:tc>
        <w:tc>
          <w:tcPr>
            <w:tcW w:type="dxa" w:w="2835"/>
          </w:tcPr>
          <w:p>
            <w:pPr>
              <w:spacing w:after="0"/>
            </w:pPr>
            <w:r>
              <w:rPr>
                <w:sz w:val="11"/>
              </w:rPr>
              <w:t>Werkwijze: arboprestaties, ziekte-/incidenttrends en verbeteringen beoordelen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 en rusttijdregels vertalen naar roosters</w:t>
            </w:r>
          </w:p>
        </w:tc>
        <w:tc>
          <w:tcPr>
            <w:tcW w:type="dxa" w:w="2835"/>
          </w:tcPr>
          <w:p>
            <w:pPr>
              <w:spacing w:after="0"/>
            </w:pPr>
            <w:r>
              <w:rPr>
                <w:sz w:val="11"/>
              </w:rPr>
              <w:t>Werkwijze: werk- en rusttijdregels vertalen naar roosters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Werkuren en uitzonderingen registreren</w:t>
            </w:r>
          </w:p>
        </w:tc>
        <w:tc>
          <w:tcPr>
            <w:tcW w:type="dxa" w:w="2835"/>
          </w:tcPr>
          <w:p>
            <w:pPr>
              <w:spacing w:after="0"/>
            </w:pPr>
            <w:r>
              <w:rPr>
                <w:sz w:val="11"/>
              </w:rPr>
              <w:t>Werkwijze: werkuren en uitzonderingen registreren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Overtredingen en overbelasting signaleren</w:t>
            </w:r>
          </w:p>
        </w:tc>
        <w:tc>
          <w:tcPr>
            <w:tcW w:type="dxa" w:w="2835"/>
          </w:tcPr>
          <w:p>
            <w:pPr>
              <w:spacing w:after="0"/>
            </w:pPr>
            <w:r>
              <w:rPr>
                <w:sz w:val="11"/>
              </w:rPr>
              <w:t>Werkwijze: overtredingen en overbelasting signaleren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Arbeidstijdenwet</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Roosterbeleid periodiek toetsen en aanpassen</w:t>
            </w:r>
          </w:p>
        </w:tc>
        <w:tc>
          <w:tcPr>
            <w:tcW w:type="dxa" w:w="2835"/>
          </w:tcPr>
          <w:p>
            <w:pPr>
              <w:spacing w:after="0"/>
            </w:pPr>
            <w:r>
              <w:rPr>
                <w:sz w:val="11"/>
              </w:rPr>
              <w:t>Werkwijze: roosterbeleid periodiek toetsen en aanpassen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Vergunning-/meldingsplichtige activiteiten inventariseren</w:t>
            </w:r>
          </w:p>
        </w:tc>
        <w:tc>
          <w:tcPr>
            <w:tcW w:type="dxa" w:w="2835"/>
          </w:tcPr>
          <w:p>
            <w:pPr>
              <w:spacing w:after="0"/>
            </w:pPr>
            <w:r>
              <w:rPr>
                <w:sz w:val="11"/>
              </w:rPr>
              <w:t>Werkwijze: vergunning-/meldingsplichtige activiteiten inventariseren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Omgevingsvergunningen en voorschriften beheren</w:t>
            </w:r>
          </w:p>
        </w:tc>
        <w:tc>
          <w:tcPr>
            <w:tcW w:type="dxa" w:w="2835"/>
          </w:tcPr>
          <w:p>
            <w:pPr>
              <w:spacing w:after="0"/>
            </w:pPr>
            <w:r>
              <w:rPr>
                <w:sz w:val="11"/>
              </w:rPr>
              <w:t>Werkwijze: omgevingsvergunningen en voorschriften beheren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Emissies, afval, geluid en milieumaatregelen beheersen</w:t>
            </w:r>
          </w:p>
        </w:tc>
        <w:tc>
          <w:tcPr>
            <w:tcW w:type="dxa" w:w="2835"/>
          </w:tcPr>
          <w:p>
            <w:pPr>
              <w:spacing w:after="0"/>
            </w:pPr>
            <w:r>
              <w:rPr>
                <w:sz w:val="11"/>
              </w:rPr>
              <w:t>Werkwijze: emissies, afval, geluid en milieumaatregelen beheersen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Omgevingswet</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Wijzigingen toetsen en compliancebewijs bewaren</w:t>
            </w:r>
          </w:p>
        </w:tc>
        <w:tc>
          <w:tcPr>
            <w:tcW w:type="dxa" w:w="2835"/>
          </w:tcPr>
          <w:p>
            <w:pPr>
              <w:spacing w:after="0"/>
            </w:pPr>
            <w:r>
              <w:rPr>
                <w:sz w:val="11"/>
              </w:rPr>
              <w:t>Werkwijze: wijzigingen toetsen en compliancebewijs bewaren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NL</w:t>
            </w:r>
          </w:p>
        </w:tc>
        <w:tc>
          <w:tcPr>
            <w:tcW w:type="dxa" w:w="1814"/>
          </w:tcPr>
          <w:p>
            <w:pPr>
              <w:spacing w:after="0"/>
            </w:pPr>
            <w:r>
              <w:rPr>
                <w:sz w:val="11"/>
              </w:rPr>
              <w:t>BW Boek 2 + WBTR</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Statuten, bevoegdheden en vertegenwoordigingsregels beheren</w:t>
            </w:r>
          </w:p>
        </w:tc>
        <w:tc>
          <w:tcPr>
            <w:tcW w:type="dxa" w:w="2835"/>
          </w:tcPr>
          <w:p>
            <w:pPr>
              <w:spacing w:after="0"/>
            </w:pPr>
            <w:r>
              <w:rPr>
                <w:sz w:val="11"/>
              </w:rPr>
              <w:t>Werkwijze: statuten, bevoegdheden en vertegenwoordigingsregels beheren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NL</w:t>
            </w:r>
          </w:p>
        </w:tc>
        <w:tc>
          <w:tcPr>
            <w:tcW w:type="dxa" w:w="1814"/>
          </w:tcPr>
          <w:p>
            <w:pPr>
              <w:spacing w:after="0"/>
            </w:pPr>
            <w:r>
              <w:rPr>
                <w:sz w:val="11"/>
              </w:rPr>
              <w:t>BW Boek 2 + WBTR</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Tegenstrijdig belang en besluitvorming beheersen</w:t>
            </w:r>
          </w:p>
        </w:tc>
        <w:tc>
          <w:tcPr>
            <w:tcW w:type="dxa" w:w="2835"/>
          </w:tcPr>
          <w:p>
            <w:pPr>
              <w:spacing w:after="0"/>
            </w:pPr>
            <w:r>
              <w:rPr>
                <w:sz w:val="11"/>
              </w:rPr>
              <w:t>Werkwijze: tegenstrijdig belang en besluitvorming beheersen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NL</w:t>
            </w:r>
          </w:p>
        </w:tc>
        <w:tc>
          <w:tcPr>
            <w:tcW w:type="dxa" w:w="1814"/>
          </w:tcPr>
          <w:p>
            <w:pPr>
              <w:spacing w:after="0"/>
            </w:pPr>
            <w:r>
              <w:rPr>
                <w:sz w:val="11"/>
              </w:rPr>
              <w:t>BW Boek 2 + WBTR</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Bestuurs-/toezichtsbenoeming, schorsing en ontslag administreren</w:t>
            </w:r>
          </w:p>
        </w:tc>
        <w:tc>
          <w:tcPr>
            <w:tcW w:type="dxa" w:w="2835"/>
          </w:tcPr>
          <w:p>
            <w:pPr>
              <w:spacing w:after="0"/>
            </w:pPr>
            <w:r>
              <w:rPr>
                <w:sz w:val="11"/>
              </w:rPr>
              <w:t>Werkwijze: bestuurs-/toezichtsbenoeming, schorsing en ontslag administreren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NL</w:t>
            </w:r>
          </w:p>
        </w:tc>
        <w:tc>
          <w:tcPr>
            <w:tcW w:type="dxa" w:w="1814"/>
          </w:tcPr>
          <w:p>
            <w:pPr>
              <w:spacing w:after="0"/>
            </w:pPr>
            <w:r>
              <w:rPr>
                <w:sz w:val="11"/>
              </w:rPr>
              <w:t>BW Boek 2 + WBTR</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ALV, jaarstukken en governancebesluiten documenteren</w:t>
            </w:r>
          </w:p>
        </w:tc>
        <w:tc>
          <w:tcPr>
            <w:tcW w:type="dxa" w:w="2835"/>
          </w:tcPr>
          <w:p>
            <w:pPr>
              <w:spacing w:after="0"/>
            </w:pPr>
            <w:r>
              <w:rPr>
                <w:sz w:val="11"/>
              </w:rPr>
              <w:t>Werkwijze: aLV, jaarstukken en governancebesluiten documenteren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bl>
    <w:p/>
    <w:p>
      <w:pPr>
        <w:pStyle w:val="Heading2"/>
      </w:pPr>
      <w:r>
        <w:t>DE</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Verarbeitungstätigkeiten, Rechtsgrundlagen und Datenschutzhinweise verwalten</w:t>
            </w:r>
          </w:p>
        </w:tc>
        <w:tc>
          <w:tcPr>
            <w:tcW w:type="dxa" w:w="2835"/>
          </w:tcPr>
          <w:p>
            <w:pPr>
              <w:spacing w:after="0"/>
            </w:pPr>
            <w:r>
              <w:rPr>
                <w:sz w:val="11"/>
              </w:rPr>
              <w:t>Werkwijze: verarbeitungstätigkeiten, Rechtsgrundlagen und Datenschutzhinweise verwalten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Betroffenenrechte, Löschung und Aufbewahrung bearbeiten</w:t>
            </w:r>
          </w:p>
        </w:tc>
        <w:tc>
          <w:tcPr>
            <w:tcW w:type="dxa" w:w="2835"/>
          </w:tcPr>
          <w:p>
            <w:pPr>
              <w:spacing w:after="0"/>
            </w:pPr>
            <w:r>
              <w:rPr>
                <w:sz w:val="11"/>
              </w:rPr>
              <w:t>Werkwijze: betroffenenrechte, Löschung und Aufbewahrung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DSFA, Privacy by Design und Auftragsverarbeitung steuern</w:t>
            </w:r>
          </w:p>
        </w:tc>
        <w:tc>
          <w:tcPr>
            <w:tcW w:type="dxa" w:w="2835"/>
          </w:tcPr>
          <w:p>
            <w:pPr>
              <w:spacing w:after="0"/>
            </w:pPr>
            <w:r>
              <w:rPr>
                <w:sz w:val="11"/>
              </w:rPr>
              <w:t>Werkwijze: dSFA, Privacy by Design und Auftragsverarbeitung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DSGVO + Bundesdatenschutzgesetz (BDSG)</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Datenschutzverletzungen bewerten, dokumentieren und melden</w:t>
            </w:r>
          </w:p>
        </w:tc>
        <w:tc>
          <w:tcPr>
            <w:tcW w:type="dxa" w:w="2835"/>
          </w:tcPr>
          <w:p>
            <w:pPr>
              <w:spacing w:after="0"/>
            </w:pPr>
            <w:r>
              <w:rPr>
                <w:sz w:val="11"/>
              </w:rPr>
              <w:t>Werkwijze: datenschutzverletzungen bewerten, dokumentieren und melden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Gefährdungsbeurteilungen durchführen und aktualisieren</w:t>
            </w:r>
          </w:p>
        </w:tc>
        <w:tc>
          <w:tcPr>
            <w:tcW w:type="dxa" w:w="2835"/>
          </w:tcPr>
          <w:p>
            <w:pPr>
              <w:spacing w:after="0"/>
            </w:pPr>
            <w:r>
              <w:rPr>
                <w:sz w:val="11"/>
              </w:rPr>
              <w:t>Werkwijze: gefährdungsbeurteilungen durchführen und aktualisieren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Schutzmaßnahmen, Unterweisung und arbeitsmedizinische Organisation steuern</w:t>
            </w:r>
          </w:p>
        </w:tc>
        <w:tc>
          <w:tcPr>
            <w:tcW w:type="dxa" w:w="2835"/>
          </w:tcPr>
          <w:p>
            <w:pPr>
              <w:spacing w:after="0"/>
            </w:pPr>
            <w:r>
              <w:rPr>
                <w:sz w:val="11"/>
              </w:rPr>
              <w:t>Werkwijze: schutzmaßnahmen, Unterweisung und arbeitsmedizinische Organisation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Notfallorganisation und Arbeitsunfälle bearbeiten</w:t>
            </w:r>
          </w:p>
        </w:tc>
        <w:tc>
          <w:tcPr>
            <w:tcW w:type="dxa" w:w="2835"/>
          </w:tcPr>
          <w:p>
            <w:pPr>
              <w:spacing w:after="0"/>
            </w:pPr>
            <w:r>
              <w:rPr>
                <w:sz w:val="11"/>
              </w:rPr>
              <w:t>Werkwijze: notfallorganisation und Arbeitsunfälle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Arbeitsschutzgesetz (ArbSchG)</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Wirksamkeit prüfen und Verbesserungen umsetzen</w:t>
            </w:r>
          </w:p>
        </w:tc>
        <w:tc>
          <w:tcPr>
            <w:tcW w:type="dxa" w:w="2835"/>
          </w:tcPr>
          <w:p>
            <w:pPr>
              <w:spacing w:after="0"/>
            </w:pPr>
            <w:r>
              <w:rPr>
                <w:sz w:val="11"/>
              </w:rPr>
              <w:t>Werkwijze: wirksamkeit prüfen und Verbesserungen umsetzen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Arbeitsmittel und Prüfpflichten inventarisieren</w:t>
            </w:r>
          </w:p>
        </w:tc>
        <w:tc>
          <w:tcPr>
            <w:tcW w:type="dxa" w:w="2835"/>
          </w:tcPr>
          <w:p>
            <w:pPr>
              <w:spacing w:after="0"/>
            </w:pPr>
            <w:r>
              <w:rPr>
                <w:sz w:val="11"/>
              </w:rPr>
              <w:t>Werkwijze: arbeitsmittel und Prüfpflichten inventarisieren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Gefährdungsbeurteilung und Schutzmaßnahmen festlegen</w:t>
            </w:r>
          </w:p>
        </w:tc>
        <w:tc>
          <w:tcPr>
            <w:tcW w:type="dxa" w:w="2835"/>
          </w:tcPr>
          <w:p>
            <w:pPr>
              <w:spacing w:after="0"/>
            </w:pPr>
            <w:r>
              <w:rPr>
                <w:sz w:val="11"/>
              </w:rPr>
              <w:t>Werkwijze: gefährdungsbeurteilung und Schutzmaßnahmen festlegen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Prüfungen, Wartung und befähigte Personen steuern</w:t>
            </w:r>
          </w:p>
        </w:tc>
        <w:tc>
          <w:tcPr>
            <w:tcW w:type="dxa" w:w="2835"/>
          </w:tcPr>
          <w:p>
            <w:pPr>
              <w:spacing w:after="0"/>
            </w:pPr>
            <w:r>
              <w:rPr>
                <w:sz w:val="11"/>
              </w:rPr>
              <w:t>Werkwijze: prüfungen, Wartung und befähigte Personen steuern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Betriebssicherheitsverordnung (BetrSichV)</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Störungen, Mängel und Außerbetriebnahme bearbeiten</w:t>
            </w:r>
          </w:p>
        </w:tc>
        <w:tc>
          <w:tcPr>
            <w:tcW w:type="dxa" w:w="2835"/>
          </w:tcPr>
          <w:p>
            <w:pPr>
              <w:spacing w:after="0"/>
            </w:pPr>
            <w:r>
              <w:rPr>
                <w:sz w:val="11"/>
              </w:rPr>
              <w:t>Werkwijze: störungen, Mängel und Außerbetriebnahme bearbeiten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Gefahrstoffe, Sicherheitsdatenblätter und Substitution bewerten</w:t>
            </w:r>
          </w:p>
        </w:tc>
        <w:tc>
          <w:tcPr>
            <w:tcW w:type="dxa" w:w="2835"/>
          </w:tcPr>
          <w:p>
            <w:pPr>
              <w:spacing w:after="0"/>
            </w:pPr>
            <w:r>
              <w:rPr>
                <w:sz w:val="11"/>
              </w:rPr>
              <w:t>Werkwijze: gefahrstoffe, Sicherheitsdatenblätter und Substitution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Gefährdungsbeurteilung und Expositionskontrollen durchführen</w:t>
            </w:r>
          </w:p>
        </w:tc>
        <w:tc>
          <w:tcPr>
            <w:tcW w:type="dxa" w:w="2835"/>
          </w:tcPr>
          <w:p>
            <w:pPr>
              <w:spacing w:after="0"/>
            </w:pPr>
            <w:r>
              <w:rPr>
                <w:sz w:val="11"/>
              </w:rPr>
              <w:t>Werkwijze: gefährdungsbeurteilung und Expositionskontrollen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Kennzeichnung, Lagerung, Unterweisung und Schutzmaßnahmen steuern</w:t>
            </w:r>
          </w:p>
        </w:tc>
        <w:tc>
          <w:tcPr>
            <w:tcW w:type="dxa" w:w="2835"/>
          </w:tcPr>
          <w:p>
            <w:pPr>
              <w:spacing w:after="0"/>
            </w:pPr>
            <w:r>
              <w:rPr>
                <w:sz w:val="11"/>
              </w:rPr>
              <w:t>Werkwijze: kennzeichnung, Lagerung, Unterweisung und Schutzmaßnahmen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Gefahrstoffverordnung (GefStoffV)</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Expositions-/Stoffverzeichnisse, Vorfälle und Entsorgung dokumentieren</w:t>
            </w:r>
          </w:p>
        </w:tc>
        <w:tc>
          <w:tcPr>
            <w:tcW w:type="dxa" w:w="2835"/>
          </w:tcPr>
          <w:p>
            <w:pPr>
              <w:spacing w:after="0"/>
            </w:pPr>
            <w:r>
              <w:rPr>
                <w:sz w:val="11"/>
              </w:rPr>
              <w:t>Werkwijze: expositions-/Stoffverzeichnisse, Vorfälle und Entsorgung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Abfallströme klassifizieren und Verantwortlichkeiten festlegen</w:t>
            </w:r>
          </w:p>
        </w:tc>
        <w:tc>
          <w:tcPr>
            <w:tcW w:type="dxa" w:w="2835"/>
          </w:tcPr>
          <w:p>
            <w:pPr>
              <w:spacing w:after="0"/>
            </w:pPr>
            <w:r>
              <w:rPr>
                <w:sz w:val="11"/>
              </w:rPr>
              <w:t>Werkwijze: abfallströme klassifizieren und Verantwortlichkeiten festlegen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Vermeidung, Trennung, Lagerung und Entsorgung organisieren</w:t>
            </w:r>
          </w:p>
        </w:tc>
        <w:tc>
          <w:tcPr>
            <w:tcW w:type="dxa" w:w="2835"/>
          </w:tcPr>
          <w:p>
            <w:pPr>
              <w:spacing w:after="0"/>
            </w:pPr>
            <w:r>
              <w:rPr>
                <w:sz w:val="11"/>
              </w:rPr>
              <w:t>Werkwijze: vermeidung, Trennung, Lagerung und Entsorgung organisieren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Entsorger und Nachweise prüfen</w:t>
            </w:r>
          </w:p>
        </w:tc>
        <w:tc>
          <w:tcPr>
            <w:tcW w:type="dxa" w:w="2835"/>
          </w:tcPr>
          <w:p>
            <w:pPr>
              <w:spacing w:after="0"/>
            </w:pPr>
            <w:r>
              <w:rPr>
                <w:sz w:val="11"/>
              </w:rPr>
              <w:t>Werkwijze: entsorger und Nachweise prüfen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Kreislaufwirtschaftsgesetz (KrWG)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Abfallmengen, Vorfälle und Verbesserungen überwachen</w:t>
            </w:r>
          </w:p>
        </w:tc>
        <w:tc>
          <w:tcPr>
            <w:tcW w:type="dxa" w:w="2835"/>
          </w:tcPr>
          <w:p>
            <w:pPr>
              <w:spacing w:after="0"/>
            </w:pPr>
            <w:r>
              <w:rPr>
                <w:sz w:val="11"/>
              </w:rPr>
              <w:t>Werkwijze: abfallmengen, Vorfälle und Verbesserungen überwachen</w:t>
            </w:r>
          </w:p>
        </w:tc>
        <w:tc>
          <w:tcPr>
            <w:tcW w:type="dxa" w:w="2154"/>
          </w:tcPr>
          <w:p>
            <w:pPr>
              <w:spacing w:after="0"/>
            </w:pPr>
            <w:r>
              <w:rPr>
                <w:sz w:val="11"/>
              </w:rPr>
              <w:t>Vergunning/melding, meet-/afvalregistratie, inspectie- en incidentrecord</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Genehmigungs-/Anzeigepflichten für Anlagen bewerten</w:t>
            </w:r>
          </w:p>
        </w:tc>
        <w:tc>
          <w:tcPr>
            <w:tcW w:type="dxa" w:w="2835"/>
          </w:tcPr>
          <w:p>
            <w:pPr>
              <w:spacing w:after="0"/>
            </w:pPr>
            <w:r>
              <w:rPr>
                <w:sz w:val="11"/>
              </w:rPr>
              <w:t>Werkwijze: genehmigungs-/Anzeigepflichten für Anlagen bewerten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Genehmigungen, Auflagen und Emissionskontrollen steuern</w:t>
            </w:r>
          </w:p>
        </w:tc>
        <w:tc>
          <w:tcPr>
            <w:tcW w:type="dxa" w:w="2835"/>
          </w:tcPr>
          <w:p>
            <w:pPr>
              <w:spacing w:after="0"/>
            </w:pPr>
            <w:r>
              <w:rPr>
                <w:sz w:val="11"/>
              </w:rPr>
              <w:t>Werkwijze: genehmigungen, Auflagen und Emissionskontrollen steuern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Messungen, Wartung und Störfallmaßnahmen durchführen</w:t>
            </w:r>
          </w:p>
        </w:tc>
        <w:tc>
          <w:tcPr>
            <w:tcW w:type="dxa" w:w="2835"/>
          </w:tcPr>
          <w:p>
            <w:pPr>
              <w:spacing w:after="0"/>
            </w:pPr>
            <w:r>
              <w:rPr>
                <w:sz w:val="11"/>
              </w:rPr>
              <w:t>Werkwijze: messungen, Wartung und Störfallmaßnahmen durchführen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Bundes-Immissionsschutzgesetz (BImSchG)</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Änderungen und Behördenkommunikation dokumentieren</w:t>
            </w:r>
          </w:p>
        </w:tc>
        <w:tc>
          <w:tcPr>
            <w:tcW w:type="dxa" w:w="2835"/>
          </w:tcPr>
          <w:p>
            <w:pPr>
              <w:spacing w:after="0"/>
            </w:pPr>
            <w:r>
              <w:rPr>
                <w:sz w:val="11"/>
              </w:rPr>
              <w:t>Werkwijze: änderungen und Behördenkommunikation dokumentieren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DE</w:t>
            </w:r>
          </w:p>
        </w:tc>
        <w:tc>
          <w:tcPr>
            <w:tcW w:type="dxa" w:w="1814"/>
          </w:tcPr>
          <w:p>
            <w:pPr>
              <w:spacing w:after="0"/>
            </w:pPr>
            <w:r>
              <w:rPr>
                <w:sz w:val="11"/>
              </w:rPr>
              <w:t>BGB Vereinsrecht (§§ 21-79)</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Satzung, Vereinszweck und Registerpflichten verwalten</w:t>
            </w:r>
          </w:p>
        </w:tc>
        <w:tc>
          <w:tcPr>
            <w:tcW w:type="dxa" w:w="2835"/>
          </w:tcPr>
          <w:p>
            <w:pPr>
              <w:spacing w:after="0"/>
            </w:pPr>
            <w:r>
              <w:rPr>
                <w:sz w:val="11"/>
              </w:rPr>
              <w:t>Werkwijze: satzung, Vereinszweck und Registerpflichten verwalten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DE</w:t>
            </w:r>
          </w:p>
        </w:tc>
        <w:tc>
          <w:tcPr>
            <w:tcW w:type="dxa" w:w="1814"/>
          </w:tcPr>
          <w:p>
            <w:pPr>
              <w:spacing w:after="0"/>
            </w:pPr>
            <w:r>
              <w:rPr>
                <w:sz w:val="11"/>
              </w:rPr>
              <w:t>BGB Vereinsrecht (§§ 21-79)</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Mitgliederversammlung und Beschlüsse organisieren</w:t>
            </w:r>
          </w:p>
        </w:tc>
        <w:tc>
          <w:tcPr>
            <w:tcW w:type="dxa" w:w="2835"/>
          </w:tcPr>
          <w:p>
            <w:pPr>
              <w:spacing w:after="0"/>
            </w:pPr>
            <w:r>
              <w:rPr>
                <w:sz w:val="11"/>
              </w:rPr>
              <w:t>Werkwijze: mitgliederversammlung und Beschlüsse organisieren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DE</w:t>
            </w:r>
          </w:p>
        </w:tc>
        <w:tc>
          <w:tcPr>
            <w:tcW w:type="dxa" w:w="1814"/>
          </w:tcPr>
          <w:p>
            <w:pPr>
              <w:spacing w:after="0"/>
            </w:pPr>
            <w:r>
              <w:rPr>
                <w:sz w:val="11"/>
              </w:rPr>
              <w:t>BGB Vereinsrecht (§§ 21-79)</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Vorstand, Vertretung und Interessenkonflikte steuern</w:t>
            </w:r>
          </w:p>
        </w:tc>
        <w:tc>
          <w:tcPr>
            <w:tcW w:type="dxa" w:w="2835"/>
          </w:tcPr>
          <w:p>
            <w:pPr>
              <w:spacing w:after="0"/>
            </w:pPr>
            <w:r>
              <w:rPr>
                <w:sz w:val="11"/>
              </w:rPr>
              <w:t>Werkwijze: vorstand, Vertretung und Interessenkonflikte steuern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DE</w:t>
            </w:r>
          </w:p>
        </w:tc>
        <w:tc>
          <w:tcPr>
            <w:tcW w:type="dxa" w:w="1814"/>
          </w:tcPr>
          <w:p>
            <w:pPr>
              <w:spacing w:after="0"/>
            </w:pPr>
            <w:r>
              <w:rPr>
                <w:sz w:val="11"/>
              </w:rPr>
              <w:t>BGB Vereinsrecht (§§ 21-79)</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Mitgliedschaft, Protokolle und Auflösung rechtssicher bearbeiten</w:t>
            </w:r>
          </w:p>
        </w:tc>
        <w:tc>
          <w:tcPr>
            <w:tcW w:type="dxa" w:w="2835"/>
          </w:tcPr>
          <w:p>
            <w:pPr>
              <w:spacing w:after="0"/>
            </w:pPr>
            <w:r>
              <w:rPr>
                <w:sz w:val="11"/>
              </w:rPr>
              <w:t>Werkwijze: mitgliedschaft, Protokolle und Auflösung rechtssicher bearbeiten</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bl>
    <w:p/>
    <w:p>
      <w:pPr>
        <w:pStyle w:val="Heading2"/>
      </w:pPr>
      <w:r>
        <w:t>EN</w:t>
      </w:r>
    </w:p>
    <w:tbl>
      <w:tblPr>
        <w:tblStyle w:val="TableGrid"/>
        <w:tblW w:type="auto" w:w="0"/>
        <w:jc w:val="center"/>
        <w:tblLook w:firstColumn="1" w:firstRow="1" w:lastColumn="0" w:lastRow="0" w:noHBand="0" w:noVBand="1" w:val="04A0"/>
      </w:tblPr>
      <w:tblGrid>
        <w:gridCol w:w="1745"/>
        <w:gridCol w:w="1745"/>
        <w:gridCol w:w="1745"/>
        <w:gridCol w:w="1745"/>
        <w:gridCol w:w="1745"/>
        <w:gridCol w:w="1745"/>
        <w:gridCol w:w="1745"/>
        <w:gridCol w:w="1745"/>
        <w:gridCol w:w="1745"/>
      </w:tblGrid>
      <w:tr>
        <w:trPr>
          <w:tblHeader w:val="true"/>
        </w:trPr>
        <w:tc>
          <w:tcPr>
            <w:tcW w:type="dxa" w:w="907"/>
            <w:shd w:fill="1F4E78"/>
          </w:tcPr>
          <w:p>
            <w:r>
              <w:rPr>
                <w:b/>
                <w:color w:val="FFFFFF"/>
                <w:sz w:val="12"/>
              </w:rPr>
              <w:t>Land</w:t>
            </w:r>
          </w:p>
        </w:tc>
        <w:tc>
          <w:tcPr>
            <w:tcW w:type="dxa" w:w="1814"/>
            <w:shd w:fill="1F4E78"/>
          </w:tcPr>
          <w:p>
            <w:r>
              <w:rPr>
                <w:b/>
                <w:color w:val="FFFFFF"/>
                <w:sz w:val="12"/>
              </w:rPr>
              <w:t>Norm/kader</w:t>
            </w:r>
          </w:p>
        </w:tc>
        <w:tc>
          <w:tcPr>
            <w:tcW w:type="dxa" w:w="2041"/>
            <w:shd w:fill="1F4E78"/>
          </w:tcPr>
          <w:p>
            <w:r>
              <w:rPr>
                <w:b/>
                <w:color w:val="FFFFFF"/>
                <w:sz w:val="12"/>
              </w:rPr>
              <w:t>Proces L1/L2</w:t>
            </w:r>
          </w:p>
        </w:tc>
        <w:tc>
          <w:tcPr>
            <w:tcW w:type="dxa" w:w="2268"/>
            <w:shd w:fill="1F4E78"/>
          </w:tcPr>
          <w:p>
            <w:r>
              <w:rPr>
                <w:b/>
                <w:color w:val="FFFFFF"/>
                <w:sz w:val="12"/>
              </w:rPr>
              <w:t>L4-procesactiviteit</w:t>
            </w:r>
          </w:p>
        </w:tc>
        <w:tc>
          <w:tcPr>
            <w:tcW w:type="dxa" w:w="2835"/>
            <w:shd w:fill="1F4E78"/>
          </w:tcPr>
          <w:p>
            <w:r>
              <w:rPr>
                <w:b/>
                <w:color w:val="FFFFFF"/>
                <w:sz w:val="12"/>
              </w:rPr>
              <w:t>Eis</w:t>
            </w:r>
          </w:p>
        </w:tc>
        <w:tc>
          <w:tcPr>
            <w:tcW w:type="dxa" w:w="2835"/>
            <w:shd w:fill="1F4E78"/>
          </w:tcPr>
          <w:p>
            <w:r>
              <w:rPr>
                <w:b/>
                <w:color w:val="FFFFFF"/>
                <w:sz w:val="12"/>
              </w:rPr>
              <w:t>Werkwijze/SOP</w:t>
            </w:r>
          </w:p>
        </w:tc>
        <w:tc>
          <w:tcPr>
            <w:tcW w:type="dxa" w:w="2154"/>
            <w:shd w:fill="1F4E78"/>
          </w:tcPr>
          <w:p>
            <w:r>
              <w:rPr>
                <w:b/>
                <w:color w:val="FFFFFF"/>
                <w:sz w:val="12"/>
              </w:rPr>
              <w:t>Bewijs</w:t>
            </w:r>
          </w:p>
        </w:tc>
        <w:tc>
          <w:tcPr>
            <w:tcW w:type="dxa" w:w="1247"/>
            <w:shd w:fill="1F4E78"/>
          </w:tcPr>
          <w:p>
            <w:r>
              <w:rPr>
                <w:b/>
                <w:color w:val="FFFFFF"/>
                <w:sz w:val="12"/>
              </w:rPr>
              <w:t>A</w:t>
            </w:r>
          </w:p>
        </w:tc>
        <w:tc>
          <w:tcPr>
            <w:tcW w:type="dxa" w:w="1361"/>
            <w:shd w:fill="1F4E78"/>
          </w:tcPr>
          <w:p>
            <w:r>
              <w:rPr>
                <w:b/>
                <w:color w:val="FFFFFF"/>
                <w:sz w:val="12"/>
              </w:rPr>
              <w:t>R</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Maintain processing records, roles, lawful bases and privacy information</w:t>
            </w:r>
          </w:p>
        </w:tc>
        <w:tc>
          <w:tcPr>
            <w:tcW w:type="dxa" w:w="2835"/>
          </w:tcPr>
          <w:p>
            <w:pPr>
              <w:spacing w:after="0"/>
            </w:pPr>
            <w:r>
              <w:rPr>
                <w:sz w:val="11"/>
              </w:rPr>
              <w:t>Werkwijze: maintain processing records, roles, lawful bases and privacy information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Handle data-subject rights, retention and deletion</w:t>
            </w:r>
          </w:p>
        </w:tc>
        <w:tc>
          <w:tcPr>
            <w:tcW w:type="dxa" w:w="2835"/>
          </w:tcPr>
          <w:p>
            <w:pPr>
              <w:spacing w:after="0"/>
            </w:pPr>
            <w:r>
              <w:rPr>
                <w:sz w:val="11"/>
              </w:rPr>
              <w:t>Werkwijze: handle data-subject rights, retention and deletion</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Perform DPIAs and manage processors, sharing and international transfers</w:t>
            </w:r>
          </w:p>
        </w:tc>
        <w:tc>
          <w:tcPr>
            <w:tcW w:type="dxa" w:w="2835"/>
          </w:tcPr>
          <w:p>
            <w:pPr>
              <w:spacing w:after="0"/>
            </w:pPr>
            <w:r>
              <w:rPr>
                <w:sz w:val="11"/>
              </w:rPr>
              <w:t>Werkwijze: perform DPIAs and manage processors, sharing and international transfers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UK GDPR + Data Protection Act 2018</w:t>
            </w:r>
          </w:p>
        </w:tc>
        <w:tc>
          <w:tcPr>
            <w:tcW w:type="dxa" w:w="2041"/>
          </w:tcPr>
          <w:p>
            <w:pPr>
              <w:spacing w:after="0"/>
            </w:pPr>
            <w:r>
              <w:rPr>
                <w:sz w:val="11"/>
              </w:rPr>
              <w:t>Bedrijfsvoering / Privacy en gegevensbescherming</w:t>
            </w:r>
          </w:p>
        </w:tc>
        <w:tc>
          <w:tcPr>
            <w:tcW w:type="dxa" w:w="2268"/>
          </w:tcPr>
          <w:p>
            <w:pPr>
              <w:spacing w:after="0"/>
            </w:pPr>
            <w:r>
              <w:rPr>
                <w:sz w:val="11"/>
              </w:rPr>
              <w:t>Privacy compliance beheren</w:t>
            </w:r>
          </w:p>
        </w:tc>
        <w:tc>
          <w:tcPr>
            <w:tcW w:type="dxa" w:w="2835"/>
          </w:tcPr>
          <w:p>
            <w:pPr>
              <w:spacing w:after="0"/>
            </w:pPr>
            <w:r>
              <w:rPr>
                <w:sz w:val="11"/>
              </w:rPr>
              <w:t>Assess, record and where required report personal-data breaches</w:t>
            </w:r>
          </w:p>
        </w:tc>
        <w:tc>
          <w:tcPr>
            <w:tcW w:type="dxa" w:w="2835"/>
          </w:tcPr>
          <w:p>
            <w:pPr>
              <w:spacing w:after="0"/>
            </w:pPr>
            <w:r>
              <w:rPr>
                <w:sz w:val="11"/>
              </w:rPr>
              <w:t>Werkwijze: assess, record and where required report personal-data breaches</w:t>
            </w:r>
          </w:p>
        </w:tc>
        <w:tc>
          <w:tcPr>
            <w:tcW w:type="dxa" w:w="2154"/>
          </w:tcPr>
          <w:p>
            <w:pPr>
              <w:spacing w:after="0"/>
            </w:pPr>
            <w:r>
              <w:rPr>
                <w:sz w:val="11"/>
              </w:rPr>
              <w:t>Register, beoordeling/DPIA, besluit, verzoek- of incidentdossier</w:t>
            </w:r>
          </w:p>
        </w:tc>
        <w:tc>
          <w:tcPr>
            <w:tcW w:type="dxa" w:w="1247"/>
          </w:tcPr>
          <w:p>
            <w:pPr>
              <w:spacing w:after="0"/>
            </w:pPr>
            <w:r>
              <w:rPr>
                <w:sz w:val="11"/>
              </w:rPr>
              <w:t>Compliance-/proceseigenaar</w:t>
            </w:r>
          </w:p>
        </w:tc>
        <w:tc>
          <w:tcPr>
            <w:tcW w:type="dxa" w:w="1361"/>
          </w:tcPr>
          <w:p>
            <w:pPr>
              <w:spacing w:after="0"/>
            </w:pPr>
            <w:r>
              <w:rPr>
                <w:sz w:val="11"/>
              </w:rPr>
              <w:t>Privacy-/informatiebeheerrol</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Identify health and safety duties, hazards and accountable roles</w:t>
            </w:r>
          </w:p>
        </w:tc>
        <w:tc>
          <w:tcPr>
            <w:tcW w:type="dxa" w:w="2835"/>
          </w:tcPr>
          <w:p>
            <w:pPr>
              <w:spacing w:after="0"/>
            </w:pPr>
            <w:r>
              <w:rPr>
                <w:sz w:val="11"/>
              </w:rPr>
              <w:t>Werkwijze: identify health and safety duties, hazards and accountable roles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risks and implement safe systems, competence and supervision</w:t>
            </w:r>
          </w:p>
        </w:tc>
        <w:tc>
          <w:tcPr>
            <w:tcW w:type="dxa" w:w="2835"/>
          </w:tcPr>
          <w:p>
            <w:pPr>
              <w:spacing w:after="0"/>
            </w:pPr>
            <w:r>
              <w:rPr>
                <w:sz w:val="11"/>
              </w:rPr>
              <w:t>Werkwijze: assess risks and implement safe systems, competence and supervision</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emergency arrangements, worker consultation and incidents</w:t>
            </w:r>
          </w:p>
        </w:tc>
        <w:tc>
          <w:tcPr>
            <w:tcW w:type="dxa" w:w="2835"/>
          </w:tcPr>
          <w:p>
            <w:pPr>
              <w:spacing w:after="0"/>
            </w:pPr>
            <w:r>
              <w:rPr>
                <w:sz w:val="11"/>
              </w:rPr>
              <w:t>Werkwijze: manage emergency arrangements, worker consultation and incidents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Health and Safety at Work etc. Act 1974</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Monitor performance, investigate events and improve controls</w:t>
            </w:r>
          </w:p>
        </w:tc>
        <w:tc>
          <w:tcPr>
            <w:tcW w:type="dxa" w:w="2835"/>
          </w:tcPr>
          <w:p>
            <w:pPr>
              <w:spacing w:after="0"/>
            </w:pPr>
            <w:r>
              <w:rPr>
                <w:sz w:val="11"/>
              </w:rPr>
              <w:t>Werkwijze: monitor performance, investigate events and improve controls</w:t>
            </w:r>
          </w:p>
        </w:tc>
        <w:tc>
          <w:tcPr>
            <w:tcW w:type="dxa" w:w="2154"/>
          </w:tcPr>
          <w:p>
            <w:pPr>
              <w:spacing w:after="0"/>
            </w:pPr>
            <w:r>
              <w:rPr>
                <w:sz w:val="11"/>
              </w:rPr>
              <w:t>Risicobeoordeling, instructieregistratie, inspectie- en incidentrecord</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Perform suitable and sufficient risk assessments</w:t>
            </w:r>
          </w:p>
        </w:tc>
        <w:tc>
          <w:tcPr>
            <w:tcW w:type="dxa" w:w="2835"/>
          </w:tcPr>
          <w:p>
            <w:pPr>
              <w:spacing w:after="0"/>
            </w:pPr>
            <w:r>
              <w:rPr>
                <w:sz w:val="11"/>
              </w:rPr>
              <w:t>Werkwijze: perform suitable and sufficient risk assessments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Implement preventive and protective arrangements</w:t>
            </w:r>
          </w:p>
        </w:tc>
        <w:tc>
          <w:tcPr>
            <w:tcW w:type="dxa" w:w="2835"/>
          </w:tcPr>
          <w:p>
            <w:pPr>
              <w:spacing w:after="0"/>
            </w:pPr>
            <w:r>
              <w:rPr>
                <w:sz w:val="11"/>
              </w:rPr>
              <w:t>Werkwijze: implement preventive and protective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competent assistance, cooperation and emergency procedures</w:t>
            </w:r>
          </w:p>
        </w:tc>
        <w:tc>
          <w:tcPr>
            <w:tcW w:type="dxa" w:w="2835"/>
          </w:tcPr>
          <w:p>
            <w:pPr>
              <w:spacing w:after="0"/>
            </w:pPr>
            <w:r>
              <w:rPr>
                <w:sz w:val="11"/>
              </w:rPr>
              <w:t>Werkwijze: manage competent assistance, cooperation and emergency procedures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Management of Health and Safety at Work Regulations 1999</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Review assessments after change, incident or new information</w:t>
            </w:r>
          </w:p>
        </w:tc>
        <w:tc>
          <w:tcPr>
            <w:tcW w:type="dxa" w:w="2835"/>
          </w:tcPr>
          <w:p>
            <w:pPr>
              <w:spacing w:after="0"/>
            </w:pPr>
            <w:r>
              <w:rPr>
                <w:sz w:val="11"/>
              </w:rPr>
              <w:t>Werkwijze: review assessments after change, incident or new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Veiligheids-/arbocoördinator</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Inventory hazardous substances and gather safety information</w:t>
            </w:r>
          </w:p>
        </w:tc>
        <w:tc>
          <w:tcPr>
            <w:tcW w:type="dxa" w:w="2835"/>
          </w:tcPr>
          <w:p>
            <w:pPr>
              <w:spacing w:after="0"/>
            </w:pPr>
            <w:r>
              <w:rPr>
                <w:sz w:val="11"/>
              </w:rPr>
              <w:t>Werkwijze: inventory hazardous substances and gather safety information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Assess exposure risks and select prevention/control measures</w:t>
            </w:r>
          </w:p>
        </w:tc>
        <w:tc>
          <w:tcPr>
            <w:tcW w:type="dxa" w:w="2835"/>
          </w:tcPr>
          <w:p>
            <w:pPr>
              <w:spacing w:after="0"/>
            </w:pPr>
            <w:r>
              <w:rPr>
                <w:sz w:val="11"/>
              </w:rPr>
              <w:t>Werkwijze: assess exposure risks and select prevention/control measures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Manage storage, labelling, PPE/RPE, training and emergency arrangements</w:t>
            </w:r>
          </w:p>
        </w:tc>
        <w:tc>
          <w:tcPr>
            <w:tcW w:type="dxa" w:w="2835"/>
          </w:tcPr>
          <w:p>
            <w:pPr>
              <w:spacing w:after="0"/>
            </w:pPr>
            <w:r>
              <w:rPr>
                <w:sz w:val="11"/>
              </w:rPr>
              <w:t>Werkwijze: manage storage, labelling, PPE/RPE, training and emergency arrangements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COSHH Regulations 2002</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Monitor exposure/health where required and review control effectiveness</w:t>
            </w:r>
          </w:p>
        </w:tc>
        <w:tc>
          <w:tcPr>
            <w:tcW w:type="dxa" w:w="2835"/>
          </w:tcPr>
          <w:p>
            <w:pPr>
              <w:spacing w:after="0"/>
            </w:pPr>
            <w:r>
              <w:rPr>
                <w:sz w:val="11"/>
              </w:rPr>
              <w:t>Werkwijze: monitor exposure/health where required and review control effectiveness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Inventory work equipment and determine suitability</w:t>
            </w:r>
          </w:p>
        </w:tc>
        <w:tc>
          <w:tcPr>
            <w:tcW w:type="dxa" w:w="2835"/>
          </w:tcPr>
          <w:p>
            <w:pPr>
              <w:spacing w:after="0"/>
            </w:pPr>
            <w:r>
              <w:rPr>
                <w:sz w:val="11"/>
              </w:rPr>
              <w:t>Werkwijze: inventory work equipment and determine suitability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Assess equipment risks and required safeguards</w:t>
            </w:r>
          </w:p>
        </w:tc>
        <w:tc>
          <w:tcPr>
            <w:tcW w:type="dxa" w:w="2835"/>
          </w:tcPr>
          <w:p>
            <w:pPr>
              <w:spacing w:after="0"/>
            </w:pPr>
            <w:r>
              <w:rPr>
                <w:sz w:val="11"/>
              </w:rPr>
              <w:t>Werkwijze: assess equipment risks and required safeguards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Manage inspection, maintenance, competence and safe use</w:t>
            </w:r>
          </w:p>
        </w:tc>
        <w:tc>
          <w:tcPr>
            <w:tcW w:type="dxa" w:w="2835"/>
          </w:tcPr>
          <w:p>
            <w:pPr>
              <w:spacing w:after="0"/>
            </w:pPr>
            <w:r>
              <w:rPr>
                <w:sz w:val="11"/>
              </w:rPr>
              <w:t>Werkwijze: manage inspection, maintenance, competence and safe use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PUWER 1998</w:t>
            </w:r>
          </w:p>
        </w:tc>
        <w:tc>
          <w:tcPr>
            <w:tcW w:type="dxa" w:w="2041"/>
          </w:tcPr>
          <w:p>
            <w:pPr>
              <w:spacing w:after="0"/>
            </w:pPr>
            <w:r>
              <w:rPr>
                <w:sz w:val="11"/>
              </w:rPr>
              <w:t>Veiligheid &amp; facilitair / Arbeidsveiligheid</w:t>
            </w:r>
          </w:p>
        </w:tc>
        <w:tc>
          <w:tcPr>
            <w:tcW w:type="dxa" w:w="2268"/>
          </w:tcPr>
          <w:p>
            <w:pPr>
              <w:spacing w:after="0"/>
            </w:pPr>
            <w:r>
              <w:rPr>
                <w:sz w:val="11"/>
              </w:rPr>
              <w:t>Arbeidsveiligheid en risico's beheren</w:t>
            </w:r>
          </w:p>
        </w:tc>
        <w:tc>
          <w:tcPr>
            <w:tcW w:type="dxa" w:w="2835"/>
          </w:tcPr>
          <w:p>
            <w:pPr>
              <w:spacing w:after="0"/>
            </w:pPr>
            <w:r>
              <w:rPr>
                <w:sz w:val="11"/>
              </w:rPr>
              <w:t>Remove defective equipment and retain inspection evidence</w:t>
            </w:r>
          </w:p>
        </w:tc>
        <w:tc>
          <w:tcPr>
            <w:tcW w:type="dxa" w:w="2835"/>
          </w:tcPr>
          <w:p>
            <w:pPr>
              <w:spacing w:after="0"/>
            </w:pPr>
            <w:r>
              <w:rPr>
                <w:sz w:val="11"/>
              </w:rPr>
              <w:t>Werkwijze: remove defective equipment and retain inspection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Classify incidents against RIDDOR reporting criteria</w:t>
            </w:r>
          </w:p>
        </w:tc>
        <w:tc>
          <w:tcPr>
            <w:tcW w:type="dxa" w:w="2835"/>
          </w:tcPr>
          <w:p>
            <w:pPr>
              <w:spacing w:after="0"/>
            </w:pPr>
            <w:r>
              <w:rPr>
                <w:sz w:val="11"/>
              </w:rPr>
              <w:t>Werkwijze: classify incidents against RIDDOR reporting criteria</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Collect facts and preserve incident evidence</w:t>
            </w:r>
          </w:p>
        </w:tc>
        <w:tc>
          <w:tcPr>
            <w:tcW w:type="dxa" w:w="2835"/>
          </w:tcPr>
          <w:p>
            <w:pPr>
              <w:spacing w:after="0"/>
            </w:pPr>
            <w:r>
              <w:rPr>
                <w:sz w:val="11"/>
              </w:rPr>
              <w:t>Werkwijze: collect facts and preserve incident evidence</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Submit required reports within applicable timescales</w:t>
            </w:r>
          </w:p>
        </w:tc>
        <w:tc>
          <w:tcPr>
            <w:tcW w:type="dxa" w:w="2835"/>
          </w:tcPr>
          <w:p>
            <w:pPr>
              <w:spacing w:after="0"/>
            </w:pPr>
            <w:r>
              <w:rPr>
                <w:sz w:val="11"/>
              </w:rPr>
              <w:t>Werkwijze: submit required reports within applicable timescales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RIDDOR 2013</w:t>
            </w:r>
          </w:p>
        </w:tc>
        <w:tc>
          <w:tcPr>
            <w:tcW w:type="dxa" w:w="2041"/>
          </w:tcPr>
          <w:p>
            <w:pPr>
              <w:spacing w:after="0"/>
            </w:pPr>
            <w:r>
              <w:rPr>
                <w:sz w:val="11"/>
              </w:rPr>
              <w:t>Besturing &amp; governance / Managementsysteem</w:t>
            </w:r>
          </w:p>
        </w:tc>
        <w:tc>
          <w:tcPr>
            <w:tcW w:type="dxa" w:w="2268"/>
          </w:tcPr>
          <w:p>
            <w:pPr>
              <w:spacing w:after="0"/>
            </w:pPr>
            <w:r>
              <w:rPr>
                <w:sz w:val="11"/>
              </w:rPr>
              <w:t>Managementsysteem en beheersing beheren</w:t>
            </w:r>
          </w:p>
        </w:tc>
        <w:tc>
          <w:tcPr>
            <w:tcW w:type="dxa" w:w="2835"/>
          </w:tcPr>
          <w:p>
            <w:pPr>
              <w:spacing w:after="0"/>
            </w:pPr>
            <w:r>
              <w:rPr>
                <w:sz w:val="11"/>
              </w:rPr>
              <w:t>Investigate root causes and track corrective actions</w:t>
            </w:r>
          </w:p>
        </w:tc>
        <w:tc>
          <w:tcPr>
            <w:tcW w:type="dxa" w:w="2835"/>
          </w:tcPr>
          <w:p>
            <w:pPr>
              <w:spacing w:after="0"/>
            </w:pPr>
            <w:r>
              <w:rPr>
                <w:sz w:val="11"/>
              </w:rPr>
              <w:t>Werkwijze: investigate root causes and track corrective actions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Compliance-/kwaliteitsspecialist</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Classify waste and identify duty-of-care requirements</w:t>
            </w:r>
          </w:p>
        </w:tc>
        <w:tc>
          <w:tcPr>
            <w:tcW w:type="dxa" w:w="2835"/>
          </w:tcPr>
          <w:p>
            <w:pPr>
              <w:spacing w:after="0"/>
            </w:pPr>
            <w:r>
              <w:rPr>
                <w:sz w:val="11"/>
              </w:rPr>
              <w:t>Werkwijze: classify waste and identify duty-of-care requirements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Store, segregate and label waste safely</w:t>
            </w:r>
          </w:p>
        </w:tc>
        <w:tc>
          <w:tcPr>
            <w:tcW w:type="dxa" w:w="2835"/>
          </w:tcPr>
          <w:p>
            <w:pPr>
              <w:spacing w:after="0"/>
            </w:pPr>
            <w:r>
              <w:rPr>
                <w:sz w:val="11"/>
              </w:rPr>
              <w:t>Werkwijze: store, segregate and label waste safely</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Use authorised carriers/facilities and maintain transfer documentation</w:t>
            </w:r>
          </w:p>
        </w:tc>
        <w:tc>
          <w:tcPr>
            <w:tcW w:type="dxa" w:w="2835"/>
          </w:tcPr>
          <w:p>
            <w:pPr>
              <w:spacing w:after="0"/>
            </w:pPr>
            <w:r>
              <w:rPr>
                <w:sz w:val="11"/>
              </w:rPr>
              <w:t>Werkwijze: use authorised carriers/facilities and maintain transfer documentation</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Environmental Protection Act 1990 + waste duty of care</w:t>
            </w:r>
          </w:p>
        </w:tc>
        <w:tc>
          <w:tcPr>
            <w:tcW w:type="dxa" w:w="2041"/>
          </w:tcPr>
          <w:p>
            <w:pPr>
              <w:spacing w:after="0"/>
            </w:pPr>
            <w:r>
              <w:rPr>
                <w:sz w:val="11"/>
              </w:rPr>
              <w:t>Veiligheid &amp; facilitair / Milieu en afval</w:t>
            </w:r>
          </w:p>
        </w:tc>
        <w:tc>
          <w:tcPr>
            <w:tcW w:type="dxa" w:w="2268"/>
          </w:tcPr>
          <w:p>
            <w:pPr>
              <w:spacing w:after="0"/>
            </w:pPr>
            <w:r>
              <w:rPr>
                <w:sz w:val="11"/>
              </w:rPr>
              <w:t>Milieu-impact en afvalstromen beheren</w:t>
            </w:r>
          </w:p>
        </w:tc>
        <w:tc>
          <w:tcPr>
            <w:tcW w:type="dxa" w:w="2835"/>
          </w:tcPr>
          <w:p>
            <w:pPr>
              <w:spacing w:after="0"/>
            </w:pPr>
            <w:r>
              <w:rPr>
                <w:sz w:val="11"/>
              </w:rPr>
              <w:t>Monitor waste performance, incidents and improvement opportunities</w:t>
            </w:r>
          </w:p>
        </w:tc>
        <w:tc>
          <w:tcPr>
            <w:tcW w:type="dxa" w:w="2835"/>
          </w:tcPr>
          <w:p>
            <w:pPr>
              <w:spacing w:after="0"/>
            </w:pPr>
            <w:r>
              <w:rPr>
                <w:sz w:val="11"/>
              </w:rPr>
              <w:t>Werkwijze: monitor waste performance, incidents and improvement opportunities</w:t>
            </w:r>
          </w:p>
        </w:tc>
        <w:tc>
          <w:tcPr>
            <w:tcW w:type="dxa" w:w="2154"/>
          </w:tcPr>
          <w:p>
            <w:pPr>
              <w:spacing w:after="0"/>
            </w:pPr>
            <w:r>
              <w:rPr>
                <w:sz w:val="11"/>
              </w:rPr>
              <w:t>Beleid/procedure, besluit, registratie, review- en auditbewijs</w:t>
            </w:r>
          </w:p>
        </w:tc>
        <w:tc>
          <w:tcPr>
            <w:tcW w:type="dxa" w:w="1247"/>
          </w:tcPr>
          <w:p>
            <w:pPr>
              <w:spacing w:after="0"/>
            </w:pPr>
            <w:r>
              <w:rPr>
                <w:sz w:val="11"/>
              </w:rPr>
              <w:t>Compliance-/proceseigenaar</w:t>
            </w:r>
          </w:p>
        </w:tc>
        <w:tc>
          <w:tcPr>
            <w:tcW w:type="dxa" w:w="1361"/>
          </w:tcPr>
          <w:p>
            <w:pPr>
              <w:spacing w:after="0"/>
            </w:pPr>
            <w:r>
              <w:rPr>
                <w:sz w:val="11"/>
              </w:rPr>
              <w:t>Milieu-/facilitair verantwoordelijke</w:t>
            </w:r>
          </w:p>
        </w:tc>
      </w:tr>
      <w:tr>
        <w:tc>
          <w:tcPr>
            <w:tcW w:type="dxa" w:w="907"/>
          </w:tcPr>
          <w:p>
            <w:pPr>
              <w:spacing w:after="0"/>
            </w:pPr>
            <w:r>
              <w:rPr>
                <w:sz w:val="11"/>
              </w:rPr>
              <w:t>EN</w:t>
            </w:r>
          </w:p>
        </w:tc>
        <w:tc>
          <w:tcPr>
            <w:tcW w:type="dxa" w:w="1814"/>
          </w:tcPr>
          <w:p>
            <w:pPr>
              <w:spacing w:after="0"/>
            </w:pPr>
            <w:r>
              <w:rPr>
                <w:sz w:val="11"/>
              </w:rPr>
              <w:t>Charities Act 2011 + Charity Commission duties</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Confirm charitable status, purposes and trustee duties</w:t>
            </w:r>
          </w:p>
        </w:tc>
        <w:tc>
          <w:tcPr>
            <w:tcW w:type="dxa" w:w="2835"/>
          </w:tcPr>
          <w:p>
            <w:pPr>
              <w:spacing w:after="0"/>
            </w:pPr>
            <w:r>
              <w:rPr>
                <w:sz w:val="11"/>
              </w:rPr>
              <w:t>Werkwijze: confirm charitable status, purposes and trustee duties</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EN</w:t>
            </w:r>
          </w:p>
        </w:tc>
        <w:tc>
          <w:tcPr>
            <w:tcW w:type="dxa" w:w="1814"/>
          </w:tcPr>
          <w:p>
            <w:pPr>
              <w:spacing w:after="0"/>
            </w:pPr>
            <w:r>
              <w:rPr>
                <w:sz w:val="11"/>
              </w:rPr>
              <w:t>Charities Act 2011 + Charity Commission duties</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Manage conflicts, decision-making and financial controls</w:t>
            </w:r>
          </w:p>
        </w:tc>
        <w:tc>
          <w:tcPr>
            <w:tcW w:type="dxa" w:w="2835"/>
          </w:tcPr>
          <w:p>
            <w:pPr>
              <w:spacing w:after="0"/>
            </w:pPr>
            <w:r>
              <w:rPr>
                <w:sz w:val="11"/>
              </w:rPr>
              <w:t>Werkwijze: manage conflicts, decision-making and financial controls</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EN</w:t>
            </w:r>
          </w:p>
        </w:tc>
        <w:tc>
          <w:tcPr>
            <w:tcW w:type="dxa" w:w="1814"/>
          </w:tcPr>
          <w:p>
            <w:pPr>
              <w:spacing w:after="0"/>
            </w:pPr>
            <w:r>
              <w:rPr>
                <w:sz w:val="11"/>
              </w:rPr>
              <w:t>Charities Act 2011 + Charity Commission duties</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Prepare required annual reporting/returns and maintain records</w:t>
            </w:r>
          </w:p>
        </w:tc>
        <w:tc>
          <w:tcPr>
            <w:tcW w:type="dxa" w:w="2835"/>
          </w:tcPr>
          <w:p>
            <w:pPr>
              <w:spacing w:after="0"/>
            </w:pPr>
            <w:r>
              <w:rPr>
                <w:sz w:val="11"/>
              </w:rPr>
              <w:t>Werkwijze: prepare required annual reporting/returns and maintain records</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r>
        <w:tc>
          <w:tcPr>
            <w:tcW w:type="dxa" w:w="907"/>
          </w:tcPr>
          <w:p>
            <w:pPr>
              <w:spacing w:after="0"/>
            </w:pPr>
            <w:r>
              <w:rPr>
                <w:sz w:val="11"/>
              </w:rPr>
              <w:t>EN</w:t>
            </w:r>
          </w:p>
        </w:tc>
        <w:tc>
          <w:tcPr>
            <w:tcW w:type="dxa" w:w="1814"/>
          </w:tcPr>
          <w:p>
            <w:pPr>
              <w:spacing w:after="0"/>
            </w:pPr>
            <w:r>
              <w:rPr>
                <w:sz w:val="11"/>
              </w:rPr>
              <w:t>Charities Act 2011 + Charity Commission duties</w:t>
            </w:r>
          </w:p>
        </w:tc>
        <w:tc>
          <w:tcPr>
            <w:tcW w:type="dxa" w:w="2041"/>
          </w:tcPr>
          <w:p>
            <w:pPr>
              <w:spacing w:after="0"/>
            </w:pPr>
            <w:r>
              <w:rPr>
                <w:sz w:val="11"/>
              </w:rPr>
              <w:t>Besturing &amp; governance / Governance en besluitvorming</w:t>
            </w:r>
          </w:p>
        </w:tc>
        <w:tc>
          <w:tcPr>
            <w:tcW w:type="dxa" w:w="2268"/>
          </w:tcPr>
          <w:p>
            <w:pPr>
              <w:spacing w:after="0"/>
            </w:pPr>
            <w:r>
              <w:rPr>
                <w:sz w:val="11"/>
              </w:rPr>
              <w:t>Verenigingsgovernance beheren</w:t>
            </w:r>
          </w:p>
        </w:tc>
        <w:tc>
          <w:tcPr>
            <w:tcW w:type="dxa" w:w="2835"/>
          </w:tcPr>
          <w:p>
            <w:pPr>
              <w:spacing w:after="0"/>
            </w:pPr>
            <w:r>
              <w:rPr>
                <w:sz w:val="11"/>
              </w:rPr>
              <w:t>Identify and report serious incidents where required</w:t>
            </w:r>
          </w:p>
        </w:tc>
        <w:tc>
          <w:tcPr>
            <w:tcW w:type="dxa" w:w="2835"/>
          </w:tcPr>
          <w:p>
            <w:pPr>
              <w:spacing w:after="0"/>
            </w:pPr>
            <w:r>
              <w:rPr>
                <w:sz w:val="11"/>
              </w:rPr>
              <w:t>Werkwijze: identify and report serious incidents where required</w:t>
            </w:r>
          </w:p>
        </w:tc>
        <w:tc>
          <w:tcPr>
            <w:tcW w:type="dxa" w:w="2154"/>
          </w:tcPr>
          <w:p>
            <w:pPr>
              <w:spacing w:after="0"/>
            </w:pPr>
            <w:r>
              <w:rPr>
                <w:sz w:val="11"/>
              </w:rPr>
              <w:t>Beleid/procedure, besluit, registratie, review- en auditbewijs</w:t>
            </w:r>
          </w:p>
        </w:tc>
        <w:tc>
          <w:tcPr>
            <w:tcW w:type="dxa" w:w="1247"/>
          </w:tcPr>
          <w:p>
            <w:pPr>
              <w:spacing w:after="0"/>
            </w:pPr>
            <w:r>
              <w:rPr>
                <w:sz w:val="11"/>
              </w:rPr>
              <w:t>Bestuur</w:t>
            </w:r>
          </w:p>
        </w:tc>
        <w:tc>
          <w:tcPr>
            <w:tcW w:type="dxa" w:w="1361"/>
          </w:tcPr>
          <w:p>
            <w:pPr>
              <w:spacing w:after="0"/>
            </w:pPr>
            <w:r>
              <w:rPr>
                <w:sz w:val="11"/>
              </w:rPr>
              <w:t>Secretaris-/governancerol</w:t>
            </w:r>
          </w:p>
        </w:tc>
      </w:tr>
    </w:tbl>
    <w:p/>
    <w:p>
      <w:r>
        <w:br w:type="page"/>
      </w:r>
    </w:p>
    <w:p>
      <w:pPr>
        <w:pStyle w:val="Heading1"/>
      </w:pPr>
      <w:r>
        <w:t>Bronnenregister</w:t>
      </w:r>
    </w:p>
    <w:p>
      <w:pPr>
        <w:spacing w:after="40"/>
      </w:pPr>
      <w:r>
        <w:rPr>
          <w:b/>
        </w:rPr>
        <w:t xml:space="preserve">INT - ISO 9001:2026: </w:t>
      </w:r>
      <w:r>
        <w:t>https://www.iso.org/standard/9001</w:t>
      </w:r>
    </w:p>
    <w:p>
      <w:pPr>
        <w:spacing w:after="40"/>
      </w:pPr>
      <w:r>
        <w:rPr>
          <w:b/>
        </w:rPr>
        <w:t xml:space="preserve">INT - ISO 14001:2026: </w:t>
      </w:r>
      <w:r>
        <w:t>https://www.iso.org/standard/14001</w:t>
      </w:r>
    </w:p>
    <w:p>
      <w:pPr>
        <w:spacing w:after="40"/>
      </w:pPr>
      <w:r>
        <w:rPr>
          <w:b/>
        </w:rPr>
        <w:t xml:space="preserve">INT - ISO 45001:2018: </w:t>
      </w:r>
      <w:r>
        <w:t>https://www.iso.org/standard/63787.html</w:t>
      </w:r>
    </w:p>
    <w:p>
      <w:pPr>
        <w:spacing w:after="40"/>
      </w:pPr>
      <w:r>
        <w:rPr>
          <w:b/>
        </w:rPr>
        <w:t xml:space="preserve">INT - ISO/IEC 27001:2022: </w:t>
      </w:r>
      <w:r>
        <w:t>https://www.iso.org/standard/27001</w:t>
      </w:r>
    </w:p>
    <w:p>
      <w:pPr>
        <w:spacing w:after="40"/>
      </w:pPr>
      <w:r>
        <w:rPr>
          <w:b/>
        </w:rPr>
        <w:t xml:space="preserve">INT - ISO 22301:2019: </w:t>
      </w:r>
      <w:r>
        <w:t>https://www.iso.org/standard/75106.html</w:t>
      </w:r>
    </w:p>
    <w:p>
      <w:pPr>
        <w:spacing w:after="40"/>
      </w:pPr>
      <w:r>
        <w:rPr>
          <w:b/>
        </w:rPr>
        <w:t xml:space="preserve">INT - ISO 31000:2018: </w:t>
      </w:r>
      <w:r>
        <w:t>https://www.iso.org/standard/65694.html</w:t>
      </w:r>
    </w:p>
    <w:p>
      <w:pPr>
        <w:spacing w:after="40"/>
      </w:pPr>
      <w:r>
        <w:rPr>
          <w:b/>
        </w:rPr>
        <w:t xml:space="preserve">INT - ISO 37301:2021: </w:t>
      </w:r>
      <w:r>
        <w:t>https://www.iso.org/standard/75080.html</w:t>
      </w:r>
    </w:p>
    <w:p>
      <w:pPr>
        <w:spacing w:after="40"/>
      </w:pPr>
      <w:r>
        <w:rPr>
          <w:b/>
        </w:rPr>
        <w:t xml:space="preserve">INT - ISO/IEC 42001:2023: </w:t>
      </w:r>
      <w:r>
        <w:t>https://www.iso.org/standard/81230.html</w:t>
      </w:r>
    </w:p>
    <w:p>
      <w:pPr>
        <w:spacing w:after="40"/>
      </w:pPr>
      <w:r>
        <w:rPr>
          <w:b/>
        </w:rPr>
        <w:t xml:space="preserve">INT - ISO/IEC 17025:2017: </w:t>
      </w:r>
      <w:r>
        <w:t>https://www.iso.org/standard/66912.html</w:t>
      </w:r>
    </w:p>
    <w:p>
      <w:pPr>
        <w:spacing w:after="40"/>
      </w:pPr>
      <w:r>
        <w:rPr>
          <w:b/>
        </w:rPr>
        <w:t xml:space="preserve">INT - ISO 15189:2022: </w:t>
      </w:r>
      <w:r>
        <w:t>https://www.iso.org/standard/76677.html</w:t>
      </w:r>
    </w:p>
    <w:p>
      <w:pPr>
        <w:spacing w:after="40"/>
      </w:pPr>
      <w:r>
        <w:rPr>
          <w:b/>
        </w:rPr>
        <w:t xml:space="preserve">INT - ISO 17034:2016: </w:t>
      </w:r>
      <w:r>
        <w:t>https://www.iso.org/standard/29357.html</w:t>
      </w:r>
    </w:p>
    <w:p>
      <w:pPr>
        <w:spacing w:after="40"/>
      </w:pPr>
      <w:r>
        <w:rPr>
          <w:b/>
        </w:rPr>
        <w:t xml:space="preserve">INT - ISO/IEC 17043:2023: </w:t>
      </w:r>
      <w:r>
        <w:t>https://www.iso.org/standard/80864.html</w:t>
      </w:r>
    </w:p>
    <w:p>
      <w:pPr>
        <w:spacing w:after="40"/>
      </w:pPr>
      <w:r>
        <w:rPr>
          <w:b/>
        </w:rPr>
        <w:t xml:space="preserve">INT - ISO 20387:2018: </w:t>
      </w:r>
      <w:r>
        <w:t>https://www.iso.org/standard/67888.html</w:t>
      </w:r>
    </w:p>
    <w:p>
      <w:pPr>
        <w:spacing w:after="40"/>
      </w:pPr>
      <w:r>
        <w:rPr>
          <w:b/>
        </w:rPr>
        <w:t xml:space="preserve">NL - AVG + Uitvoeringswet AVG: </w:t>
      </w:r>
      <w:r>
        <w:t>https://autoriteitpersoonsgegevens.nl/themas/basis-avg/avg-algemeen</w:t>
      </w:r>
    </w:p>
    <w:p>
      <w:pPr>
        <w:spacing w:after="40"/>
      </w:pPr>
      <w:r>
        <w:rPr>
          <w:b/>
        </w:rPr>
        <w:t xml:space="preserve">NL - Arbowet / Arbobesluit: </w:t>
      </w:r>
      <w:r>
        <w:t>https://www.arboportaal.nl/onderwerpen/arbowet--en--regelgeving</w:t>
      </w:r>
    </w:p>
    <w:p>
      <w:pPr>
        <w:spacing w:after="40"/>
      </w:pPr>
      <w:r>
        <w:rPr>
          <w:b/>
        </w:rPr>
        <w:t xml:space="preserve">NL - Arbeidstijdenwet: </w:t>
      </w:r>
      <w:r>
        <w:t>https://www.rijksoverheid.nl/onderwerpen/werktijden/vraag-en-antwoord/wat-staat-er-in-de-arbeidstijdenwet</w:t>
      </w:r>
    </w:p>
    <w:p>
      <w:pPr>
        <w:spacing w:after="40"/>
      </w:pPr>
      <w:r>
        <w:rPr>
          <w:b/>
        </w:rPr>
        <w:t xml:space="preserve">NL - Omgevingswet: </w:t>
      </w:r>
      <w:r>
        <w:t>https://www.rijksoverheid.nl/onderwerpen/omgevingswet</w:t>
      </w:r>
    </w:p>
    <w:p>
      <w:pPr>
        <w:spacing w:after="40"/>
      </w:pPr>
      <w:r>
        <w:rPr>
          <w:b/>
        </w:rPr>
        <w:t xml:space="preserve">NL - Erfgoedwet: </w:t>
      </w:r>
      <w:r>
        <w:t>https://wetten.overheid.nl/BWBR0037521/</w:t>
      </w:r>
    </w:p>
    <w:p>
      <w:pPr>
        <w:spacing w:after="40"/>
      </w:pPr>
      <w:r>
        <w:rPr>
          <w:b/>
        </w:rPr>
        <w:t xml:space="preserve">NL - BW Boek 2 + WBTR: </w:t>
      </w:r>
      <w:r>
        <w:t>https://wetten.overheid.nl/BWBR0003045/</w:t>
      </w:r>
    </w:p>
    <w:p>
      <w:pPr>
        <w:spacing w:after="40"/>
      </w:pPr>
      <w:r>
        <w:rPr>
          <w:b/>
        </w:rPr>
        <w:t xml:space="preserve">NL - Besluit genetisch gemodificeerde organismen milieubeheer 2013: </w:t>
      </w:r>
      <w:r>
        <w:t>https://wetten.overheid.nl/BWBR0035072/</w:t>
      </w:r>
    </w:p>
    <w:p>
      <w:pPr>
        <w:spacing w:after="40"/>
      </w:pPr>
      <w:r>
        <w:rPr>
          <w:b/>
        </w:rPr>
        <w:t xml:space="preserve">NL - Wet medisch-wetenschappelijk onderzoek met mensen (WMO): </w:t>
      </w:r>
      <w:r>
        <w:t>https://wetten.overheid.nl/BWBR0009408/</w:t>
      </w:r>
    </w:p>
    <w:p>
      <w:pPr>
        <w:spacing w:after="40"/>
      </w:pPr>
      <w:r>
        <w:rPr>
          <w:b/>
        </w:rPr>
        <w:t xml:space="preserve">NL - Wet kwaliteit, klachten en geschillen zorg (Wkkgz): </w:t>
      </w:r>
      <w:r>
        <w:t>https://wetten.overheid.nl/BWBR0037173/</w:t>
      </w:r>
    </w:p>
    <w:p>
      <w:pPr>
        <w:spacing w:after="40"/>
      </w:pPr>
      <w:r>
        <w:rPr>
          <w:b/>
        </w:rPr>
        <w:t xml:space="preserve">DE - DSGVO + Bundesdatenschutzgesetz (BDSG): </w:t>
      </w:r>
      <w:r>
        <w:t>https://www.gesetze-im-internet.de/bdsg_2018/</w:t>
      </w:r>
    </w:p>
    <w:p>
      <w:pPr>
        <w:spacing w:after="40"/>
      </w:pPr>
      <w:r>
        <w:rPr>
          <w:b/>
        </w:rPr>
        <w:t xml:space="preserve">DE - Arbeitsschutzgesetz (ArbSchG): </w:t>
      </w:r>
      <w:r>
        <w:t>https://www.gesetze-im-internet.de/arbschg/</w:t>
      </w:r>
    </w:p>
    <w:p>
      <w:pPr>
        <w:spacing w:after="40"/>
      </w:pPr>
      <w:r>
        <w:rPr>
          <w:b/>
        </w:rPr>
        <w:t xml:space="preserve">DE - Betriebssicherheitsverordnung (BetrSichV): </w:t>
      </w:r>
      <w:r>
        <w:t>https://www.gesetze-im-internet.de/betrsichv_2015/</w:t>
      </w:r>
    </w:p>
    <w:p>
      <w:pPr>
        <w:spacing w:after="40"/>
      </w:pPr>
      <w:r>
        <w:rPr>
          <w:b/>
        </w:rPr>
        <w:t xml:space="preserve">DE - Gefahrstoffverordnung (GefStoffV): </w:t>
      </w:r>
      <w:r>
        <w:t>https://www.gesetze-im-internet.de/gefstoffv_2010/</w:t>
      </w:r>
    </w:p>
    <w:p>
      <w:pPr>
        <w:spacing w:after="40"/>
      </w:pPr>
      <w:r>
        <w:rPr>
          <w:b/>
        </w:rPr>
        <w:t xml:space="preserve">DE - Biostoffverordnung (BioStoffV): </w:t>
      </w:r>
      <w:r>
        <w:t>https://www.gesetze-im-internet.de/biostoffv_2013/</w:t>
      </w:r>
    </w:p>
    <w:p>
      <w:pPr>
        <w:spacing w:after="40"/>
      </w:pPr>
      <w:r>
        <w:rPr>
          <w:b/>
        </w:rPr>
        <w:t xml:space="preserve">DE - Kreislaufwirtschaftsgesetz (KrWG): </w:t>
      </w:r>
      <w:r>
        <w:t>https://www.gesetze-im-internet.de/krwg/</w:t>
      </w:r>
    </w:p>
    <w:p>
      <w:pPr>
        <w:spacing w:after="40"/>
      </w:pPr>
      <w:r>
        <w:rPr>
          <w:b/>
        </w:rPr>
        <w:t xml:space="preserve">DE - Bundes-Immissionsschutzgesetz (BImSchG): </w:t>
      </w:r>
      <w:r>
        <w:t>https://www.gesetze-im-internet.de/bimschg/</w:t>
      </w:r>
    </w:p>
    <w:p>
      <w:pPr>
        <w:spacing w:after="40"/>
      </w:pPr>
      <w:r>
        <w:rPr>
          <w:b/>
        </w:rPr>
        <w:t xml:space="preserve">DE - BGB Vereinsrecht (§§ 21-79): </w:t>
      </w:r>
      <w:r>
        <w:t>https://www.gesetze-im-internet.de/bgb/</w:t>
      </w:r>
    </w:p>
    <w:p>
      <w:pPr>
        <w:spacing w:after="40"/>
      </w:pPr>
      <w:r>
        <w:rPr>
          <w:b/>
        </w:rPr>
        <w:t xml:space="preserve">DE - Kulturgutschutzgesetz (KGSG): </w:t>
      </w:r>
      <w:r>
        <w:t>https://www.gesetze-im-internet.de/kgsg/</w:t>
      </w:r>
    </w:p>
    <w:p>
      <w:pPr>
        <w:spacing w:after="40"/>
      </w:pPr>
      <w:r>
        <w:rPr>
          <w:b/>
        </w:rPr>
        <w:t xml:space="preserve">DE - Gentechnikgesetz (GenTG): </w:t>
      </w:r>
      <w:r>
        <w:t>https://www.gesetze-im-internet.de/gentg/</w:t>
      </w:r>
    </w:p>
    <w:p>
      <w:pPr>
        <w:spacing w:after="40"/>
      </w:pPr>
      <w:r>
        <w:rPr>
          <w:b/>
        </w:rPr>
        <w:t xml:space="preserve">EN - UK GDPR + Data Protection Act 2018: </w:t>
      </w:r>
      <w:r>
        <w:t>https://www.gov.uk/data-protection</w:t>
      </w:r>
    </w:p>
    <w:p>
      <w:pPr>
        <w:spacing w:after="40"/>
      </w:pPr>
      <w:r>
        <w:rPr>
          <w:b/>
        </w:rPr>
        <w:t xml:space="preserve">EN - Health and Safety at Work etc. Act 1974: </w:t>
      </w:r>
      <w:r>
        <w:t>https://www.legislation.gov.uk/ukpga/1974/37/contents</w:t>
      </w:r>
    </w:p>
    <w:p>
      <w:pPr>
        <w:spacing w:after="40"/>
      </w:pPr>
      <w:r>
        <w:rPr>
          <w:b/>
        </w:rPr>
        <w:t xml:space="preserve">EN - Management of Health and Safety at Work Regulations 1999: </w:t>
      </w:r>
      <w:r>
        <w:t>https://www.legislation.gov.uk/uksi/1999/3242/contents</w:t>
      </w:r>
    </w:p>
    <w:p>
      <w:pPr>
        <w:spacing w:after="40"/>
      </w:pPr>
      <w:r>
        <w:rPr>
          <w:b/>
        </w:rPr>
        <w:t xml:space="preserve">EN - COSHH Regulations 2002: </w:t>
      </w:r>
      <w:r>
        <w:t>https://www.hse.gov.uk/coshh/</w:t>
      </w:r>
    </w:p>
    <w:p>
      <w:pPr>
        <w:spacing w:after="40"/>
      </w:pPr>
      <w:r>
        <w:rPr>
          <w:b/>
        </w:rPr>
        <w:t xml:space="preserve">EN - PUWER 1998: </w:t>
      </w:r>
      <w:r>
        <w:t>https://www.hse.gov.uk/work-equipment-machinery/puwer.htm</w:t>
      </w:r>
    </w:p>
    <w:p>
      <w:pPr>
        <w:spacing w:after="40"/>
      </w:pPr>
      <w:r>
        <w:rPr>
          <w:b/>
        </w:rPr>
        <w:t xml:space="preserve">EN - RIDDOR 2013: </w:t>
      </w:r>
      <w:r>
        <w:t>https://www.hse.gov.uk/riddor/</w:t>
      </w:r>
    </w:p>
    <w:p>
      <w:pPr>
        <w:spacing w:after="40"/>
      </w:pPr>
      <w:r>
        <w:rPr>
          <w:b/>
        </w:rPr>
        <w:t xml:space="preserve">EN - Environmental Protection Act 1990 + waste duty of care: </w:t>
      </w:r>
      <w:r>
        <w:t>https://www.gov.uk/managing-your-waste-an-overview</w:t>
      </w:r>
    </w:p>
    <w:p>
      <w:pPr>
        <w:spacing w:after="40"/>
      </w:pPr>
      <w:r>
        <w:rPr>
          <w:b/>
        </w:rPr>
        <w:t xml:space="preserve">EN - Charities Act 2011 + Charity Commission duties: </w:t>
      </w:r>
      <w:r>
        <w:t>https://www.gov.uk/guidance/charity-trustee-whats-involved</w:t>
      </w:r>
    </w:p>
    <w:p>
      <w:pPr>
        <w:spacing w:after="40"/>
      </w:pPr>
      <w:r>
        <w:rPr>
          <w:b/>
        </w:rPr>
        <w:t xml:space="preserve">EN - Human Tissue Act 2004: </w:t>
      </w:r>
      <w:r>
        <w:t>https://www.legislation.gov.uk/ukpga/2004/30/contents</w:t>
      </w:r>
    </w:p>
    <w:p>
      <w:pPr>
        <w:spacing w:after="40"/>
      </w:pPr>
      <w:r>
        <w:rPr>
          <w:b/>
        </w:rPr>
        <w:t xml:space="preserve">EN - Animals (Scientific Procedures) Act 1986: </w:t>
      </w:r>
      <w:r>
        <w:t>https://www.legislation.gov.uk/ukpga/1986/14/contents</w:t>
      </w:r>
    </w:p>
    <w:sectPr w:rsidR="00FC693F" w:rsidRPr="0006063C" w:rsidSect="00034616">
      <w:pgSz w:w="16838" w:h="11906"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