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Supplemental ISO and statutory compliance processes</w:t>
      </w:r>
    </w:p>
    <w:p>
      <w:r>
        <w:t>For museums, laboratories, research organizations and associations - Netherlands, Germany and England</w:t>
      </w:r>
    </w:p>
    <w:p>
      <w:r>
        <w:t>This document supplements the regular Level-4 process architecture with processes that may be required to operate ISO management systems, sector-specific standards and relevant statutory frameworks. It is a broad baseline; applicability must be formally determined for each legal entity, site and activity.</w:t>
      </w:r>
    </w:p>
    <w:p>
      <w:r>
        <w:t>Important: ISO standards are not automatically statutory requirements. Some are certifiable and others are guidance. Legislation may impose additional permits, sector rules or local requirements. This document is not legal advice. Reference date: 10 September 2026.</w:t>
      </w:r>
    </w:p>
    <w:p>
      <w:r>
        <w:rPr>
          <w:b/>
        </w:rPr>
        <w:t xml:space="preserve">Core standards included: </w:t>
      </w:r>
      <w:r>
        <w:t>ISO 9001, ISO 14001, ISO 45001, ISO/IEC 27001, ISO 22301, ISO 31000, ISO 37301, ISO/IEC 42001; plus ISO/IEC 17025, ISO 15189, ISO 17034, ISO/IEC 17043 and ISO 20387 where sectorally applicable.</w:t>
      </w:r>
    </w:p>
    <w:p>
      <w:pPr>
        <w:pStyle w:val="Heading1"/>
      </w:pPr>
      <w:r>
        <w:t>Museum</w:t>
      </w:r>
    </w:p>
    <w:p>
      <w:pPr>
        <w:pStyle w:val="Heading2"/>
      </w:pPr>
      <w:r>
        <w:t>International</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CMP-MUS-0001</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1. Determine context, interested parties and scope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CMP-MUS-0002</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2. Manage quality policy, objectives and process criteria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CMP-MUS-0003</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3. Perform internal audits and management review</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CMP-MUS-0004</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4. Manage nonconformities, corrective actions and continual improvement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CMP-MUS-0005</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1. Identify environmental aspects and compliance obligations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CMP-MUS-0006</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2. Manage environmental objectives, operational controls and life-cycle measures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CMP-MUS-0007</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3. Monitor environmental performance and compliance</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CMP-MUS-0008</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4. Manage environmental nonconformities, incidents and improvement actions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CMP-MUS-0009</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1. Identify hazards and assess occupational risks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CMP-MUS-0010</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2. Manage statutory OHS obligations and controls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CMP-MUS-0011</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3. Organize consultation, participation, competence and emergency response</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CMP-MUS-0012</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4. Investigate incidents, evaluate performance and improve</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CMP-MUS-0013</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1. Manage ISMS scope, assets, risks and risk treatment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CMP-MUS-0014</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2. Manage security controls, access and supplier risks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CMP-MUS-0015</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3. Manage security incidents, logging and continuity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CMP-MUS-0016</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4. Perform internal audit, management review and improvement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CMP-MUS-0017</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1. Perform business impact analysis and continuity risk assessment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CMP-MUS-0018</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2. Define continuity strategies and recovery objectives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CMP-MUS-0019</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3. Manage plans, crisis organization and exercises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CMP-MUS-0020</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4. Evaluate and improve continuity performance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CMP-MUS-0021</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1. Define risk framework, criteria and ownership</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CMP-MUS-0022</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2. Identify, analyze and evaluate risks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CMP-MUS-0023</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3. Decide risk treatment and acceptance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CMP-MUS-0024</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4. Monitor, report and reassess risks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CMP-MUS-0025</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1. Identify and maintain compliance obligations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CMP-MUS-0026</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2. Assess compliance risks and establish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CMP-MUS-0027</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3. Manage reports, investigations and escalation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CMP-MUS-0028</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4. Evaluate compliance and implement corrective actions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CMP-MUS-0029</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1. Manage AI use cases, roles and impact criteria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CMP-MUS-0030</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2. Perform AI risk and impact assessments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CMP-MUS-0031</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3. Control data, suppliers, transparency and human oversight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CMP-MUS-0032</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4. Monitor AI performance, incidents and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pPr>
        <w:pStyle w:val="Heading2"/>
      </w:pPr>
      <w:r>
        <w:t>Netherlands</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CMP-MUS-0033</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1. Manage processing activities, roles, lawful bases and privacy notices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CMP-MUS-0034</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2. Handle data-subject rights and retention periods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CMP-MUS-0035</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3. Manage DPIAs, privacy by design, processors and data sharing</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CMP-MUS-0036</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4. Assess, record and where required report personal-data breaches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CMP-MUS-0037</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1. Prepare and update the risk inventory &amp; evaluation and action plan</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CMP-MUS-0038</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2. Organize prevention, instruction, PPE and occupational-health services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CMP-MUS-0039</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3. Manage emergency response, emergencies and occupational accidents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CMP-MUS-0040</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4. Assess OHS performance, illness/incident trends and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CMP-MUS-0041</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1. Translate working/rest-time rules into schedules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CMP-MUS-0042</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2. Record working hours and exceptions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CMP-MUS-0043</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3. Identify violations and excessive workload</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CMP-MUS-0044</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4. Periodically review and adjust scheduling policy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CMP-MUS-0045</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1. Identify activities requiring permits or notifications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CMP-MUS-0046</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2. Manage environmental permits and conditions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CMP-MUS-0047</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3. Control emissions, waste, noise and environmental measures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CMP-MUS-0048</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4. Assess changes and retain compliance evidence</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CMP-MUS-0049</w:t>
            </w:r>
          </w:p>
        </w:tc>
        <w:tc>
          <w:tcPr>
            <w:tcW w:type="dxa" w:w="907"/>
            <w:vAlign w:val="top"/>
          </w:tcPr>
          <w:p>
            <w:pPr>
              <w:spacing w:after="0"/>
            </w:pPr>
            <w:r>
              <w:rPr>
                <w:sz w:val="11"/>
              </w:rPr>
              <w:t>Netherlands</w:t>
            </w:r>
          </w:p>
        </w:tc>
        <w:tc>
          <w:tcPr>
            <w:tcW w:type="dxa" w:w="2041"/>
            <w:vAlign w:val="top"/>
          </w:tcPr>
          <w:p>
            <w:pPr>
              <w:spacing w:after="0"/>
            </w:pPr>
            <w:r>
              <w:rPr>
                <w:sz w:val="11"/>
              </w:rPr>
              <w:t>Erfgoedwet</w:t>
            </w:r>
          </w:p>
        </w:tc>
        <w:tc>
          <w:tcPr>
            <w:tcW w:type="dxa" w:w="1871"/>
            <w:vAlign w:val="top"/>
          </w:tcPr>
          <w:p>
            <w:pPr>
              <w:spacing w:after="0"/>
            </w:pPr>
            <w:r>
              <w:rPr>
                <w:sz w:val="11"/>
              </w:rPr>
              <w:t>Conditional: relevant to designated/public collections and heritage transactions</w:t>
            </w:r>
          </w:p>
        </w:tc>
        <w:tc>
          <w:tcPr>
            <w:tcW w:type="dxa" w:w="3515"/>
            <w:vAlign w:val="top"/>
          </w:tcPr>
          <w:p>
            <w:pPr>
              <w:spacing w:after="0"/>
            </w:pPr>
            <w:r>
              <w:rPr>
                <w:sz w:val="11"/>
              </w:rPr>
              <w:t>1. Record heritage status, ownership and legal restrictions</w:t>
            </w:r>
          </w:p>
        </w:tc>
        <w:tc>
          <w:tcPr>
            <w:tcW w:type="dxa" w:w="1304"/>
            <w:vAlign w:val="top"/>
          </w:tcPr>
          <w:p>
            <w:pPr>
              <w:spacing w:after="0"/>
            </w:pPr>
            <w:r>
              <w:rPr>
                <w:sz w:val="11"/>
              </w:rPr>
              <w:t>Compliance / process owner</w:t>
            </w:r>
          </w:p>
        </w:tc>
        <w:tc>
          <w:tcPr>
            <w:tcW w:type="dxa" w:w="1474"/>
            <w:vAlign w:val="top"/>
          </w:tcPr>
          <w:p>
            <w:pPr>
              <w:spacing w:after="0"/>
            </w:pPr>
            <w:r>
              <w:rPr>
                <w:sz w:val="11"/>
              </w:rPr>
              <w:t>Collection / registration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CMP-MUS-0050</w:t>
            </w:r>
          </w:p>
        </w:tc>
        <w:tc>
          <w:tcPr>
            <w:tcW w:type="dxa" w:w="907"/>
            <w:vAlign w:val="top"/>
          </w:tcPr>
          <w:p>
            <w:pPr>
              <w:spacing w:after="0"/>
            </w:pPr>
            <w:r>
              <w:rPr>
                <w:sz w:val="11"/>
              </w:rPr>
              <w:t>Netherlands</w:t>
            </w:r>
          </w:p>
        </w:tc>
        <w:tc>
          <w:tcPr>
            <w:tcW w:type="dxa" w:w="2041"/>
            <w:vAlign w:val="top"/>
          </w:tcPr>
          <w:p>
            <w:pPr>
              <w:spacing w:after="0"/>
            </w:pPr>
            <w:r>
              <w:rPr>
                <w:sz w:val="11"/>
              </w:rPr>
              <w:t>Erfgoedwet</w:t>
            </w:r>
          </w:p>
        </w:tc>
        <w:tc>
          <w:tcPr>
            <w:tcW w:type="dxa" w:w="1871"/>
            <w:vAlign w:val="top"/>
          </w:tcPr>
          <w:p>
            <w:pPr>
              <w:spacing w:after="0"/>
            </w:pPr>
            <w:r>
              <w:rPr>
                <w:sz w:val="11"/>
              </w:rPr>
              <w:t>Conditional: relevant to designated/public collections and heritage transactions</w:t>
            </w:r>
          </w:p>
        </w:tc>
        <w:tc>
          <w:tcPr>
            <w:tcW w:type="dxa" w:w="3515"/>
            <w:vAlign w:val="top"/>
          </w:tcPr>
          <w:p>
            <w:pPr>
              <w:spacing w:after="0"/>
            </w:pPr>
            <w:r>
              <w:rPr>
                <w:sz w:val="11"/>
              </w:rPr>
              <w:t>2. Legally assess acquisition, disposal and duty-of-care requirements</w:t>
            </w:r>
          </w:p>
        </w:tc>
        <w:tc>
          <w:tcPr>
            <w:tcW w:type="dxa" w:w="1304"/>
            <w:vAlign w:val="top"/>
          </w:tcPr>
          <w:p>
            <w:pPr>
              <w:spacing w:after="0"/>
            </w:pPr>
            <w:r>
              <w:rPr>
                <w:sz w:val="11"/>
              </w:rPr>
              <w:t>Compliance / process owner</w:t>
            </w:r>
          </w:p>
        </w:tc>
        <w:tc>
          <w:tcPr>
            <w:tcW w:type="dxa" w:w="1474"/>
            <w:vAlign w:val="top"/>
          </w:tcPr>
          <w:p>
            <w:pPr>
              <w:spacing w:after="0"/>
            </w:pPr>
            <w:r>
              <w:rPr>
                <w:sz w:val="11"/>
              </w:rPr>
              <w:t>Collection / registration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CMP-MUS-0051</w:t>
            </w:r>
          </w:p>
        </w:tc>
        <w:tc>
          <w:tcPr>
            <w:tcW w:type="dxa" w:w="907"/>
            <w:vAlign w:val="top"/>
          </w:tcPr>
          <w:p>
            <w:pPr>
              <w:spacing w:after="0"/>
            </w:pPr>
            <w:r>
              <w:rPr>
                <w:sz w:val="11"/>
              </w:rPr>
              <w:t>Netherlands</w:t>
            </w:r>
          </w:p>
        </w:tc>
        <w:tc>
          <w:tcPr>
            <w:tcW w:type="dxa" w:w="2041"/>
            <w:vAlign w:val="top"/>
          </w:tcPr>
          <w:p>
            <w:pPr>
              <w:spacing w:after="0"/>
            </w:pPr>
            <w:r>
              <w:rPr>
                <w:sz w:val="11"/>
              </w:rPr>
              <w:t>Erfgoedwet</w:t>
            </w:r>
          </w:p>
        </w:tc>
        <w:tc>
          <w:tcPr>
            <w:tcW w:type="dxa" w:w="1871"/>
            <w:vAlign w:val="top"/>
          </w:tcPr>
          <w:p>
            <w:pPr>
              <w:spacing w:after="0"/>
            </w:pPr>
            <w:r>
              <w:rPr>
                <w:sz w:val="11"/>
              </w:rPr>
              <w:t>Conditional: relevant to designated/public collections and heritage transactions</w:t>
            </w:r>
          </w:p>
        </w:tc>
        <w:tc>
          <w:tcPr>
            <w:tcW w:type="dxa" w:w="3515"/>
            <w:vAlign w:val="top"/>
          </w:tcPr>
          <w:p>
            <w:pPr>
              <w:spacing w:after="0"/>
            </w:pPr>
            <w:r>
              <w:rPr>
                <w:sz w:val="11"/>
              </w:rPr>
              <w:t>3. Control export/transfer of protected cultural property</w:t>
            </w:r>
          </w:p>
        </w:tc>
        <w:tc>
          <w:tcPr>
            <w:tcW w:type="dxa" w:w="1304"/>
            <w:vAlign w:val="top"/>
          </w:tcPr>
          <w:p>
            <w:pPr>
              <w:spacing w:after="0"/>
            </w:pPr>
            <w:r>
              <w:rPr>
                <w:sz w:val="11"/>
              </w:rPr>
              <w:t>Compliance / process owner</w:t>
            </w:r>
          </w:p>
        </w:tc>
        <w:tc>
          <w:tcPr>
            <w:tcW w:type="dxa" w:w="1474"/>
            <w:vAlign w:val="top"/>
          </w:tcPr>
          <w:p>
            <w:pPr>
              <w:spacing w:after="0"/>
            </w:pPr>
            <w:r>
              <w:rPr>
                <w:sz w:val="11"/>
              </w:rPr>
              <w:t>Collection / registration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CMP-MUS-0052</w:t>
            </w:r>
          </w:p>
        </w:tc>
        <w:tc>
          <w:tcPr>
            <w:tcW w:type="dxa" w:w="907"/>
            <w:vAlign w:val="top"/>
          </w:tcPr>
          <w:p>
            <w:pPr>
              <w:spacing w:after="0"/>
            </w:pPr>
            <w:r>
              <w:rPr>
                <w:sz w:val="11"/>
              </w:rPr>
              <w:t>Netherlands</w:t>
            </w:r>
          </w:p>
        </w:tc>
        <w:tc>
          <w:tcPr>
            <w:tcW w:type="dxa" w:w="2041"/>
            <w:vAlign w:val="top"/>
          </w:tcPr>
          <w:p>
            <w:pPr>
              <w:spacing w:after="0"/>
            </w:pPr>
            <w:r>
              <w:rPr>
                <w:sz w:val="11"/>
              </w:rPr>
              <w:t>Erfgoedwet</w:t>
            </w:r>
          </w:p>
        </w:tc>
        <w:tc>
          <w:tcPr>
            <w:tcW w:type="dxa" w:w="1871"/>
            <w:vAlign w:val="top"/>
          </w:tcPr>
          <w:p>
            <w:pPr>
              <w:spacing w:after="0"/>
            </w:pPr>
            <w:r>
              <w:rPr>
                <w:sz w:val="11"/>
              </w:rPr>
              <w:t>Conditional: relevant to designated/public collections and heritage transactions</w:t>
            </w:r>
          </w:p>
        </w:tc>
        <w:tc>
          <w:tcPr>
            <w:tcW w:type="dxa" w:w="3515"/>
            <w:vAlign w:val="top"/>
          </w:tcPr>
          <w:p>
            <w:pPr>
              <w:spacing w:after="0"/>
            </w:pPr>
            <w:r>
              <w:rPr>
                <w:sz w:val="11"/>
              </w:rPr>
              <w:t>4. Retain files, decisions and regulatory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Collection / registration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pPr>
        <w:pStyle w:val="Heading2"/>
      </w:pPr>
      <w:r>
        <w:t>Germany</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CMP-MUS-0053</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1. Manage processing activities, lawful bases and privacy notices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CMP-MUS-0054</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2. Handle data-subject rights, deletion and retention</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CMP-MUS-0055</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3. Manage DPIAs, privacy by design and processors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CMP-MUS-0056</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4. Assess, document and report personal-data breaches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CMP-MUS-0057</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1. Perform and update occupational risk assessments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CMP-MUS-0058</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2. Manage controls, instruction and occupational-health arrangements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CMP-MUS-0059</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3. Manage emergency organization and occupational accidents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CMP-MUS-0060</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4. Review effectiveness and implement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CMP-MUS-0061</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1. Inventory work equipment and inspection duties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CMP-MUS-0062</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2. Define risk assessment and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CMP-MUS-0063</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3. Manage inspections, maintenance and competent persons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CMP-MUS-0064</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4. Handle failures, defects and decommissioning</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CMP-MUS-0065</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1. Assess hazardous substances, safety data sheets and substitution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CMP-MUS-0066</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2. Perform risk assessment and exposure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CMP-MUS-0067</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3. Manage labelling, storage, instruction and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CMP-MUS-0068</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4. Document exposure/substance registers, incidents and disposal</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CMP-MUS-0069</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1. Classify waste streams and define responsibilities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CMP-MUS-0070</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2. Organize prevention, segregation, storage and disposal</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CMP-MUS-0071</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3. Verify waste contractors and evidence</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CMP-MUS-0072</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4. Monitor waste volumes, incidents and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CMP-MUS-0073</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1. Assess permit/notification duties for installations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CMP-MUS-0074</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2. Manage permits, conditions and emission controls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CMP-MUS-0075</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3. Perform measurements, maintenance and incident controls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CMP-MUS-0076</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4. Document changes and regulator communications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CMP-MUS-0077</w:t>
            </w:r>
          </w:p>
        </w:tc>
        <w:tc>
          <w:tcPr>
            <w:tcW w:type="dxa" w:w="907"/>
            <w:vAlign w:val="top"/>
          </w:tcPr>
          <w:p>
            <w:pPr>
              <w:spacing w:after="0"/>
            </w:pPr>
            <w:r>
              <w:rPr>
                <w:sz w:val="11"/>
              </w:rPr>
              <w:t>Germany</w:t>
            </w:r>
          </w:p>
        </w:tc>
        <w:tc>
          <w:tcPr>
            <w:tcW w:type="dxa" w:w="2041"/>
            <w:vAlign w:val="top"/>
          </w:tcPr>
          <w:p>
            <w:pPr>
              <w:spacing w:after="0"/>
            </w:pPr>
            <w:r>
              <w:rPr>
                <w:sz w:val="11"/>
              </w:rPr>
              <w:t>Kulturgutschutzgesetz (KGSG)</w:t>
            </w:r>
          </w:p>
        </w:tc>
        <w:tc>
          <w:tcPr>
            <w:tcW w:type="dxa" w:w="1871"/>
            <w:vAlign w:val="top"/>
          </w:tcPr>
          <w:p>
            <w:pPr>
              <w:spacing w:after="0"/>
            </w:pPr>
            <w:r>
              <w:rPr>
                <w:sz w:val="11"/>
              </w:rPr>
              <w:t>Conditional: depends on cultural property</w:t>
            </w:r>
          </w:p>
        </w:tc>
        <w:tc>
          <w:tcPr>
            <w:tcW w:type="dxa" w:w="3515"/>
            <w:vAlign w:val="top"/>
          </w:tcPr>
          <w:p>
            <w:pPr>
              <w:spacing w:after="0"/>
            </w:pPr>
            <w:r>
              <w:rPr>
                <w:sz w:val="11"/>
              </w:rPr>
              <w:t>1. Assess cultural-property status and due-diligence duties</w:t>
            </w:r>
          </w:p>
        </w:tc>
        <w:tc>
          <w:tcPr>
            <w:tcW w:type="dxa" w:w="1304"/>
            <w:vAlign w:val="top"/>
          </w:tcPr>
          <w:p>
            <w:pPr>
              <w:spacing w:after="0"/>
            </w:pPr>
            <w:r>
              <w:rPr>
                <w:sz w:val="11"/>
              </w:rPr>
              <w:t>Compliance / process owner</w:t>
            </w:r>
          </w:p>
        </w:tc>
        <w:tc>
          <w:tcPr>
            <w:tcW w:type="dxa" w:w="1474"/>
            <w:vAlign w:val="top"/>
          </w:tcPr>
          <w:p>
            <w:pPr>
              <w:spacing w:after="0"/>
            </w:pPr>
            <w:r>
              <w:rPr>
                <w:sz w:val="11"/>
              </w:rPr>
              <w:t>Collection / registration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CMP-MUS-0078</w:t>
            </w:r>
          </w:p>
        </w:tc>
        <w:tc>
          <w:tcPr>
            <w:tcW w:type="dxa" w:w="907"/>
            <w:vAlign w:val="top"/>
          </w:tcPr>
          <w:p>
            <w:pPr>
              <w:spacing w:after="0"/>
            </w:pPr>
            <w:r>
              <w:rPr>
                <w:sz w:val="11"/>
              </w:rPr>
              <w:t>Germany</w:t>
            </w:r>
          </w:p>
        </w:tc>
        <w:tc>
          <w:tcPr>
            <w:tcW w:type="dxa" w:w="2041"/>
            <w:vAlign w:val="top"/>
          </w:tcPr>
          <w:p>
            <w:pPr>
              <w:spacing w:after="0"/>
            </w:pPr>
            <w:r>
              <w:rPr>
                <w:sz w:val="11"/>
              </w:rPr>
              <w:t>Kulturgutschutzgesetz (KGSG)</w:t>
            </w:r>
          </w:p>
        </w:tc>
        <w:tc>
          <w:tcPr>
            <w:tcW w:type="dxa" w:w="1871"/>
            <w:vAlign w:val="top"/>
          </w:tcPr>
          <w:p>
            <w:pPr>
              <w:spacing w:after="0"/>
            </w:pPr>
            <w:r>
              <w:rPr>
                <w:sz w:val="11"/>
              </w:rPr>
              <w:t>Conditional: depends on cultural property</w:t>
            </w:r>
          </w:p>
        </w:tc>
        <w:tc>
          <w:tcPr>
            <w:tcW w:type="dxa" w:w="3515"/>
            <w:vAlign w:val="top"/>
          </w:tcPr>
          <w:p>
            <w:pPr>
              <w:spacing w:after="0"/>
            </w:pPr>
            <w:r>
              <w:rPr>
                <w:sz w:val="11"/>
              </w:rPr>
              <w:t>2. Assess import/export and permit requirements</w:t>
            </w:r>
          </w:p>
        </w:tc>
        <w:tc>
          <w:tcPr>
            <w:tcW w:type="dxa" w:w="1304"/>
            <w:vAlign w:val="top"/>
          </w:tcPr>
          <w:p>
            <w:pPr>
              <w:spacing w:after="0"/>
            </w:pPr>
            <w:r>
              <w:rPr>
                <w:sz w:val="11"/>
              </w:rPr>
              <w:t>Compliance / process owner</w:t>
            </w:r>
          </w:p>
        </w:tc>
        <w:tc>
          <w:tcPr>
            <w:tcW w:type="dxa" w:w="1474"/>
            <w:vAlign w:val="top"/>
          </w:tcPr>
          <w:p>
            <w:pPr>
              <w:spacing w:after="0"/>
            </w:pPr>
            <w:r>
              <w:rPr>
                <w:sz w:val="11"/>
              </w:rPr>
              <w:t>Collection / registration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CMP-MUS-0079</w:t>
            </w:r>
          </w:p>
        </w:tc>
        <w:tc>
          <w:tcPr>
            <w:tcW w:type="dxa" w:w="907"/>
            <w:vAlign w:val="top"/>
          </w:tcPr>
          <w:p>
            <w:pPr>
              <w:spacing w:after="0"/>
            </w:pPr>
            <w:r>
              <w:rPr>
                <w:sz w:val="11"/>
              </w:rPr>
              <w:t>Germany</w:t>
            </w:r>
          </w:p>
        </w:tc>
        <w:tc>
          <w:tcPr>
            <w:tcW w:type="dxa" w:w="2041"/>
            <w:vAlign w:val="top"/>
          </w:tcPr>
          <w:p>
            <w:pPr>
              <w:spacing w:after="0"/>
            </w:pPr>
            <w:r>
              <w:rPr>
                <w:sz w:val="11"/>
              </w:rPr>
              <w:t>Kulturgutschutzgesetz (KGSG)</w:t>
            </w:r>
          </w:p>
        </w:tc>
        <w:tc>
          <w:tcPr>
            <w:tcW w:type="dxa" w:w="1871"/>
            <w:vAlign w:val="top"/>
          </w:tcPr>
          <w:p>
            <w:pPr>
              <w:spacing w:after="0"/>
            </w:pPr>
            <w:r>
              <w:rPr>
                <w:sz w:val="11"/>
              </w:rPr>
              <w:t>Conditional: depends on cultural property</w:t>
            </w:r>
          </w:p>
        </w:tc>
        <w:tc>
          <w:tcPr>
            <w:tcW w:type="dxa" w:w="3515"/>
            <w:vAlign w:val="top"/>
          </w:tcPr>
          <w:p>
            <w:pPr>
              <w:spacing w:after="0"/>
            </w:pPr>
            <w:r>
              <w:rPr>
                <w:sz w:val="11"/>
              </w:rPr>
              <w:t>3. Manage provenance and acquisition evidence</w:t>
            </w:r>
          </w:p>
        </w:tc>
        <w:tc>
          <w:tcPr>
            <w:tcW w:type="dxa" w:w="1304"/>
            <w:vAlign w:val="top"/>
          </w:tcPr>
          <w:p>
            <w:pPr>
              <w:spacing w:after="0"/>
            </w:pPr>
            <w:r>
              <w:rPr>
                <w:sz w:val="11"/>
              </w:rPr>
              <w:t>Compliance / process owner</w:t>
            </w:r>
          </w:p>
        </w:tc>
        <w:tc>
          <w:tcPr>
            <w:tcW w:type="dxa" w:w="1474"/>
            <w:vAlign w:val="top"/>
          </w:tcPr>
          <w:p>
            <w:pPr>
              <w:spacing w:after="0"/>
            </w:pPr>
            <w:r>
              <w:rPr>
                <w:sz w:val="11"/>
              </w:rPr>
              <w:t>Collection / registration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CMP-MUS-0080</w:t>
            </w:r>
          </w:p>
        </w:tc>
        <w:tc>
          <w:tcPr>
            <w:tcW w:type="dxa" w:w="907"/>
            <w:vAlign w:val="top"/>
          </w:tcPr>
          <w:p>
            <w:pPr>
              <w:spacing w:after="0"/>
            </w:pPr>
            <w:r>
              <w:rPr>
                <w:sz w:val="11"/>
              </w:rPr>
              <w:t>Germany</w:t>
            </w:r>
          </w:p>
        </w:tc>
        <w:tc>
          <w:tcPr>
            <w:tcW w:type="dxa" w:w="2041"/>
            <w:vAlign w:val="top"/>
          </w:tcPr>
          <w:p>
            <w:pPr>
              <w:spacing w:after="0"/>
            </w:pPr>
            <w:r>
              <w:rPr>
                <w:sz w:val="11"/>
              </w:rPr>
              <w:t>Kulturgutschutzgesetz (KGSG)</w:t>
            </w:r>
          </w:p>
        </w:tc>
        <w:tc>
          <w:tcPr>
            <w:tcW w:type="dxa" w:w="1871"/>
            <w:vAlign w:val="top"/>
          </w:tcPr>
          <w:p>
            <w:pPr>
              <w:spacing w:after="0"/>
            </w:pPr>
            <w:r>
              <w:rPr>
                <w:sz w:val="11"/>
              </w:rPr>
              <w:t>Conditional: depends on cultural property</w:t>
            </w:r>
          </w:p>
        </w:tc>
        <w:tc>
          <w:tcPr>
            <w:tcW w:type="dxa" w:w="3515"/>
            <w:vAlign w:val="top"/>
          </w:tcPr>
          <w:p>
            <w:pPr>
              <w:spacing w:after="0"/>
            </w:pPr>
            <w:r>
              <w:rPr>
                <w:sz w:val="11"/>
              </w:rPr>
              <w:t>4. Handle regulator requests, returns and documentation</w:t>
            </w:r>
          </w:p>
        </w:tc>
        <w:tc>
          <w:tcPr>
            <w:tcW w:type="dxa" w:w="1304"/>
            <w:vAlign w:val="top"/>
          </w:tcPr>
          <w:p>
            <w:pPr>
              <w:spacing w:after="0"/>
            </w:pPr>
            <w:r>
              <w:rPr>
                <w:sz w:val="11"/>
              </w:rPr>
              <w:t>Compliance / process owner</w:t>
            </w:r>
          </w:p>
        </w:tc>
        <w:tc>
          <w:tcPr>
            <w:tcW w:type="dxa" w:w="1474"/>
            <w:vAlign w:val="top"/>
          </w:tcPr>
          <w:p>
            <w:pPr>
              <w:spacing w:after="0"/>
            </w:pPr>
            <w:r>
              <w:rPr>
                <w:sz w:val="11"/>
              </w:rPr>
              <w:t>Collection / registration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pPr>
        <w:pStyle w:val="Heading2"/>
      </w:pPr>
      <w:r>
        <w:t>England</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CMP-MUS-0081</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1. Maintain processing records, roles, lawful bases and privacy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CMP-MUS-0082</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2. Handle data-subject rights, retention and deletion</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CMP-MUS-0083</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3. Perform DPIAs and manage processors, sharing and international transfers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CMP-MUS-0084</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4. Assess, record and where required report personal-data breaches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CMP-MUS-0085</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1. Identify health and safety duties, hazards and accountable roles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CMP-MUS-0086</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2. Assess risks and implement safe systems, competence and supervision</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CMP-MUS-0087</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3. Manage emergency arrangements, worker consultation and incidents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CMP-MUS-0088</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4. Monitor performance, investigate events and improve controls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CMP-MUS-0089</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1. Perform suitable and sufficient risk assessments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CMP-MUS-0090</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2. Implement preventive and protective arrangements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CMP-MUS-0091</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3. Manage competent assistance, cooperation and emergency procedures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CMP-MUS-0092</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4. Review assessments after change, incident or new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CMP-MUS-0093</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1. Inventory hazardous substances and gather safety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CMP-MUS-0094</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2. Assess exposure risks and select prevention/control measures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CMP-MUS-0095</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3. Manage storage, labelling, PPE/RPE, training and emergency arrangements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CMP-MUS-0096</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4. Monitor exposure/health where required and review control effectiveness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CMP-MUS-0097</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1. Inventory work equipment and determine suitability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CMP-MUS-0098</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2. Assess equipment risks and required safeguards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CMP-MUS-0099</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3. Manage inspection, maintenance, competence and safe use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CMP-MUS-0100</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4. Remove defective equipment and retain inspection evidence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CMP-MUS-0101</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1. Classify incidents against RIDDOR reporting criteria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CMP-MUS-0102</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2. Collect facts and preserve incident evidence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CMP-MUS-0103</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3. Submit required reports within applicable timescales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CMP-MUS-0104</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4. Investigate root causes and track corrective actions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CMP-MUS-0105</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1. Classify waste and identify duty-of-care requirements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CMP-MUS-0106</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2. Store, segregate and label waste safely</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CMP-MUS-0107</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3. Use authorised carriers/facilities and maintain transfer documentation</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CMP-MUS-0108</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4. Monitor waste performance, incidents and improvement opportunities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r>
        <w:br w:type="page"/>
      </w:r>
    </w:p>
    <w:p>
      <w:pPr>
        <w:pStyle w:val="Heading1"/>
      </w:pPr>
      <w:r>
        <w:t>Laboratory</w:t>
      </w:r>
    </w:p>
    <w:p>
      <w:pPr>
        <w:pStyle w:val="Heading2"/>
      </w:pPr>
      <w:r>
        <w:t>International</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CMP-LAB-0001</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1. Determine context, interested parties and scope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CMP-LAB-0002</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2. Manage quality policy, objectives and process criteria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CMP-LAB-0003</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3. Perform internal audits and management review</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CMP-LAB-0004</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4. Manage nonconformities, corrective actions and continual improvement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CMP-LAB-0005</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1. Identify environmental aspects and compliance obligations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CMP-LAB-0006</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2. Manage environmental objectives, operational controls and life-cycle measures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CMP-LAB-0007</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3. Monitor environmental performance and compliance</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CMP-LAB-0008</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4. Manage environmental nonconformities, incidents and improvement actions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CMP-LAB-0009</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1. Identify hazards and assess occupational risks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CMP-LAB-0010</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2. Manage statutory OHS obligations and controls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CMP-LAB-0011</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3. Organize consultation, participation, competence and emergency response</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CMP-LAB-0012</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4. Investigate incidents, evaluate performance and improve</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CMP-LAB-0013</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1. Manage ISMS scope, assets, risks and risk treatment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CMP-LAB-0014</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2. Manage security controls, access and supplier risks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CMP-LAB-0015</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3. Manage security incidents, logging and continuity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CMP-LAB-0016</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4. Perform internal audit, management review and improvement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CMP-LAB-0017</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1. Perform business impact analysis and continuity risk assessment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CMP-LAB-0018</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2. Define continuity strategies and recovery objectives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CMP-LAB-0019</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3. Manage plans, crisis organization and exercises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CMP-LAB-0020</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4. Evaluate and improve continuity performance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CMP-LAB-0021</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1. Define risk framework, criteria and ownership</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CMP-LAB-0022</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2. Identify, analyze and evaluate risks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CMP-LAB-0023</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3. Decide risk treatment and acceptance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CMP-LAB-0024</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4. Monitor, report and reassess risks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CMP-LAB-0025</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1. Identify and maintain compliance obligations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CMP-LAB-0026</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2. Assess compliance risks and establish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CMP-LAB-0027</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3. Manage reports, investigations and escalation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CMP-LAB-0028</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4. Evaluate compliance and implement corrective actions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CMP-LAB-0029</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1. Manage AI use cases, roles and impact criteria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CMP-LAB-0030</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2. Perform AI risk and impact assessments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CMP-LAB-0031</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3. Control data, suppliers, transparency and human oversight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CMP-LAB-0032</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4. Monitor AI performance, incidents and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CMP-LAB-0033</w:t>
            </w:r>
          </w:p>
        </w:tc>
        <w:tc>
          <w:tcPr>
            <w:tcW w:type="dxa" w:w="907"/>
            <w:vAlign w:val="top"/>
          </w:tcPr>
          <w:p>
            <w:pPr>
              <w:spacing w:after="0"/>
            </w:pPr>
            <w:r>
              <w:rPr>
                <w:sz w:val="11"/>
              </w:rPr>
              <w:t>International</w:t>
            </w:r>
          </w:p>
        </w:tc>
        <w:tc>
          <w:tcPr>
            <w:tcW w:type="dxa" w:w="2041"/>
            <w:vAlign w:val="top"/>
          </w:tcPr>
          <w:p>
            <w:pPr>
              <w:spacing w:after="0"/>
            </w:pPr>
            <w:r>
              <w:rPr>
                <w:sz w:val="11"/>
              </w:rPr>
              <w:t>ISO/IEC 17025:2017</w:t>
            </w:r>
          </w:p>
        </w:tc>
        <w:tc>
          <w:tcPr>
            <w:tcW w:type="dxa" w:w="1871"/>
            <w:vAlign w:val="top"/>
          </w:tcPr>
          <w:p>
            <w:pPr>
              <w:spacing w:after="0"/>
            </w:pPr>
            <w:r>
              <w:rPr>
                <w:sz w:val="11"/>
              </w:rPr>
              <w:t>Core standard where testing/calibration is accredited</w:t>
            </w:r>
          </w:p>
        </w:tc>
        <w:tc>
          <w:tcPr>
            <w:tcW w:type="dxa" w:w="3515"/>
            <w:vAlign w:val="top"/>
          </w:tcPr>
          <w:p>
            <w:pPr>
              <w:spacing w:after="0"/>
            </w:pPr>
            <w:r>
              <w:rPr>
                <w:sz w:val="11"/>
              </w:rPr>
              <w:t>1. Ensure impartiality, confidentiality and organizational structure</w:t>
            </w:r>
          </w:p>
        </w:tc>
        <w:tc>
          <w:tcPr>
            <w:tcW w:type="dxa" w:w="1304"/>
            <w:vAlign w:val="top"/>
          </w:tcPr>
          <w:p>
            <w:pPr>
              <w:spacing w:after="0"/>
            </w:pPr>
            <w:r>
              <w:rPr>
                <w:sz w:val="11"/>
              </w:rPr>
              <w:t>Compliance / process owner</w:t>
            </w:r>
          </w:p>
        </w:tc>
        <w:tc>
          <w:tcPr>
            <w:tcW w:type="dxa" w:w="1474"/>
            <w:vAlign w:val="top"/>
          </w:tcPr>
          <w:p>
            <w:pPr>
              <w:spacing w:after="0"/>
            </w:pPr>
            <w:r>
              <w:rPr>
                <w:sz w:val="11"/>
              </w:rPr>
              <w:t>Quality / technical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CMP-LAB-0034</w:t>
            </w:r>
          </w:p>
        </w:tc>
        <w:tc>
          <w:tcPr>
            <w:tcW w:type="dxa" w:w="907"/>
            <w:vAlign w:val="top"/>
          </w:tcPr>
          <w:p>
            <w:pPr>
              <w:spacing w:after="0"/>
            </w:pPr>
            <w:r>
              <w:rPr>
                <w:sz w:val="11"/>
              </w:rPr>
              <w:t>International</w:t>
            </w:r>
          </w:p>
        </w:tc>
        <w:tc>
          <w:tcPr>
            <w:tcW w:type="dxa" w:w="2041"/>
            <w:vAlign w:val="top"/>
          </w:tcPr>
          <w:p>
            <w:pPr>
              <w:spacing w:after="0"/>
            </w:pPr>
            <w:r>
              <w:rPr>
                <w:sz w:val="11"/>
              </w:rPr>
              <w:t>ISO/IEC 17025:2017</w:t>
            </w:r>
          </w:p>
        </w:tc>
        <w:tc>
          <w:tcPr>
            <w:tcW w:type="dxa" w:w="1871"/>
            <w:vAlign w:val="top"/>
          </w:tcPr>
          <w:p>
            <w:pPr>
              <w:spacing w:after="0"/>
            </w:pPr>
            <w:r>
              <w:rPr>
                <w:sz w:val="11"/>
              </w:rPr>
              <w:t>Core standard where testing/calibration is accredited</w:t>
            </w:r>
          </w:p>
        </w:tc>
        <w:tc>
          <w:tcPr>
            <w:tcW w:type="dxa" w:w="3515"/>
            <w:vAlign w:val="top"/>
          </w:tcPr>
          <w:p>
            <w:pPr>
              <w:spacing w:after="0"/>
            </w:pPr>
            <w:r>
              <w:rPr>
                <w:sz w:val="11"/>
              </w:rPr>
              <w:t>2. Manage competence, facilities, equipment and metrological traceability</w:t>
            </w:r>
          </w:p>
        </w:tc>
        <w:tc>
          <w:tcPr>
            <w:tcW w:type="dxa" w:w="1304"/>
            <w:vAlign w:val="top"/>
          </w:tcPr>
          <w:p>
            <w:pPr>
              <w:spacing w:after="0"/>
            </w:pPr>
            <w:r>
              <w:rPr>
                <w:sz w:val="11"/>
              </w:rPr>
              <w:t>Compliance / process owner</w:t>
            </w:r>
          </w:p>
        </w:tc>
        <w:tc>
          <w:tcPr>
            <w:tcW w:type="dxa" w:w="1474"/>
            <w:vAlign w:val="top"/>
          </w:tcPr>
          <w:p>
            <w:pPr>
              <w:spacing w:after="0"/>
            </w:pPr>
            <w:r>
              <w:rPr>
                <w:sz w:val="11"/>
              </w:rPr>
              <w:t>Quality / technical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CMP-LAB-0035</w:t>
            </w:r>
          </w:p>
        </w:tc>
        <w:tc>
          <w:tcPr>
            <w:tcW w:type="dxa" w:w="907"/>
            <w:vAlign w:val="top"/>
          </w:tcPr>
          <w:p>
            <w:pPr>
              <w:spacing w:after="0"/>
            </w:pPr>
            <w:r>
              <w:rPr>
                <w:sz w:val="11"/>
              </w:rPr>
              <w:t>International</w:t>
            </w:r>
          </w:p>
        </w:tc>
        <w:tc>
          <w:tcPr>
            <w:tcW w:type="dxa" w:w="2041"/>
            <w:vAlign w:val="top"/>
          </w:tcPr>
          <w:p>
            <w:pPr>
              <w:spacing w:after="0"/>
            </w:pPr>
            <w:r>
              <w:rPr>
                <w:sz w:val="11"/>
              </w:rPr>
              <w:t>ISO/IEC 17025:2017</w:t>
            </w:r>
          </w:p>
        </w:tc>
        <w:tc>
          <w:tcPr>
            <w:tcW w:type="dxa" w:w="1871"/>
            <w:vAlign w:val="top"/>
          </w:tcPr>
          <w:p>
            <w:pPr>
              <w:spacing w:after="0"/>
            </w:pPr>
            <w:r>
              <w:rPr>
                <w:sz w:val="11"/>
              </w:rPr>
              <w:t>Core standard where testing/calibration is accredited</w:t>
            </w:r>
          </w:p>
        </w:tc>
        <w:tc>
          <w:tcPr>
            <w:tcW w:type="dxa" w:w="3515"/>
            <w:vAlign w:val="top"/>
          </w:tcPr>
          <w:p>
            <w:pPr>
              <w:spacing w:after="0"/>
            </w:pPr>
            <w:r>
              <w:rPr>
                <w:sz w:val="11"/>
              </w:rPr>
              <w:t>3. Control requests, methods, sampling, items and technical records</w:t>
            </w:r>
          </w:p>
        </w:tc>
        <w:tc>
          <w:tcPr>
            <w:tcW w:type="dxa" w:w="1304"/>
            <w:vAlign w:val="top"/>
          </w:tcPr>
          <w:p>
            <w:pPr>
              <w:spacing w:after="0"/>
            </w:pPr>
            <w:r>
              <w:rPr>
                <w:sz w:val="11"/>
              </w:rPr>
              <w:t>Compliance / process owner</w:t>
            </w:r>
          </w:p>
        </w:tc>
        <w:tc>
          <w:tcPr>
            <w:tcW w:type="dxa" w:w="1474"/>
            <w:vAlign w:val="top"/>
          </w:tcPr>
          <w:p>
            <w:pPr>
              <w:spacing w:after="0"/>
            </w:pPr>
            <w:r>
              <w:rPr>
                <w:sz w:val="11"/>
              </w:rPr>
              <w:t>Quality / technical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CMP-LAB-0036</w:t>
            </w:r>
          </w:p>
        </w:tc>
        <w:tc>
          <w:tcPr>
            <w:tcW w:type="dxa" w:w="907"/>
            <w:vAlign w:val="top"/>
          </w:tcPr>
          <w:p>
            <w:pPr>
              <w:spacing w:after="0"/>
            </w:pPr>
            <w:r>
              <w:rPr>
                <w:sz w:val="11"/>
              </w:rPr>
              <w:t>International</w:t>
            </w:r>
          </w:p>
        </w:tc>
        <w:tc>
          <w:tcPr>
            <w:tcW w:type="dxa" w:w="2041"/>
            <w:vAlign w:val="top"/>
          </w:tcPr>
          <w:p>
            <w:pPr>
              <w:spacing w:after="0"/>
            </w:pPr>
            <w:r>
              <w:rPr>
                <w:sz w:val="11"/>
              </w:rPr>
              <w:t>ISO/IEC 17025:2017</w:t>
            </w:r>
          </w:p>
        </w:tc>
        <w:tc>
          <w:tcPr>
            <w:tcW w:type="dxa" w:w="1871"/>
            <w:vAlign w:val="top"/>
          </w:tcPr>
          <w:p>
            <w:pPr>
              <w:spacing w:after="0"/>
            </w:pPr>
            <w:r>
              <w:rPr>
                <w:sz w:val="11"/>
              </w:rPr>
              <w:t>Core standard where testing/calibration is accredited</w:t>
            </w:r>
          </w:p>
        </w:tc>
        <w:tc>
          <w:tcPr>
            <w:tcW w:type="dxa" w:w="3515"/>
            <w:vAlign w:val="top"/>
          </w:tcPr>
          <w:p>
            <w:pPr>
              <w:spacing w:after="0"/>
            </w:pPr>
            <w:r>
              <w:rPr>
                <w:sz w:val="11"/>
              </w:rPr>
              <w:t>4. Manage results, complaints, nonconforming work, audits and management review</w:t>
            </w:r>
          </w:p>
        </w:tc>
        <w:tc>
          <w:tcPr>
            <w:tcW w:type="dxa" w:w="1304"/>
            <w:vAlign w:val="top"/>
          </w:tcPr>
          <w:p>
            <w:pPr>
              <w:spacing w:after="0"/>
            </w:pPr>
            <w:r>
              <w:rPr>
                <w:sz w:val="11"/>
              </w:rPr>
              <w:t>Compliance / process owner</w:t>
            </w:r>
          </w:p>
        </w:tc>
        <w:tc>
          <w:tcPr>
            <w:tcW w:type="dxa" w:w="1474"/>
            <w:vAlign w:val="top"/>
          </w:tcPr>
          <w:p>
            <w:pPr>
              <w:spacing w:after="0"/>
            </w:pPr>
            <w:r>
              <w:rPr>
                <w:sz w:val="11"/>
              </w:rPr>
              <w:t>Quality / technical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CMP-LAB-0037</w:t>
            </w:r>
          </w:p>
        </w:tc>
        <w:tc>
          <w:tcPr>
            <w:tcW w:type="dxa" w:w="907"/>
            <w:vAlign w:val="top"/>
          </w:tcPr>
          <w:p>
            <w:pPr>
              <w:spacing w:after="0"/>
            </w:pPr>
            <w:r>
              <w:rPr>
                <w:sz w:val="11"/>
              </w:rPr>
              <w:t>International</w:t>
            </w:r>
          </w:p>
        </w:tc>
        <w:tc>
          <w:tcPr>
            <w:tcW w:type="dxa" w:w="2041"/>
            <w:vAlign w:val="top"/>
          </w:tcPr>
          <w:p>
            <w:pPr>
              <w:spacing w:after="0"/>
            </w:pPr>
            <w:r>
              <w:rPr>
                <w:sz w:val="11"/>
              </w:rPr>
              <w:t>ISO 15189:2022</w:t>
            </w:r>
          </w:p>
        </w:tc>
        <w:tc>
          <w:tcPr>
            <w:tcW w:type="dxa" w:w="1871"/>
            <w:vAlign w:val="top"/>
          </w:tcPr>
          <w:p>
            <w:pPr>
              <w:spacing w:after="0"/>
            </w:pPr>
            <w:r>
              <w:rPr>
                <w:sz w:val="11"/>
              </w:rPr>
              <w:t>Conditional: medical laboratory</w:t>
            </w:r>
          </w:p>
        </w:tc>
        <w:tc>
          <w:tcPr>
            <w:tcW w:type="dxa" w:w="3515"/>
            <w:vAlign w:val="top"/>
          </w:tcPr>
          <w:p>
            <w:pPr>
              <w:spacing w:after="0"/>
            </w:pPr>
            <w:r>
              <w:rPr>
                <w:sz w:val="11"/>
              </w:rPr>
              <w:t>1. Control patient/client-focused pre-examination processes</w:t>
            </w:r>
          </w:p>
        </w:tc>
        <w:tc>
          <w:tcPr>
            <w:tcW w:type="dxa" w:w="1304"/>
            <w:vAlign w:val="top"/>
          </w:tcPr>
          <w:p>
            <w:pPr>
              <w:spacing w:after="0"/>
            </w:pPr>
            <w:r>
              <w:rPr>
                <w:sz w:val="11"/>
              </w:rPr>
              <w:t>Compliance / process owner</w:t>
            </w:r>
          </w:p>
        </w:tc>
        <w:tc>
          <w:tcPr>
            <w:tcW w:type="dxa" w:w="1474"/>
            <w:vAlign w:val="top"/>
          </w:tcPr>
          <w:p>
            <w:pPr>
              <w:spacing w:after="0"/>
            </w:pPr>
            <w:r>
              <w:rPr>
                <w:sz w:val="11"/>
              </w:rPr>
              <w:t>Quality / technical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CMP-LAB-0038</w:t>
            </w:r>
          </w:p>
        </w:tc>
        <w:tc>
          <w:tcPr>
            <w:tcW w:type="dxa" w:w="907"/>
            <w:vAlign w:val="top"/>
          </w:tcPr>
          <w:p>
            <w:pPr>
              <w:spacing w:after="0"/>
            </w:pPr>
            <w:r>
              <w:rPr>
                <w:sz w:val="11"/>
              </w:rPr>
              <w:t>International</w:t>
            </w:r>
          </w:p>
        </w:tc>
        <w:tc>
          <w:tcPr>
            <w:tcW w:type="dxa" w:w="2041"/>
            <w:vAlign w:val="top"/>
          </w:tcPr>
          <w:p>
            <w:pPr>
              <w:spacing w:after="0"/>
            </w:pPr>
            <w:r>
              <w:rPr>
                <w:sz w:val="11"/>
              </w:rPr>
              <w:t>ISO 15189:2022</w:t>
            </w:r>
          </w:p>
        </w:tc>
        <w:tc>
          <w:tcPr>
            <w:tcW w:type="dxa" w:w="1871"/>
            <w:vAlign w:val="top"/>
          </w:tcPr>
          <w:p>
            <w:pPr>
              <w:spacing w:after="0"/>
            </w:pPr>
            <w:r>
              <w:rPr>
                <w:sz w:val="11"/>
              </w:rPr>
              <w:t>Conditional: medical laboratory</w:t>
            </w:r>
          </w:p>
        </w:tc>
        <w:tc>
          <w:tcPr>
            <w:tcW w:type="dxa" w:w="3515"/>
            <w:vAlign w:val="top"/>
          </w:tcPr>
          <w:p>
            <w:pPr>
              <w:spacing w:after="0"/>
            </w:pPr>
            <w:r>
              <w:rPr>
                <w:sz w:val="11"/>
              </w:rPr>
              <w:t>2. Manage examination methods, verification/validation and quality control</w:t>
            </w:r>
          </w:p>
        </w:tc>
        <w:tc>
          <w:tcPr>
            <w:tcW w:type="dxa" w:w="1304"/>
            <w:vAlign w:val="top"/>
          </w:tcPr>
          <w:p>
            <w:pPr>
              <w:spacing w:after="0"/>
            </w:pPr>
            <w:r>
              <w:rPr>
                <w:sz w:val="11"/>
              </w:rPr>
              <w:t>Compliance / process owner</w:t>
            </w:r>
          </w:p>
        </w:tc>
        <w:tc>
          <w:tcPr>
            <w:tcW w:type="dxa" w:w="1474"/>
            <w:vAlign w:val="top"/>
          </w:tcPr>
          <w:p>
            <w:pPr>
              <w:spacing w:after="0"/>
            </w:pPr>
            <w:r>
              <w:rPr>
                <w:sz w:val="11"/>
              </w:rPr>
              <w:t>Quality / technical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CMP-LAB-0039</w:t>
            </w:r>
          </w:p>
        </w:tc>
        <w:tc>
          <w:tcPr>
            <w:tcW w:type="dxa" w:w="907"/>
            <w:vAlign w:val="top"/>
          </w:tcPr>
          <w:p>
            <w:pPr>
              <w:spacing w:after="0"/>
            </w:pPr>
            <w:r>
              <w:rPr>
                <w:sz w:val="11"/>
              </w:rPr>
              <w:t>International</w:t>
            </w:r>
          </w:p>
        </w:tc>
        <w:tc>
          <w:tcPr>
            <w:tcW w:type="dxa" w:w="2041"/>
            <w:vAlign w:val="top"/>
          </w:tcPr>
          <w:p>
            <w:pPr>
              <w:spacing w:after="0"/>
            </w:pPr>
            <w:r>
              <w:rPr>
                <w:sz w:val="11"/>
              </w:rPr>
              <w:t>ISO 15189:2022</w:t>
            </w:r>
          </w:p>
        </w:tc>
        <w:tc>
          <w:tcPr>
            <w:tcW w:type="dxa" w:w="1871"/>
            <w:vAlign w:val="top"/>
          </w:tcPr>
          <w:p>
            <w:pPr>
              <w:spacing w:after="0"/>
            </w:pPr>
            <w:r>
              <w:rPr>
                <w:sz w:val="11"/>
              </w:rPr>
              <w:t>Conditional: medical laboratory</w:t>
            </w:r>
          </w:p>
        </w:tc>
        <w:tc>
          <w:tcPr>
            <w:tcW w:type="dxa" w:w="3515"/>
            <w:vAlign w:val="top"/>
          </w:tcPr>
          <w:p>
            <w:pPr>
              <w:spacing w:after="0"/>
            </w:pPr>
            <w:r>
              <w:rPr>
                <w:sz w:val="11"/>
              </w:rPr>
              <w:t>3. Control post-examination, reporting and critical results</w:t>
            </w:r>
          </w:p>
        </w:tc>
        <w:tc>
          <w:tcPr>
            <w:tcW w:type="dxa" w:w="1304"/>
            <w:vAlign w:val="top"/>
          </w:tcPr>
          <w:p>
            <w:pPr>
              <w:spacing w:after="0"/>
            </w:pPr>
            <w:r>
              <w:rPr>
                <w:sz w:val="11"/>
              </w:rPr>
              <w:t>Compliance / process owner</w:t>
            </w:r>
          </w:p>
        </w:tc>
        <w:tc>
          <w:tcPr>
            <w:tcW w:type="dxa" w:w="1474"/>
            <w:vAlign w:val="top"/>
          </w:tcPr>
          <w:p>
            <w:pPr>
              <w:spacing w:after="0"/>
            </w:pPr>
            <w:r>
              <w:rPr>
                <w:sz w:val="11"/>
              </w:rPr>
              <w:t>Quality / technical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CMP-LAB-0040</w:t>
            </w:r>
          </w:p>
        </w:tc>
        <w:tc>
          <w:tcPr>
            <w:tcW w:type="dxa" w:w="907"/>
            <w:vAlign w:val="top"/>
          </w:tcPr>
          <w:p>
            <w:pPr>
              <w:spacing w:after="0"/>
            </w:pPr>
            <w:r>
              <w:rPr>
                <w:sz w:val="11"/>
              </w:rPr>
              <w:t>International</w:t>
            </w:r>
          </w:p>
        </w:tc>
        <w:tc>
          <w:tcPr>
            <w:tcW w:type="dxa" w:w="2041"/>
            <w:vAlign w:val="top"/>
          </w:tcPr>
          <w:p>
            <w:pPr>
              <w:spacing w:after="0"/>
            </w:pPr>
            <w:r>
              <w:rPr>
                <w:sz w:val="11"/>
              </w:rPr>
              <w:t>ISO 15189:2022</w:t>
            </w:r>
          </w:p>
        </w:tc>
        <w:tc>
          <w:tcPr>
            <w:tcW w:type="dxa" w:w="1871"/>
            <w:vAlign w:val="top"/>
          </w:tcPr>
          <w:p>
            <w:pPr>
              <w:spacing w:after="0"/>
            </w:pPr>
            <w:r>
              <w:rPr>
                <w:sz w:val="11"/>
              </w:rPr>
              <w:t>Conditional: medical laboratory</w:t>
            </w:r>
          </w:p>
        </w:tc>
        <w:tc>
          <w:tcPr>
            <w:tcW w:type="dxa" w:w="3515"/>
            <w:vAlign w:val="top"/>
          </w:tcPr>
          <w:p>
            <w:pPr>
              <w:spacing w:after="0"/>
            </w:pPr>
            <w:r>
              <w:rPr>
                <w:sz w:val="11"/>
              </w:rPr>
              <w:t>4. Manage risk, incidents, competence and quality improvement</w:t>
            </w:r>
          </w:p>
        </w:tc>
        <w:tc>
          <w:tcPr>
            <w:tcW w:type="dxa" w:w="1304"/>
            <w:vAlign w:val="top"/>
          </w:tcPr>
          <w:p>
            <w:pPr>
              <w:spacing w:after="0"/>
            </w:pPr>
            <w:r>
              <w:rPr>
                <w:sz w:val="11"/>
              </w:rPr>
              <w:t>Compliance / process owner</w:t>
            </w:r>
          </w:p>
        </w:tc>
        <w:tc>
          <w:tcPr>
            <w:tcW w:type="dxa" w:w="1474"/>
            <w:vAlign w:val="top"/>
          </w:tcPr>
          <w:p>
            <w:pPr>
              <w:spacing w:after="0"/>
            </w:pPr>
            <w:r>
              <w:rPr>
                <w:sz w:val="11"/>
              </w:rPr>
              <w:t>Quality / technical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CMP-LAB-0041</w:t>
            </w:r>
          </w:p>
        </w:tc>
        <w:tc>
          <w:tcPr>
            <w:tcW w:type="dxa" w:w="907"/>
            <w:vAlign w:val="top"/>
          </w:tcPr>
          <w:p>
            <w:pPr>
              <w:spacing w:after="0"/>
            </w:pPr>
            <w:r>
              <w:rPr>
                <w:sz w:val="11"/>
              </w:rPr>
              <w:t>International</w:t>
            </w:r>
          </w:p>
        </w:tc>
        <w:tc>
          <w:tcPr>
            <w:tcW w:type="dxa" w:w="2041"/>
            <w:vAlign w:val="top"/>
          </w:tcPr>
          <w:p>
            <w:pPr>
              <w:spacing w:after="0"/>
            </w:pPr>
            <w:r>
              <w:rPr>
                <w:sz w:val="11"/>
              </w:rPr>
              <w:t>ISO 17034:2016</w:t>
            </w:r>
          </w:p>
        </w:tc>
        <w:tc>
          <w:tcPr>
            <w:tcW w:type="dxa" w:w="1871"/>
            <w:vAlign w:val="top"/>
          </w:tcPr>
          <w:p>
            <w:pPr>
              <w:spacing w:after="0"/>
            </w:pPr>
            <w:r>
              <w:rPr>
                <w:sz w:val="11"/>
              </w:rPr>
              <w:t>Conditional: reference material producer</w:t>
            </w:r>
          </w:p>
        </w:tc>
        <w:tc>
          <w:tcPr>
            <w:tcW w:type="dxa" w:w="3515"/>
            <w:vAlign w:val="top"/>
          </w:tcPr>
          <w:p>
            <w:pPr>
              <w:spacing w:after="0"/>
            </w:pPr>
            <w:r>
              <w:rPr>
                <w:sz w:val="11"/>
              </w:rPr>
              <w:t>1. Control production planning and material characterization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CMP-LAB-0042</w:t>
            </w:r>
          </w:p>
        </w:tc>
        <w:tc>
          <w:tcPr>
            <w:tcW w:type="dxa" w:w="907"/>
            <w:vAlign w:val="top"/>
          </w:tcPr>
          <w:p>
            <w:pPr>
              <w:spacing w:after="0"/>
            </w:pPr>
            <w:r>
              <w:rPr>
                <w:sz w:val="11"/>
              </w:rPr>
              <w:t>International</w:t>
            </w:r>
          </w:p>
        </w:tc>
        <w:tc>
          <w:tcPr>
            <w:tcW w:type="dxa" w:w="2041"/>
            <w:vAlign w:val="top"/>
          </w:tcPr>
          <w:p>
            <w:pPr>
              <w:spacing w:after="0"/>
            </w:pPr>
            <w:r>
              <w:rPr>
                <w:sz w:val="11"/>
              </w:rPr>
              <w:t>ISO 17034:2016</w:t>
            </w:r>
          </w:p>
        </w:tc>
        <w:tc>
          <w:tcPr>
            <w:tcW w:type="dxa" w:w="1871"/>
            <w:vAlign w:val="top"/>
          </w:tcPr>
          <w:p>
            <w:pPr>
              <w:spacing w:after="0"/>
            </w:pPr>
            <w:r>
              <w:rPr>
                <w:sz w:val="11"/>
              </w:rPr>
              <w:t>Conditional: reference material producer</w:t>
            </w:r>
          </w:p>
        </w:tc>
        <w:tc>
          <w:tcPr>
            <w:tcW w:type="dxa" w:w="3515"/>
            <w:vAlign w:val="top"/>
          </w:tcPr>
          <w:p>
            <w:pPr>
              <w:spacing w:after="0"/>
            </w:pPr>
            <w:r>
              <w:rPr>
                <w:sz w:val="11"/>
              </w:rPr>
              <w:t>2. Assess homogeneity, stability and traceability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CMP-LAB-0043</w:t>
            </w:r>
          </w:p>
        </w:tc>
        <w:tc>
          <w:tcPr>
            <w:tcW w:type="dxa" w:w="907"/>
            <w:vAlign w:val="top"/>
          </w:tcPr>
          <w:p>
            <w:pPr>
              <w:spacing w:after="0"/>
            </w:pPr>
            <w:r>
              <w:rPr>
                <w:sz w:val="11"/>
              </w:rPr>
              <w:t>International</w:t>
            </w:r>
          </w:p>
        </w:tc>
        <w:tc>
          <w:tcPr>
            <w:tcW w:type="dxa" w:w="2041"/>
            <w:vAlign w:val="top"/>
          </w:tcPr>
          <w:p>
            <w:pPr>
              <w:spacing w:after="0"/>
            </w:pPr>
            <w:r>
              <w:rPr>
                <w:sz w:val="11"/>
              </w:rPr>
              <w:t>ISO 17034:2016</w:t>
            </w:r>
          </w:p>
        </w:tc>
        <w:tc>
          <w:tcPr>
            <w:tcW w:type="dxa" w:w="1871"/>
            <w:vAlign w:val="top"/>
          </w:tcPr>
          <w:p>
            <w:pPr>
              <w:spacing w:after="0"/>
            </w:pPr>
            <w:r>
              <w:rPr>
                <w:sz w:val="11"/>
              </w:rPr>
              <w:t>Conditional: reference material producer</w:t>
            </w:r>
          </w:p>
        </w:tc>
        <w:tc>
          <w:tcPr>
            <w:tcW w:type="dxa" w:w="3515"/>
            <w:vAlign w:val="top"/>
          </w:tcPr>
          <w:p>
            <w:pPr>
              <w:spacing w:after="0"/>
            </w:pPr>
            <w:r>
              <w:rPr>
                <w:sz w:val="11"/>
              </w:rPr>
              <w:t>3. Manage certification, labels and documentation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CMP-LAB-0044</w:t>
            </w:r>
          </w:p>
        </w:tc>
        <w:tc>
          <w:tcPr>
            <w:tcW w:type="dxa" w:w="907"/>
            <w:vAlign w:val="top"/>
          </w:tcPr>
          <w:p>
            <w:pPr>
              <w:spacing w:after="0"/>
            </w:pPr>
            <w:r>
              <w:rPr>
                <w:sz w:val="11"/>
              </w:rPr>
              <w:t>International</w:t>
            </w:r>
          </w:p>
        </w:tc>
        <w:tc>
          <w:tcPr>
            <w:tcW w:type="dxa" w:w="2041"/>
            <w:vAlign w:val="top"/>
          </w:tcPr>
          <w:p>
            <w:pPr>
              <w:spacing w:after="0"/>
            </w:pPr>
            <w:r>
              <w:rPr>
                <w:sz w:val="11"/>
              </w:rPr>
              <w:t>ISO 17034:2016</w:t>
            </w:r>
          </w:p>
        </w:tc>
        <w:tc>
          <w:tcPr>
            <w:tcW w:type="dxa" w:w="1871"/>
            <w:vAlign w:val="top"/>
          </w:tcPr>
          <w:p>
            <w:pPr>
              <w:spacing w:after="0"/>
            </w:pPr>
            <w:r>
              <w:rPr>
                <w:sz w:val="11"/>
              </w:rPr>
              <w:t>Conditional: reference material producer</w:t>
            </w:r>
          </w:p>
        </w:tc>
        <w:tc>
          <w:tcPr>
            <w:tcW w:type="dxa" w:w="3515"/>
            <w:vAlign w:val="top"/>
          </w:tcPr>
          <w:p>
            <w:pPr>
              <w:spacing w:after="0"/>
            </w:pPr>
            <w:r>
              <w:rPr>
                <w:sz w:val="11"/>
              </w:rPr>
              <w:t>4. Manage complaints, nonconformity and quality assurance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CMP-LAB-0045</w:t>
            </w:r>
          </w:p>
        </w:tc>
        <w:tc>
          <w:tcPr>
            <w:tcW w:type="dxa" w:w="907"/>
            <w:vAlign w:val="top"/>
          </w:tcPr>
          <w:p>
            <w:pPr>
              <w:spacing w:after="0"/>
            </w:pPr>
            <w:r>
              <w:rPr>
                <w:sz w:val="11"/>
              </w:rPr>
              <w:t>International</w:t>
            </w:r>
          </w:p>
        </w:tc>
        <w:tc>
          <w:tcPr>
            <w:tcW w:type="dxa" w:w="2041"/>
            <w:vAlign w:val="top"/>
          </w:tcPr>
          <w:p>
            <w:pPr>
              <w:spacing w:after="0"/>
            </w:pPr>
            <w:r>
              <w:rPr>
                <w:sz w:val="11"/>
              </w:rPr>
              <w:t>ISO/IEC 17043:2023</w:t>
            </w:r>
          </w:p>
        </w:tc>
        <w:tc>
          <w:tcPr>
            <w:tcW w:type="dxa" w:w="1871"/>
            <w:vAlign w:val="top"/>
          </w:tcPr>
          <w:p>
            <w:pPr>
              <w:spacing w:after="0"/>
            </w:pPr>
            <w:r>
              <w:rPr>
                <w:sz w:val="11"/>
              </w:rPr>
              <w:t>Conditional: proficiency-testing provider</w:t>
            </w:r>
          </w:p>
        </w:tc>
        <w:tc>
          <w:tcPr>
            <w:tcW w:type="dxa" w:w="3515"/>
            <w:vAlign w:val="top"/>
          </w:tcPr>
          <w:p>
            <w:pPr>
              <w:spacing w:after="0"/>
            </w:pPr>
            <w:r>
              <w:rPr>
                <w:sz w:val="11"/>
              </w:rPr>
              <w:t>1. Design PT schemes and manage participant conditions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CMP-LAB-0046</w:t>
            </w:r>
          </w:p>
        </w:tc>
        <w:tc>
          <w:tcPr>
            <w:tcW w:type="dxa" w:w="907"/>
            <w:vAlign w:val="top"/>
          </w:tcPr>
          <w:p>
            <w:pPr>
              <w:spacing w:after="0"/>
            </w:pPr>
            <w:r>
              <w:rPr>
                <w:sz w:val="11"/>
              </w:rPr>
              <w:t>International</w:t>
            </w:r>
          </w:p>
        </w:tc>
        <w:tc>
          <w:tcPr>
            <w:tcW w:type="dxa" w:w="2041"/>
            <w:vAlign w:val="top"/>
          </w:tcPr>
          <w:p>
            <w:pPr>
              <w:spacing w:after="0"/>
            </w:pPr>
            <w:r>
              <w:rPr>
                <w:sz w:val="11"/>
              </w:rPr>
              <w:t>ISO/IEC 17043:2023</w:t>
            </w:r>
          </w:p>
        </w:tc>
        <w:tc>
          <w:tcPr>
            <w:tcW w:type="dxa" w:w="1871"/>
            <w:vAlign w:val="top"/>
          </w:tcPr>
          <w:p>
            <w:pPr>
              <w:spacing w:after="0"/>
            </w:pPr>
            <w:r>
              <w:rPr>
                <w:sz w:val="11"/>
              </w:rPr>
              <w:t>Conditional: proficiency-testing provider</w:t>
            </w:r>
          </w:p>
        </w:tc>
        <w:tc>
          <w:tcPr>
            <w:tcW w:type="dxa" w:w="3515"/>
            <w:vAlign w:val="top"/>
          </w:tcPr>
          <w:p>
            <w:pPr>
              <w:spacing w:after="0"/>
            </w:pPr>
            <w:r>
              <w:rPr>
                <w:sz w:val="11"/>
              </w:rPr>
              <w:t>2. Prepare, test and distribute PT items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CMP-LAB-0047</w:t>
            </w:r>
          </w:p>
        </w:tc>
        <w:tc>
          <w:tcPr>
            <w:tcW w:type="dxa" w:w="907"/>
            <w:vAlign w:val="top"/>
          </w:tcPr>
          <w:p>
            <w:pPr>
              <w:spacing w:after="0"/>
            </w:pPr>
            <w:r>
              <w:rPr>
                <w:sz w:val="11"/>
              </w:rPr>
              <w:t>International</w:t>
            </w:r>
          </w:p>
        </w:tc>
        <w:tc>
          <w:tcPr>
            <w:tcW w:type="dxa" w:w="2041"/>
            <w:vAlign w:val="top"/>
          </w:tcPr>
          <w:p>
            <w:pPr>
              <w:spacing w:after="0"/>
            </w:pPr>
            <w:r>
              <w:rPr>
                <w:sz w:val="11"/>
              </w:rPr>
              <w:t>ISO/IEC 17043:2023</w:t>
            </w:r>
          </w:p>
        </w:tc>
        <w:tc>
          <w:tcPr>
            <w:tcW w:type="dxa" w:w="1871"/>
            <w:vAlign w:val="top"/>
          </w:tcPr>
          <w:p>
            <w:pPr>
              <w:spacing w:after="0"/>
            </w:pPr>
            <w:r>
              <w:rPr>
                <w:sz w:val="11"/>
              </w:rPr>
              <w:t>Conditional: proficiency-testing provider</w:t>
            </w:r>
          </w:p>
        </w:tc>
        <w:tc>
          <w:tcPr>
            <w:tcW w:type="dxa" w:w="3515"/>
            <w:vAlign w:val="top"/>
          </w:tcPr>
          <w:p>
            <w:pPr>
              <w:spacing w:after="0"/>
            </w:pPr>
            <w:r>
              <w:rPr>
                <w:sz w:val="11"/>
              </w:rPr>
              <w:t>3. Perform statistical evaluation and performance assessment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CMP-LAB-0048</w:t>
            </w:r>
          </w:p>
        </w:tc>
        <w:tc>
          <w:tcPr>
            <w:tcW w:type="dxa" w:w="907"/>
            <w:vAlign w:val="top"/>
          </w:tcPr>
          <w:p>
            <w:pPr>
              <w:spacing w:after="0"/>
            </w:pPr>
            <w:r>
              <w:rPr>
                <w:sz w:val="11"/>
              </w:rPr>
              <w:t>International</w:t>
            </w:r>
          </w:p>
        </w:tc>
        <w:tc>
          <w:tcPr>
            <w:tcW w:type="dxa" w:w="2041"/>
            <w:vAlign w:val="top"/>
          </w:tcPr>
          <w:p>
            <w:pPr>
              <w:spacing w:after="0"/>
            </w:pPr>
            <w:r>
              <w:rPr>
                <w:sz w:val="11"/>
              </w:rPr>
              <w:t>ISO/IEC 17043:2023</w:t>
            </w:r>
          </w:p>
        </w:tc>
        <w:tc>
          <w:tcPr>
            <w:tcW w:type="dxa" w:w="1871"/>
            <w:vAlign w:val="top"/>
          </w:tcPr>
          <w:p>
            <w:pPr>
              <w:spacing w:after="0"/>
            </w:pPr>
            <w:r>
              <w:rPr>
                <w:sz w:val="11"/>
              </w:rPr>
              <w:t>Conditional: proficiency-testing provider</w:t>
            </w:r>
          </w:p>
        </w:tc>
        <w:tc>
          <w:tcPr>
            <w:tcW w:type="dxa" w:w="3515"/>
            <w:vAlign w:val="top"/>
          </w:tcPr>
          <w:p>
            <w:pPr>
              <w:spacing w:after="0"/>
            </w:pPr>
            <w:r>
              <w:rPr>
                <w:sz w:val="11"/>
              </w:rPr>
              <w:t>4. Manage reporting, confidentiality and complaints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pPr>
        <w:pStyle w:val="Heading2"/>
      </w:pPr>
      <w:r>
        <w:t>Netherlands</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CMP-LAB-0049</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1. Manage processing activities, roles, lawful bases and privacy notices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CMP-LAB-0050</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2. Handle data-subject rights and retention periods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CMP-LAB-0051</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3. Manage DPIAs, privacy by design, processors and data sharing</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CMP-LAB-0052</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4. Assess, record and where required report personal-data breaches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CMP-LAB-0053</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1. Prepare and update the risk inventory &amp; evaluation and action plan</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CMP-LAB-0054</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2. Organize prevention, instruction, PPE and occupational-health services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CMP-LAB-0055</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3. Manage emergency response, emergencies and occupational accidents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CMP-LAB-0056</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4. Assess OHS performance, illness/incident trends and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CMP-LAB-0057</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1. Translate working/rest-time rules into schedules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CMP-LAB-0058</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2. Record working hours and exceptions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CMP-LAB-0059</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3. Identify violations and excessive workload</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CMP-LAB-0060</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4. Periodically review and adjust scheduling policy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CMP-LAB-0061</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1. Identify activities requiring permits or notifications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CMP-LAB-0062</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2. Manage environmental permits and conditions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CMP-LAB-0063</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3. Control emissions, waste, noise and environmental measures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CMP-LAB-0064</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4. Assess changes and retain compliance evidence</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CMP-LAB-0065</w:t>
            </w:r>
          </w:p>
        </w:tc>
        <w:tc>
          <w:tcPr>
            <w:tcW w:type="dxa" w:w="907"/>
            <w:vAlign w:val="top"/>
          </w:tcPr>
          <w:p>
            <w:pPr>
              <w:spacing w:after="0"/>
            </w:pPr>
            <w:r>
              <w:rPr>
                <w:sz w:val="11"/>
              </w:rPr>
              <w:t>Netherlands</w:t>
            </w:r>
          </w:p>
        </w:tc>
        <w:tc>
          <w:tcPr>
            <w:tcW w:type="dxa" w:w="2041"/>
            <w:vAlign w:val="top"/>
          </w:tcPr>
          <w:p>
            <w:pPr>
              <w:spacing w:after="0"/>
            </w:pPr>
            <w:r>
              <w:rPr>
                <w:sz w:val="11"/>
              </w:rPr>
              <w:t>Besluit genetisch gemodificeerde organismen milieubeheer 2013</w:t>
            </w:r>
          </w:p>
        </w:tc>
        <w:tc>
          <w:tcPr>
            <w:tcW w:type="dxa" w:w="1871"/>
            <w:vAlign w:val="top"/>
          </w:tcPr>
          <w:p>
            <w:pPr>
              <w:spacing w:after="0"/>
            </w:pPr>
            <w:r>
              <w:rPr>
                <w:sz w:val="11"/>
              </w:rPr>
              <w:t>Conditional: GMO activities</w:t>
            </w:r>
          </w:p>
        </w:tc>
        <w:tc>
          <w:tcPr>
            <w:tcW w:type="dxa" w:w="3515"/>
            <w:vAlign w:val="top"/>
          </w:tcPr>
          <w:p>
            <w:pPr>
              <w:spacing w:after="0"/>
            </w:pPr>
            <w:r>
              <w:rPr>
                <w:sz w:val="11"/>
              </w:rPr>
              <w:t>1. Classify GMO activities and determine permit/notification requirements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CMP-LAB-0066</w:t>
            </w:r>
          </w:p>
        </w:tc>
        <w:tc>
          <w:tcPr>
            <w:tcW w:type="dxa" w:w="907"/>
            <w:vAlign w:val="top"/>
          </w:tcPr>
          <w:p>
            <w:pPr>
              <w:spacing w:after="0"/>
            </w:pPr>
            <w:r>
              <w:rPr>
                <w:sz w:val="11"/>
              </w:rPr>
              <w:t>Netherlands</w:t>
            </w:r>
          </w:p>
        </w:tc>
        <w:tc>
          <w:tcPr>
            <w:tcW w:type="dxa" w:w="2041"/>
            <w:vAlign w:val="top"/>
          </w:tcPr>
          <w:p>
            <w:pPr>
              <w:spacing w:after="0"/>
            </w:pPr>
            <w:r>
              <w:rPr>
                <w:sz w:val="11"/>
              </w:rPr>
              <w:t>Besluit genetisch gemodificeerde organismen milieubeheer 2013</w:t>
            </w:r>
          </w:p>
        </w:tc>
        <w:tc>
          <w:tcPr>
            <w:tcW w:type="dxa" w:w="1871"/>
            <w:vAlign w:val="top"/>
          </w:tcPr>
          <w:p>
            <w:pPr>
              <w:spacing w:after="0"/>
            </w:pPr>
            <w:r>
              <w:rPr>
                <w:sz w:val="11"/>
              </w:rPr>
              <w:t>Conditional: GMO activities</w:t>
            </w:r>
          </w:p>
        </w:tc>
        <w:tc>
          <w:tcPr>
            <w:tcW w:type="dxa" w:w="3515"/>
            <w:vAlign w:val="top"/>
          </w:tcPr>
          <w:p>
            <w:pPr>
              <w:spacing w:after="0"/>
            </w:pPr>
            <w:r>
              <w:rPr>
                <w:sz w:val="11"/>
              </w:rPr>
              <w:t>2. Manage containment level, facilities and work instructions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CMP-LAB-0067</w:t>
            </w:r>
          </w:p>
        </w:tc>
        <w:tc>
          <w:tcPr>
            <w:tcW w:type="dxa" w:w="907"/>
            <w:vAlign w:val="top"/>
          </w:tcPr>
          <w:p>
            <w:pPr>
              <w:spacing w:after="0"/>
            </w:pPr>
            <w:r>
              <w:rPr>
                <w:sz w:val="11"/>
              </w:rPr>
              <w:t>Netherlands</w:t>
            </w:r>
          </w:p>
        </w:tc>
        <w:tc>
          <w:tcPr>
            <w:tcW w:type="dxa" w:w="2041"/>
            <w:vAlign w:val="top"/>
          </w:tcPr>
          <w:p>
            <w:pPr>
              <w:spacing w:after="0"/>
            </w:pPr>
            <w:r>
              <w:rPr>
                <w:sz w:val="11"/>
              </w:rPr>
              <w:t>Besluit genetisch gemodificeerde organismen milieubeheer 2013</w:t>
            </w:r>
          </w:p>
        </w:tc>
        <w:tc>
          <w:tcPr>
            <w:tcW w:type="dxa" w:w="1871"/>
            <w:vAlign w:val="top"/>
          </w:tcPr>
          <w:p>
            <w:pPr>
              <w:spacing w:after="0"/>
            </w:pPr>
            <w:r>
              <w:rPr>
                <w:sz w:val="11"/>
              </w:rPr>
              <w:t>Conditional: GMO activities</w:t>
            </w:r>
          </w:p>
        </w:tc>
        <w:tc>
          <w:tcPr>
            <w:tcW w:type="dxa" w:w="3515"/>
            <w:vAlign w:val="top"/>
          </w:tcPr>
          <w:p>
            <w:pPr>
              <w:spacing w:after="0"/>
            </w:pPr>
            <w:r>
              <w:rPr>
                <w:sz w:val="11"/>
              </w:rPr>
              <w:t>3. Report/manage incidents, deviations and changes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CMP-LAB-0068</w:t>
            </w:r>
          </w:p>
        </w:tc>
        <w:tc>
          <w:tcPr>
            <w:tcW w:type="dxa" w:w="907"/>
            <w:vAlign w:val="top"/>
          </w:tcPr>
          <w:p>
            <w:pPr>
              <w:spacing w:after="0"/>
            </w:pPr>
            <w:r>
              <w:rPr>
                <w:sz w:val="11"/>
              </w:rPr>
              <w:t>Netherlands</w:t>
            </w:r>
          </w:p>
        </w:tc>
        <w:tc>
          <w:tcPr>
            <w:tcW w:type="dxa" w:w="2041"/>
            <w:vAlign w:val="top"/>
          </w:tcPr>
          <w:p>
            <w:pPr>
              <w:spacing w:after="0"/>
            </w:pPr>
            <w:r>
              <w:rPr>
                <w:sz w:val="11"/>
              </w:rPr>
              <w:t>Besluit genetisch gemodificeerde organismen milieubeheer 2013</w:t>
            </w:r>
          </w:p>
        </w:tc>
        <w:tc>
          <w:tcPr>
            <w:tcW w:type="dxa" w:w="1871"/>
            <w:vAlign w:val="top"/>
          </w:tcPr>
          <w:p>
            <w:pPr>
              <w:spacing w:after="0"/>
            </w:pPr>
            <w:r>
              <w:rPr>
                <w:sz w:val="11"/>
              </w:rPr>
              <w:t>Conditional: GMO activities</w:t>
            </w:r>
          </w:p>
        </w:tc>
        <w:tc>
          <w:tcPr>
            <w:tcW w:type="dxa" w:w="3515"/>
            <w:vAlign w:val="top"/>
          </w:tcPr>
          <w:p>
            <w:pPr>
              <w:spacing w:after="0"/>
            </w:pPr>
            <w:r>
              <w:rPr>
                <w:sz w:val="11"/>
              </w:rPr>
              <w:t>4. Maintain GMO records, training and oversight documentation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CMP-LAB-0069</w:t>
            </w:r>
          </w:p>
        </w:tc>
        <w:tc>
          <w:tcPr>
            <w:tcW w:type="dxa" w:w="907"/>
            <w:vAlign w:val="top"/>
          </w:tcPr>
          <w:p>
            <w:pPr>
              <w:spacing w:after="0"/>
            </w:pPr>
            <w:r>
              <w:rPr>
                <w:sz w:val="11"/>
              </w:rPr>
              <w:t>Netherlands</w:t>
            </w:r>
          </w:p>
        </w:tc>
        <w:tc>
          <w:tcPr>
            <w:tcW w:type="dxa" w:w="2041"/>
            <w:vAlign w:val="top"/>
          </w:tcPr>
          <w:p>
            <w:pPr>
              <w:spacing w:after="0"/>
            </w:pPr>
            <w:r>
              <w:rPr>
                <w:sz w:val="11"/>
              </w:rPr>
              <w:t>Wet kwaliteit, klachten en geschillen zorg (Wkkgz)</w:t>
            </w:r>
          </w:p>
        </w:tc>
        <w:tc>
          <w:tcPr>
            <w:tcW w:type="dxa" w:w="1871"/>
            <w:vAlign w:val="top"/>
          </w:tcPr>
          <w:p>
            <w:pPr>
              <w:spacing w:after="0"/>
            </w:pPr>
            <w:r>
              <w:rPr>
                <w:sz w:val="11"/>
              </w:rPr>
              <w:t>Conditional: healthcare provider/medical laboratory</w:t>
            </w:r>
          </w:p>
        </w:tc>
        <w:tc>
          <w:tcPr>
            <w:tcW w:type="dxa" w:w="3515"/>
            <w:vAlign w:val="top"/>
          </w:tcPr>
          <w:p>
            <w:pPr>
              <w:spacing w:after="0"/>
            </w:pPr>
            <w:r>
              <w:rPr>
                <w:sz w:val="11"/>
              </w:rPr>
              <w:t>1. Define healthcare quality and responsibilities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CMP-LAB-0070</w:t>
            </w:r>
          </w:p>
        </w:tc>
        <w:tc>
          <w:tcPr>
            <w:tcW w:type="dxa" w:w="907"/>
            <w:vAlign w:val="top"/>
          </w:tcPr>
          <w:p>
            <w:pPr>
              <w:spacing w:after="0"/>
            </w:pPr>
            <w:r>
              <w:rPr>
                <w:sz w:val="11"/>
              </w:rPr>
              <w:t>Netherlands</w:t>
            </w:r>
          </w:p>
        </w:tc>
        <w:tc>
          <w:tcPr>
            <w:tcW w:type="dxa" w:w="2041"/>
            <w:vAlign w:val="top"/>
          </w:tcPr>
          <w:p>
            <w:pPr>
              <w:spacing w:after="0"/>
            </w:pPr>
            <w:r>
              <w:rPr>
                <w:sz w:val="11"/>
              </w:rPr>
              <w:t>Wet kwaliteit, klachten en geschillen zorg (Wkkgz)</w:t>
            </w:r>
          </w:p>
        </w:tc>
        <w:tc>
          <w:tcPr>
            <w:tcW w:type="dxa" w:w="1871"/>
            <w:vAlign w:val="top"/>
          </w:tcPr>
          <w:p>
            <w:pPr>
              <w:spacing w:after="0"/>
            </w:pPr>
            <w:r>
              <w:rPr>
                <w:sz w:val="11"/>
              </w:rPr>
              <w:t>Conditional: healthcare provider/medical laboratory</w:t>
            </w:r>
          </w:p>
        </w:tc>
        <w:tc>
          <w:tcPr>
            <w:tcW w:type="dxa" w:w="3515"/>
            <w:vAlign w:val="top"/>
          </w:tcPr>
          <w:p>
            <w:pPr>
              <w:spacing w:after="0"/>
            </w:pPr>
            <w:r>
              <w:rPr>
                <w:sz w:val="11"/>
              </w:rPr>
              <w:t>2. Manage incidents/calamities and complaint routes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CMP-LAB-0071</w:t>
            </w:r>
          </w:p>
        </w:tc>
        <w:tc>
          <w:tcPr>
            <w:tcW w:type="dxa" w:w="907"/>
            <w:vAlign w:val="top"/>
          </w:tcPr>
          <w:p>
            <w:pPr>
              <w:spacing w:after="0"/>
            </w:pPr>
            <w:r>
              <w:rPr>
                <w:sz w:val="11"/>
              </w:rPr>
              <w:t>Netherlands</w:t>
            </w:r>
          </w:p>
        </w:tc>
        <w:tc>
          <w:tcPr>
            <w:tcW w:type="dxa" w:w="2041"/>
            <w:vAlign w:val="top"/>
          </w:tcPr>
          <w:p>
            <w:pPr>
              <w:spacing w:after="0"/>
            </w:pPr>
            <w:r>
              <w:rPr>
                <w:sz w:val="11"/>
              </w:rPr>
              <w:t>Wet kwaliteit, klachten en geschillen zorg (Wkkgz)</w:t>
            </w:r>
          </w:p>
        </w:tc>
        <w:tc>
          <w:tcPr>
            <w:tcW w:type="dxa" w:w="1871"/>
            <w:vAlign w:val="top"/>
          </w:tcPr>
          <w:p>
            <w:pPr>
              <w:spacing w:after="0"/>
            </w:pPr>
            <w:r>
              <w:rPr>
                <w:sz w:val="11"/>
              </w:rPr>
              <w:t>Conditional: healthcare provider/medical laboratory</w:t>
            </w:r>
          </w:p>
        </w:tc>
        <w:tc>
          <w:tcPr>
            <w:tcW w:type="dxa" w:w="3515"/>
            <w:vAlign w:val="top"/>
          </w:tcPr>
          <w:p>
            <w:pPr>
              <w:spacing w:after="0"/>
            </w:pPr>
            <w:r>
              <w:rPr>
                <w:sz w:val="11"/>
              </w:rPr>
              <w:t>3. Handle complaints and disputes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CMP-LAB-0072</w:t>
            </w:r>
          </w:p>
        </w:tc>
        <w:tc>
          <w:tcPr>
            <w:tcW w:type="dxa" w:w="907"/>
            <w:vAlign w:val="top"/>
          </w:tcPr>
          <w:p>
            <w:pPr>
              <w:spacing w:after="0"/>
            </w:pPr>
            <w:r>
              <w:rPr>
                <w:sz w:val="11"/>
              </w:rPr>
              <w:t>Netherlands</w:t>
            </w:r>
          </w:p>
        </w:tc>
        <w:tc>
          <w:tcPr>
            <w:tcW w:type="dxa" w:w="2041"/>
            <w:vAlign w:val="top"/>
          </w:tcPr>
          <w:p>
            <w:pPr>
              <w:spacing w:after="0"/>
            </w:pPr>
            <w:r>
              <w:rPr>
                <w:sz w:val="11"/>
              </w:rPr>
              <w:t>Wet kwaliteit, klachten en geschillen zorg (Wkkgz)</w:t>
            </w:r>
          </w:p>
        </w:tc>
        <w:tc>
          <w:tcPr>
            <w:tcW w:type="dxa" w:w="1871"/>
            <w:vAlign w:val="top"/>
          </w:tcPr>
          <w:p>
            <w:pPr>
              <w:spacing w:after="0"/>
            </w:pPr>
            <w:r>
              <w:rPr>
                <w:sz w:val="11"/>
              </w:rPr>
              <w:t>Conditional: healthcare provider/medical laboratory</w:t>
            </w:r>
          </w:p>
        </w:tc>
        <w:tc>
          <w:tcPr>
            <w:tcW w:type="dxa" w:w="3515"/>
            <w:vAlign w:val="top"/>
          </w:tcPr>
          <w:p>
            <w:pPr>
              <w:spacing w:after="0"/>
            </w:pPr>
            <w:r>
              <w:rPr>
                <w:sz w:val="11"/>
              </w:rPr>
              <w:t>4. Evaluate quality information and improve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pPr>
        <w:pStyle w:val="Heading2"/>
      </w:pPr>
      <w:r>
        <w:t>Germany</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CMP-LAB-0073</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1. Manage processing activities, lawful bases and privacy notices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CMP-LAB-0074</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2. Handle data-subject rights, deletion and retention</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CMP-LAB-0075</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3. Manage DPIAs, privacy by design and processors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CMP-LAB-0076</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4. Assess, document and report personal-data breaches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CMP-LAB-0077</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1. Perform and update occupational risk assessments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CMP-LAB-0078</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2. Manage controls, instruction and occupational-health arrangements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CMP-LAB-0079</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3. Manage emergency organization and occupational accidents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CMP-LAB-0080</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4. Review effectiveness and implement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CMP-LAB-0081</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1. Inventory work equipment and inspection duties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CMP-LAB-0082</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2. Define risk assessment and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CMP-LAB-0083</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3. Manage inspections, maintenance and competent persons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CMP-LAB-0084</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4. Handle failures, defects and decommissioning</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CMP-LAB-0085</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1. Assess hazardous substances, safety data sheets and substitution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CMP-LAB-0086</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2. Perform risk assessment and exposure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CMP-LAB-0087</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3. Manage labelling, storage, instruction and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CMP-LAB-0088</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4. Document exposure/substance registers, incidents and disposal</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CMP-LAB-0089</w:t>
            </w:r>
          </w:p>
        </w:tc>
        <w:tc>
          <w:tcPr>
            <w:tcW w:type="dxa" w:w="907"/>
            <w:vAlign w:val="top"/>
          </w:tcPr>
          <w:p>
            <w:pPr>
              <w:spacing w:after="0"/>
            </w:pPr>
            <w:r>
              <w:rPr>
                <w:sz w:val="11"/>
              </w:rPr>
              <w:t>Germany</w:t>
            </w:r>
          </w:p>
        </w:tc>
        <w:tc>
          <w:tcPr>
            <w:tcW w:type="dxa" w:w="2041"/>
            <w:vAlign w:val="top"/>
          </w:tcPr>
          <w:p>
            <w:pPr>
              <w:spacing w:after="0"/>
            </w:pPr>
            <w:r>
              <w:rPr>
                <w:sz w:val="11"/>
              </w:rPr>
              <w:t>Biostoffverordnung (BioStoffV)</w:t>
            </w:r>
          </w:p>
        </w:tc>
        <w:tc>
          <w:tcPr>
            <w:tcW w:type="dxa" w:w="1871"/>
            <w:vAlign w:val="top"/>
          </w:tcPr>
          <w:p>
            <w:pPr>
              <w:spacing w:after="0"/>
            </w:pPr>
            <w:r>
              <w:rPr>
                <w:sz w:val="11"/>
              </w:rPr>
              <w:t>Conditional: biological agents</w:t>
            </w:r>
          </w:p>
        </w:tc>
        <w:tc>
          <w:tcPr>
            <w:tcW w:type="dxa" w:w="3515"/>
            <w:vAlign w:val="top"/>
          </w:tcPr>
          <w:p>
            <w:pPr>
              <w:spacing w:after="0"/>
            </w:pPr>
            <w:r>
              <w:rPr>
                <w:sz w:val="11"/>
              </w:rPr>
              <w:t>1. Classify biological agents and protection levels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CMP-LAB-0090</w:t>
            </w:r>
          </w:p>
        </w:tc>
        <w:tc>
          <w:tcPr>
            <w:tcW w:type="dxa" w:w="907"/>
            <w:vAlign w:val="top"/>
          </w:tcPr>
          <w:p>
            <w:pPr>
              <w:spacing w:after="0"/>
            </w:pPr>
            <w:r>
              <w:rPr>
                <w:sz w:val="11"/>
              </w:rPr>
              <w:t>Germany</w:t>
            </w:r>
          </w:p>
        </w:tc>
        <w:tc>
          <w:tcPr>
            <w:tcW w:type="dxa" w:w="2041"/>
            <w:vAlign w:val="top"/>
          </w:tcPr>
          <w:p>
            <w:pPr>
              <w:spacing w:after="0"/>
            </w:pPr>
            <w:r>
              <w:rPr>
                <w:sz w:val="11"/>
              </w:rPr>
              <w:t>Biostoffverordnung (BioStoffV)</w:t>
            </w:r>
          </w:p>
        </w:tc>
        <w:tc>
          <w:tcPr>
            <w:tcW w:type="dxa" w:w="1871"/>
            <w:vAlign w:val="top"/>
          </w:tcPr>
          <w:p>
            <w:pPr>
              <w:spacing w:after="0"/>
            </w:pPr>
            <w:r>
              <w:rPr>
                <w:sz w:val="11"/>
              </w:rPr>
              <w:t>Conditional: biological agents</w:t>
            </w:r>
          </w:p>
        </w:tc>
        <w:tc>
          <w:tcPr>
            <w:tcW w:type="dxa" w:w="3515"/>
            <w:vAlign w:val="top"/>
          </w:tcPr>
          <w:p>
            <w:pPr>
              <w:spacing w:after="0"/>
            </w:pPr>
            <w:r>
              <w:rPr>
                <w:sz w:val="11"/>
              </w:rPr>
              <w:t>2. Define risk assessment, controls and hygiene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CMP-LAB-0091</w:t>
            </w:r>
          </w:p>
        </w:tc>
        <w:tc>
          <w:tcPr>
            <w:tcW w:type="dxa" w:w="907"/>
            <w:vAlign w:val="top"/>
          </w:tcPr>
          <w:p>
            <w:pPr>
              <w:spacing w:after="0"/>
            </w:pPr>
            <w:r>
              <w:rPr>
                <w:sz w:val="11"/>
              </w:rPr>
              <w:t>Germany</w:t>
            </w:r>
          </w:p>
        </w:tc>
        <w:tc>
          <w:tcPr>
            <w:tcW w:type="dxa" w:w="2041"/>
            <w:vAlign w:val="top"/>
          </w:tcPr>
          <w:p>
            <w:pPr>
              <w:spacing w:after="0"/>
            </w:pPr>
            <w:r>
              <w:rPr>
                <w:sz w:val="11"/>
              </w:rPr>
              <w:t>Biostoffverordnung (BioStoffV)</w:t>
            </w:r>
          </w:p>
        </w:tc>
        <w:tc>
          <w:tcPr>
            <w:tcW w:type="dxa" w:w="1871"/>
            <w:vAlign w:val="top"/>
          </w:tcPr>
          <w:p>
            <w:pPr>
              <w:spacing w:after="0"/>
            </w:pPr>
            <w:r>
              <w:rPr>
                <w:sz w:val="11"/>
              </w:rPr>
              <w:t>Conditional: biological agents</w:t>
            </w:r>
          </w:p>
        </w:tc>
        <w:tc>
          <w:tcPr>
            <w:tcW w:type="dxa" w:w="3515"/>
            <w:vAlign w:val="top"/>
          </w:tcPr>
          <w:p>
            <w:pPr>
              <w:spacing w:after="0"/>
            </w:pPr>
            <w:r>
              <w:rPr>
                <w:sz w:val="11"/>
              </w:rPr>
              <w:t>3. Manage access, instruction, health surveillance and emergencies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CMP-LAB-0092</w:t>
            </w:r>
          </w:p>
        </w:tc>
        <w:tc>
          <w:tcPr>
            <w:tcW w:type="dxa" w:w="907"/>
            <w:vAlign w:val="top"/>
          </w:tcPr>
          <w:p>
            <w:pPr>
              <w:spacing w:after="0"/>
            </w:pPr>
            <w:r>
              <w:rPr>
                <w:sz w:val="11"/>
              </w:rPr>
              <w:t>Germany</w:t>
            </w:r>
          </w:p>
        </w:tc>
        <w:tc>
          <w:tcPr>
            <w:tcW w:type="dxa" w:w="2041"/>
            <w:vAlign w:val="top"/>
          </w:tcPr>
          <w:p>
            <w:pPr>
              <w:spacing w:after="0"/>
            </w:pPr>
            <w:r>
              <w:rPr>
                <w:sz w:val="11"/>
              </w:rPr>
              <w:t>Biostoffverordnung (BioStoffV)</w:t>
            </w:r>
          </w:p>
        </w:tc>
        <w:tc>
          <w:tcPr>
            <w:tcW w:type="dxa" w:w="1871"/>
            <w:vAlign w:val="top"/>
          </w:tcPr>
          <w:p>
            <w:pPr>
              <w:spacing w:after="0"/>
            </w:pPr>
            <w:r>
              <w:rPr>
                <w:sz w:val="11"/>
              </w:rPr>
              <w:t>Conditional: biological agents</w:t>
            </w:r>
          </w:p>
        </w:tc>
        <w:tc>
          <w:tcPr>
            <w:tcW w:type="dxa" w:w="3515"/>
            <w:vAlign w:val="top"/>
          </w:tcPr>
          <w:p>
            <w:pPr>
              <w:spacing w:after="0"/>
            </w:pPr>
            <w:r>
              <w:rPr>
                <w:sz w:val="11"/>
              </w:rPr>
              <w:t>4. Document exposures, incidents and evidence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CMP-LAB-0093</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1. Classify waste streams and define responsibilities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CMP-LAB-0094</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2. Organize prevention, segregation, storage and disposal</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CMP-LAB-0095</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3. Verify waste contractors and evidence</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CMP-LAB-0096</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4. Monitor waste volumes, incidents and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CMP-LAB-0097</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1. Assess permit/notification duties for installations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CMP-LAB-0098</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2. Manage permits, conditions and emission controls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CMP-LAB-0099</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3. Perform measurements, maintenance and incident controls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CMP-LAB-0100</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4. Document changes and regulator communications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CMP-LAB-0101</w:t>
            </w:r>
          </w:p>
        </w:tc>
        <w:tc>
          <w:tcPr>
            <w:tcW w:type="dxa" w:w="907"/>
            <w:vAlign w:val="top"/>
          </w:tcPr>
          <w:p>
            <w:pPr>
              <w:spacing w:after="0"/>
            </w:pPr>
            <w:r>
              <w:rPr>
                <w:sz w:val="11"/>
              </w:rPr>
              <w:t>Germany</w:t>
            </w:r>
          </w:p>
        </w:tc>
        <w:tc>
          <w:tcPr>
            <w:tcW w:type="dxa" w:w="2041"/>
            <w:vAlign w:val="top"/>
          </w:tcPr>
          <w:p>
            <w:pPr>
              <w:spacing w:after="0"/>
            </w:pPr>
            <w:r>
              <w:rPr>
                <w:sz w:val="11"/>
              </w:rPr>
              <w:t>Gentechnikgesetz (GenTG)</w:t>
            </w:r>
          </w:p>
        </w:tc>
        <w:tc>
          <w:tcPr>
            <w:tcW w:type="dxa" w:w="1871"/>
            <w:vAlign w:val="top"/>
          </w:tcPr>
          <w:p>
            <w:pPr>
              <w:spacing w:after="0"/>
            </w:pPr>
            <w:r>
              <w:rPr>
                <w:sz w:val="11"/>
              </w:rPr>
              <w:t>Conditional: genetic engineering</w:t>
            </w:r>
          </w:p>
        </w:tc>
        <w:tc>
          <w:tcPr>
            <w:tcW w:type="dxa" w:w="3515"/>
            <w:vAlign w:val="top"/>
          </w:tcPr>
          <w:p>
            <w:pPr>
              <w:spacing w:after="0"/>
            </w:pPr>
            <w:r>
              <w:rPr>
                <w:sz w:val="11"/>
              </w:rPr>
              <w:t>1. Classify genetic-engineering work and safety levels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CMP-LAB-0102</w:t>
            </w:r>
          </w:p>
        </w:tc>
        <w:tc>
          <w:tcPr>
            <w:tcW w:type="dxa" w:w="907"/>
            <w:vAlign w:val="top"/>
          </w:tcPr>
          <w:p>
            <w:pPr>
              <w:spacing w:after="0"/>
            </w:pPr>
            <w:r>
              <w:rPr>
                <w:sz w:val="11"/>
              </w:rPr>
              <w:t>Germany</w:t>
            </w:r>
          </w:p>
        </w:tc>
        <w:tc>
          <w:tcPr>
            <w:tcW w:type="dxa" w:w="2041"/>
            <w:vAlign w:val="top"/>
          </w:tcPr>
          <w:p>
            <w:pPr>
              <w:spacing w:after="0"/>
            </w:pPr>
            <w:r>
              <w:rPr>
                <w:sz w:val="11"/>
              </w:rPr>
              <w:t>Gentechnikgesetz (GenTG)</w:t>
            </w:r>
          </w:p>
        </w:tc>
        <w:tc>
          <w:tcPr>
            <w:tcW w:type="dxa" w:w="1871"/>
            <w:vAlign w:val="top"/>
          </w:tcPr>
          <w:p>
            <w:pPr>
              <w:spacing w:after="0"/>
            </w:pPr>
            <w:r>
              <w:rPr>
                <w:sz w:val="11"/>
              </w:rPr>
              <w:t>Conditional: genetic engineering</w:t>
            </w:r>
          </w:p>
        </w:tc>
        <w:tc>
          <w:tcPr>
            <w:tcW w:type="dxa" w:w="3515"/>
            <w:vAlign w:val="top"/>
          </w:tcPr>
          <w:p>
            <w:pPr>
              <w:spacing w:after="0"/>
            </w:pPr>
            <w:r>
              <w:rPr>
                <w:sz w:val="11"/>
              </w:rPr>
              <w:t>2. Organize permits/notifications and responsible persons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CMP-LAB-0103</w:t>
            </w:r>
          </w:p>
        </w:tc>
        <w:tc>
          <w:tcPr>
            <w:tcW w:type="dxa" w:w="907"/>
            <w:vAlign w:val="top"/>
          </w:tcPr>
          <w:p>
            <w:pPr>
              <w:spacing w:after="0"/>
            </w:pPr>
            <w:r>
              <w:rPr>
                <w:sz w:val="11"/>
              </w:rPr>
              <w:t>Germany</w:t>
            </w:r>
          </w:p>
        </w:tc>
        <w:tc>
          <w:tcPr>
            <w:tcW w:type="dxa" w:w="2041"/>
            <w:vAlign w:val="top"/>
          </w:tcPr>
          <w:p>
            <w:pPr>
              <w:spacing w:after="0"/>
            </w:pPr>
            <w:r>
              <w:rPr>
                <w:sz w:val="11"/>
              </w:rPr>
              <w:t>Gentechnikgesetz (GenTG)</w:t>
            </w:r>
          </w:p>
        </w:tc>
        <w:tc>
          <w:tcPr>
            <w:tcW w:type="dxa" w:w="1871"/>
            <w:vAlign w:val="top"/>
          </w:tcPr>
          <w:p>
            <w:pPr>
              <w:spacing w:after="0"/>
            </w:pPr>
            <w:r>
              <w:rPr>
                <w:sz w:val="11"/>
              </w:rPr>
              <w:t>Conditional: genetic engineering</w:t>
            </w:r>
          </w:p>
        </w:tc>
        <w:tc>
          <w:tcPr>
            <w:tcW w:type="dxa" w:w="3515"/>
            <w:vAlign w:val="top"/>
          </w:tcPr>
          <w:p>
            <w:pPr>
              <w:spacing w:after="0"/>
            </w:pPr>
            <w:r>
              <w:rPr>
                <w:sz w:val="11"/>
              </w:rPr>
              <w:t>3. Manage safety controls, facilities and operating instructions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CMP-LAB-0104</w:t>
            </w:r>
          </w:p>
        </w:tc>
        <w:tc>
          <w:tcPr>
            <w:tcW w:type="dxa" w:w="907"/>
            <w:vAlign w:val="top"/>
          </w:tcPr>
          <w:p>
            <w:pPr>
              <w:spacing w:after="0"/>
            </w:pPr>
            <w:r>
              <w:rPr>
                <w:sz w:val="11"/>
              </w:rPr>
              <w:t>Germany</w:t>
            </w:r>
          </w:p>
        </w:tc>
        <w:tc>
          <w:tcPr>
            <w:tcW w:type="dxa" w:w="2041"/>
            <w:vAlign w:val="top"/>
          </w:tcPr>
          <w:p>
            <w:pPr>
              <w:spacing w:after="0"/>
            </w:pPr>
            <w:r>
              <w:rPr>
                <w:sz w:val="11"/>
              </w:rPr>
              <w:t>Gentechnikgesetz (GenTG)</w:t>
            </w:r>
          </w:p>
        </w:tc>
        <w:tc>
          <w:tcPr>
            <w:tcW w:type="dxa" w:w="1871"/>
            <w:vAlign w:val="top"/>
          </w:tcPr>
          <w:p>
            <w:pPr>
              <w:spacing w:after="0"/>
            </w:pPr>
            <w:r>
              <w:rPr>
                <w:sz w:val="11"/>
              </w:rPr>
              <w:t>Conditional: genetic engineering</w:t>
            </w:r>
          </w:p>
        </w:tc>
        <w:tc>
          <w:tcPr>
            <w:tcW w:type="dxa" w:w="3515"/>
            <w:vAlign w:val="top"/>
          </w:tcPr>
          <w:p>
            <w:pPr>
              <w:spacing w:after="0"/>
            </w:pPr>
            <w:r>
              <w:rPr>
                <w:sz w:val="11"/>
              </w:rPr>
              <w:t>4. Manage incidents, changes and records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pPr>
        <w:pStyle w:val="Heading2"/>
      </w:pPr>
      <w:r>
        <w:t>England</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CMP-LAB-0105</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1. Maintain processing records, roles, lawful bases and privacy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CMP-LAB-0106</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2. Handle data-subject rights, retention and deletion</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CMP-LAB-0107</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3. Perform DPIAs and manage processors, sharing and international transfers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CMP-LAB-0108</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4. Assess, record and where required report personal-data breaches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CMP-LAB-0109</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1. Identify health and safety duties, hazards and accountable roles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CMP-LAB-0110</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2. Assess risks and implement safe systems, competence and supervision</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CMP-LAB-0111</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3. Manage emergency arrangements, worker consultation and incidents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CMP-LAB-0112</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4. Monitor performance, investigate events and improve controls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CMP-LAB-0113</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1. Perform suitable and sufficient risk assessments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CMP-LAB-0114</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2. Implement preventive and protective arrangements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CMP-LAB-0115</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3. Manage competent assistance, cooperation and emergency procedures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CMP-LAB-0116</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4. Review assessments after change, incident or new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CMP-LAB-0117</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1. Inventory hazardous substances and gather safety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CMP-LAB-0118</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2. Assess exposure risks and select prevention/control measures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CMP-LAB-0119</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3. Manage storage, labelling, PPE/RPE, training and emergency arrangements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CMP-LAB-0120</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4. Monitor exposure/health where required and review control effectiveness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CMP-LAB-0121</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1. Inventory work equipment and determine suitability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CMP-LAB-0122</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2. Assess equipment risks and required safeguards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CMP-LAB-0123</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3. Manage inspection, maintenance, competence and safe use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CMP-LAB-0124</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4. Remove defective equipment and retain inspection evidence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CMP-LAB-0125</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1. Classify incidents against RIDDOR reporting criteria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CMP-LAB-0126</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2. Collect facts and preserve incident evidence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CMP-LAB-0127</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3. Submit required reports within applicable timescales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CMP-LAB-0128</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4. Investigate root causes and track corrective actions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CMP-LAB-0129</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1. Classify waste and identify duty-of-care requirements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CMP-LAB-0130</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2. Store, segregate and label waste safely</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CMP-LAB-0131</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3. Use authorised carriers/facilities and maintain transfer documentation</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CMP-LAB-0132</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4. Monitor waste performance, incidents and improvement opportunities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r>
        <w:br w:type="page"/>
      </w:r>
    </w:p>
    <w:p>
      <w:pPr>
        <w:pStyle w:val="Heading1"/>
      </w:pPr>
      <w:r>
        <w:t>Research organization</w:t>
      </w:r>
    </w:p>
    <w:p>
      <w:pPr>
        <w:pStyle w:val="Heading2"/>
      </w:pPr>
      <w:r>
        <w:t>International</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CMP-RES-0001</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1. Determine context, interested parties and scope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CMP-RES-0002</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2. Manage quality policy, objectives and process criteria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CMP-RES-0003</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3. Perform internal audits and management review</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CMP-RES-0004</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4. Manage nonconformities, corrective actions and continual improvement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CMP-RES-0005</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1. Identify environmental aspects and compliance obligations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CMP-RES-0006</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2. Manage environmental objectives, operational controls and life-cycle measures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CMP-RES-0007</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3. Monitor environmental performance and compliance</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CMP-RES-0008</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4. Manage environmental nonconformities, incidents and improvement actions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CMP-RES-0009</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1. Identify hazards and assess occupational risks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CMP-RES-0010</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2. Manage statutory OHS obligations and controls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CMP-RES-0011</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3. Organize consultation, participation, competence and emergency response</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CMP-RES-0012</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4. Investigate incidents, evaluate performance and improve</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CMP-RES-0013</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1. Manage ISMS scope, assets, risks and risk treatment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CMP-RES-0014</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2. Manage security controls, access and supplier risks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CMP-RES-0015</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3. Manage security incidents, logging and continuity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CMP-RES-0016</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4. Perform internal audit, management review and improvement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CMP-RES-0017</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1. Perform business impact analysis and continuity risk assessment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CMP-RES-0018</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2. Define continuity strategies and recovery objectives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CMP-RES-0019</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3. Manage plans, crisis organization and exercises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CMP-RES-0020</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4. Evaluate and improve continuity performance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CMP-RES-0021</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1. Define risk framework, criteria and ownership</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CMP-RES-0022</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2. Identify, analyze and evaluate risks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CMP-RES-0023</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3. Decide risk treatment and acceptance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CMP-RES-0024</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4. Monitor, report and reassess risks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CMP-RES-0025</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1. Identify and maintain compliance obligations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CMP-RES-0026</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2. Assess compliance risks and establish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CMP-RES-0027</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3. Manage reports, investigations and escalation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CMP-RES-0028</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4. Evaluate compliance and implement corrective actions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CMP-RES-0029</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1. Manage AI use cases, roles and impact criteria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CMP-RES-0030</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2. Perform AI risk and impact assessments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CMP-RES-0031</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3. Control data, suppliers, transparency and human oversight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CMP-RES-0032</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4. Monitor AI performance, incidents and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CMP-RES-0033</w:t>
            </w:r>
          </w:p>
        </w:tc>
        <w:tc>
          <w:tcPr>
            <w:tcW w:type="dxa" w:w="907"/>
            <w:vAlign w:val="top"/>
          </w:tcPr>
          <w:p>
            <w:pPr>
              <w:spacing w:after="0"/>
            </w:pPr>
            <w:r>
              <w:rPr>
                <w:sz w:val="11"/>
              </w:rPr>
              <w:t>International</w:t>
            </w:r>
          </w:p>
        </w:tc>
        <w:tc>
          <w:tcPr>
            <w:tcW w:type="dxa" w:w="2041"/>
            <w:vAlign w:val="top"/>
          </w:tcPr>
          <w:p>
            <w:pPr>
              <w:spacing w:after="0"/>
            </w:pPr>
            <w:r>
              <w:rPr>
                <w:sz w:val="11"/>
              </w:rPr>
              <w:t>ISO 20387:2018</w:t>
            </w:r>
          </w:p>
        </w:tc>
        <w:tc>
          <w:tcPr>
            <w:tcW w:type="dxa" w:w="1871"/>
            <w:vAlign w:val="top"/>
          </w:tcPr>
          <w:p>
            <w:pPr>
              <w:spacing w:after="0"/>
            </w:pPr>
            <w:r>
              <w:rPr>
                <w:sz w:val="11"/>
              </w:rPr>
              <w:t>Conditional: biobank</w:t>
            </w:r>
          </w:p>
        </w:tc>
        <w:tc>
          <w:tcPr>
            <w:tcW w:type="dxa" w:w="3515"/>
            <w:vAlign w:val="top"/>
          </w:tcPr>
          <w:p>
            <w:pPr>
              <w:spacing w:after="0"/>
            </w:pPr>
            <w:r>
              <w:rPr>
                <w:sz w:val="11"/>
              </w:rPr>
              <w:t>1. Manage biobank governance, consent and access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CMP-RES-0034</w:t>
            </w:r>
          </w:p>
        </w:tc>
        <w:tc>
          <w:tcPr>
            <w:tcW w:type="dxa" w:w="907"/>
            <w:vAlign w:val="top"/>
          </w:tcPr>
          <w:p>
            <w:pPr>
              <w:spacing w:after="0"/>
            </w:pPr>
            <w:r>
              <w:rPr>
                <w:sz w:val="11"/>
              </w:rPr>
              <w:t>International</w:t>
            </w:r>
          </w:p>
        </w:tc>
        <w:tc>
          <w:tcPr>
            <w:tcW w:type="dxa" w:w="2041"/>
            <w:vAlign w:val="top"/>
          </w:tcPr>
          <w:p>
            <w:pPr>
              <w:spacing w:after="0"/>
            </w:pPr>
            <w:r>
              <w:rPr>
                <w:sz w:val="11"/>
              </w:rPr>
              <w:t>ISO 20387:2018</w:t>
            </w:r>
          </w:p>
        </w:tc>
        <w:tc>
          <w:tcPr>
            <w:tcW w:type="dxa" w:w="1871"/>
            <w:vAlign w:val="top"/>
          </w:tcPr>
          <w:p>
            <w:pPr>
              <w:spacing w:after="0"/>
            </w:pPr>
            <w:r>
              <w:rPr>
                <w:sz w:val="11"/>
              </w:rPr>
              <w:t>Conditional: biobank</w:t>
            </w:r>
          </w:p>
        </w:tc>
        <w:tc>
          <w:tcPr>
            <w:tcW w:type="dxa" w:w="3515"/>
            <w:vAlign w:val="top"/>
          </w:tcPr>
          <w:p>
            <w:pPr>
              <w:spacing w:after="0"/>
            </w:pPr>
            <w:r>
              <w:rPr>
                <w:sz w:val="11"/>
              </w:rPr>
              <w:t>2. Receive, process and store biological material</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CMP-RES-0035</w:t>
            </w:r>
          </w:p>
        </w:tc>
        <w:tc>
          <w:tcPr>
            <w:tcW w:type="dxa" w:w="907"/>
            <w:vAlign w:val="top"/>
          </w:tcPr>
          <w:p>
            <w:pPr>
              <w:spacing w:after="0"/>
            </w:pPr>
            <w:r>
              <w:rPr>
                <w:sz w:val="11"/>
              </w:rPr>
              <w:t>International</w:t>
            </w:r>
          </w:p>
        </w:tc>
        <w:tc>
          <w:tcPr>
            <w:tcW w:type="dxa" w:w="2041"/>
            <w:vAlign w:val="top"/>
          </w:tcPr>
          <w:p>
            <w:pPr>
              <w:spacing w:after="0"/>
            </w:pPr>
            <w:r>
              <w:rPr>
                <w:sz w:val="11"/>
              </w:rPr>
              <w:t>ISO 20387:2018</w:t>
            </w:r>
          </w:p>
        </w:tc>
        <w:tc>
          <w:tcPr>
            <w:tcW w:type="dxa" w:w="1871"/>
            <w:vAlign w:val="top"/>
          </w:tcPr>
          <w:p>
            <w:pPr>
              <w:spacing w:after="0"/>
            </w:pPr>
            <w:r>
              <w:rPr>
                <w:sz w:val="11"/>
              </w:rPr>
              <w:t>Conditional: biobank</w:t>
            </w:r>
          </w:p>
        </w:tc>
        <w:tc>
          <w:tcPr>
            <w:tcW w:type="dxa" w:w="3515"/>
            <w:vAlign w:val="top"/>
          </w:tcPr>
          <w:p>
            <w:pPr>
              <w:spacing w:after="0"/>
            </w:pPr>
            <w:r>
              <w:rPr>
                <w:sz w:val="11"/>
              </w:rPr>
              <w:t>3. Manage quality, traceability and associated data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CMP-RES-0036</w:t>
            </w:r>
          </w:p>
        </w:tc>
        <w:tc>
          <w:tcPr>
            <w:tcW w:type="dxa" w:w="907"/>
            <w:vAlign w:val="top"/>
          </w:tcPr>
          <w:p>
            <w:pPr>
              <w:spacing w:after="0"/>
            </w:pPr>
            <w:r>
              <w:rPr>
                <w:sz w:val="11"/>
              </w:rPr>
              <w:t>International</w:t>
            </w:r>
          </w:p>
        </w:tc>
        <w:tc>
          <w:tcPr>
            <w:tcW w:type="dxa" w:w="2041"/>
            <w:vAlign w:val="top"/>
          </w:tcPr>
          <w:p>
            <w:pPr>
              <w:spacing w:after="0"/>
            </w:pPr>
            <w:r>
              <w:rPr>
                <w:sz w:val="11"/>
              </w:rPr>
              <w:t>ISO 20387:2018</w:t>
            </w:r>
          </w:p>
        </w:tc>
        <w:tc>
          <w:tcPr>
            <w:tcW w:type="dxa" w:w="1871"/>
            <w:vAlign w:val="top"/>
          </w:tcPr>
          <w:p>
            <w:pPr>
              <w:spacing w:after="0"/>
            </w:pPr>
            <w:r>
              <w:rPr>
                <w:sz w:val="11"/>
              </w:rPr>
              <w:t>Conditional: biobank</w:t>
            </w:r>
          </w:p>
        </w:tc>
        <w:tc>
          <w:tcPr>
            <w:tcW w:type="dxa" w:w="3515"/>
            <w:vAlign w:val="top"/>
          </w:tcPr>
          <w:p>
            <w:pPr>
              <w:spacing w:after="0"/>
            </w:pPr>
            <w:r>
              <w:rPr>
                <w:sz w:val="11"/>
              </w:rPr>
              <w:t>4. Manage release, transport, incidents and continuity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pPr>
        <w:pStyle w:val="Heading2"/>
      </w:pPr>
      <w:r>
        <w:t>Netherlands</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CMP-RES-0037</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1. Manage processing activities, roles, lawful bases and privacy notices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CMP-RES-0038</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2. Handle data-subject rights and retention periods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CMP-RES-0039</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3. Manage DPIAs, privacy by design, processors and data sharing</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CMP-RES-0040</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4. Assess, record and where required report personal-data breaches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CMP-RES-0041</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1. Prepare and update the risk inventory &amp; evaluation and action plan</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CMP-RES-0042</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2. Organize prevention, instruction, PPE and occupational-health services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CMP-RES-0043</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3. Manage emergency response, emergencies and occupational accidents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CMP-RES-0044</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4. Assess OHS performance, illness/incident trends and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CMP-RES-0045</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1. Translate working/rest-time rules into schedules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CMP-RES-0046</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2. Record working hours and exceptions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CMP-RES-0047</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3. Identify violations and excessive workload</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CMP-RES-0048</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4. Periodically review and adjust scheduling policy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CMP-RES-0049</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1. Identify activities requiring permits or notifications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CMP-RES-0050</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2. Manage environmental permits and conditions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CMP-RES-0051</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3. Control emissions, waste, noise and environmental measures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CMP-RES-0052</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4. Assess changes and retain compliance evidence</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CMP-RES-0053</w:t>
            </w:r>
          </w:p>
        </w:tc>
        <w:tc>
          <w:tcPr>
            <w:tcW w:type="dxa" w:w="907"/>
            <w:vAlign w:val="top"/>
          </w:tcPr>
          <w:p>
            <w:pPr>
              <w:spacing w:after="0"/>
            </w:pPr>
            <w:r>
              <w:rPr>
                <w:sz w:val="11"/>
              </w:rPr>
              <w:t>Netherlands</w:t>
            </w:r>
          </w:p>
        </w:tc>
        <w:tc>
          <w:tcPr>
            <w:tcW w:type="dxa" w:w="2041"/>
            <w:vAlign w:val="top"/>
          </w:tcPr>
          <w:p>
            <w:pPr>
              <w:spacing w:after="0"/>
            </w:pPr>
            <w:r>
              <w:rPr>
                <w:sz w:val="11"/>
              </w:rPr>
              <w:t>Wet medisch-wetenschappelijk onderzoek met mensen (WMO)</w:t>
            </w:r>
          </w:p>
        </w:tc>
        <w:tc>
          <w:tcPr>
            <w:tcW w:type="dxa" w:w="1871"/>
            <w:vAlign w:val="top"/>
          </w:tcPr>
          <w:p>
            <w:pPr>
              <w:spacing w:after="0"/>
            </w:pPr>
            <w:r>
              <w:rPr>
                <w:sz w:val="11"/>
              </w:rPr>
              <w:t>Conditional: research subject to WMO</w:t>
            </w:r>
          </w:p>
        </w:tc>
        <w:tc>
          <w:tcPr>
            <w:tcW w:type="dxa" w:w="3515"/>
            <w:vAlign w:val="top"/>
          </w:tcPr>
          <w:p>
            <w:pPr>
              <w:spacing w:after="0"/>
            </w:pPr>
            <w:r>
              <w:rPr>
                <w:sz w:val="11"/>
              </w:rPr>
              <w:t>1. Determine WMO applicability and ethics-review route</w:t>
            </w:r>
          </w:p>
        </w:tc>
        <w:tc>
          <w:tcPr>
            <w:tcW w:type="dxa" w:w="1304"/>
            <w:vAlign w:val="top"/>
          </w:tcPr>
          <w:p>
            <w:pPr>
              <w:spacing w:after="0"/>
            </w:pPr>
            <w:r>
              <w:rPr>
                <w:sz w:val="11"/>
              </w:rPr>
              <w:t>Compliance / process owner</w:t>
            </w:r>
          </w:p>
        </w:tc>
        <w:tc>
          <w:tcPr>
            <w:tcW w:type="dxa" w:w="1474"/>
            <w:vAlign w:val="top"/>
          </w:tcPr>
          <w:p>
            <w:pPr>
              <w:spacing w:after="0"/>
            </w:pPr>
            <w:r>
              <w:rPr>
                <w:sz w:val="11"/>
              </w:rPr>
              <w:t>Ethics / research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CMP-RES-0054</w:t>
            </w:r>
          </w:p>
        </w:tc>
        <w:tc>
          <w:tcPr>
            <w:tcW w:type="dxa" w:w="907"/>
            <w:vAlign w:val="top"/>
          </w:tcPr>
          <w:p>
            <w:pPr>
              <w:spacing w:after="0"/>
            </w:pPr>
            <w:r>
              <w:rPr>
                <w:sz w:val="11"/>
              </w:rPr>
              <w:t>Netherlands</w:t>
            </w:r>
          </w:p>
        </w:tc>
        <w:tc>
          <w:tcPr>
            <w:tcW w:type="dxa" w:w="2041"/>
            <w:vAlign w:val="top"/>
          </w:tcPr>
          <w:p>
            <w:pPr>
              <w:spacing w:after="0"/>
            </w:pPr>
            <w:r>
              <w:rPr>
                <w:sz w:val="11"/>
              </w:rPr>
              <w:t>Wet medisch-wetenschappelijk onderzoek met mensen (WMO)</w:t>
            </w:r>
          </w:p>
        </w:tc>
        <w:tc>
          <w:tcPr>
            <w:tcW w:type="dxa" w:w="1871"/>
            <w:vAlign w:val="top"/>
          </w:tcPr>
          <w:p>
            <w:pPr>
              <w:spacing w:after="0"/>
            </w:pPr>
            <w:r>
              <w:rPr>
                <w:sz w:val="11"/>
              </w:rPr>
              <w:t>Conditional: research subject to WMO</w:t>
            </w:r>
          </w:p>
        </w:tc>
        <w:tc>
          <w:tcPr>
            <w:tcW w:type="dxa" w:w="3515"/>
            <w:vAlign w:val="top"/>
          </w:tcPr>
          <w:p>
            <w:pPr>
              <w:spacing w:after="0"/>
            </w:pPr>
            <w:r>
              <w:rPr>
                <w:sz w:val="11"/>
              </w:rPr>
              <w:t>2. Manage protocol, participant information, consent and insurance requirements</w:t>
            </w:r>
          </w:p>
        </w:tc>
        <w:tc>
          <w:tcPr>
            <w:tcW w:type="dxa" w:w="1304"/>
            <w:vAlign w:val="top"/>
          </w:tcPr>
          <w:p>
            <w:pPr>
              <w:spacing w:after="0"/>
            </w:pPr>
            <w:r>
              <w:rPr>
                <w:sz w:val="11"/>
              </w:rPr>
              <w:t>Compliance / process owner</w:t>
            </w:r>
          </w:p>
        </w:tc>
        <w:tc>
          <w:tcPr>
            <w:tcW w:type="dxa" w:w="1474"/>
            <w:vAlign w:val="top"/>
          </w:tcPr>
          <w:p>
            <w:pPr>
              <w:spacing w:after="0"/>
            </w:pPr>
            <w:r>
              <w:rPr>
                <w:sz w:val="11"/>
              </w:rPr>
              <w:t>Ethics / research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CMP-RES-0055</w:t>
            </w:r>
          </w:p>
        </w:tc>
        <w:tc>
          <w:tcPr>
            <w:tcW w:type="dxa" w:w="907"/>
            <w:vAlign w:val="top"/>
          </w:tcPr>
          <w:p>
            <w:pPr>
              <w:spacing w:after="0"/>
            </w:pPr>
            <w:r>
              <w:rPr>
                <w:sz w:val="11"/>
              </w:rPr>
              <w:t>Netherlands</w:t>
            </w:r>
          </w:p>
        </w:tc>
        <w:tc>
          <w:tcPr>
            <w:tcW w:type="dxa" w:w="2041"/>
            <w:vAlign w:val="top"/>
          </w:tcPr>
          <w:p>
            <w:pPr>
              <w:spacing w:after="0"/>
            </w:pPr>
            <w:r>
              <w:rPr>
                <w:sz w:val="11"/>
              </w:rPr>
              <w:t>Wet medisch-wetenschappelijk onderzoek met mensen (WMO)</w:t>
            </w:r>
          </w:p>
        </w:tc>
        <w:tc>
          <w:tcPr>
            <w:tcW w:type="dxa" w:w="1871"/>
            <w:vAlign w:val="top"/>
          </w:tcPr>
          <w:p>
            <w:pPr>
              <w:spacing w:after="0"/>
            </w:pPr>
            <w:r>
              <w:rPr>
                <w:sz w:val="11"/>
              </w:rPr>
              <w:t>Conditional: research subject to WMO</w:t>
            </w:r>
          </w:p>
        </w:tc>
        <w:tc>
          <w:tcPr>
            <w:tcW w:type="dxa" w:w="3515"/>
            <w:vAlign w:val="top"/>
          </w:tcPr>
          <w:p>
            <w:pPr>
              <w:spacing w:after="0"/>
            </w:pPr>
            <w:r>
              <w:rPr>
                <w:sz w:val="11"/>
              </w:rPr>
              <w:t>3. Manage approvals, amendments and safety reports</w:t>
            </w:r>
          </w:p>
        </w:tc>
        <w:tc>
          <w:tcPr>
            <w:tcW w:type="dxa" w:w="1304"/>
            <w:vAlign w:val="top"/>
          </w:tcPr>
          <w:p>
            <w:pPr>
              <w:spacing w:after="0"/>
            </w:pPr>
            <w:r>
              <w:rPr>
                <w:sz w:val="11"/>
              </w:rPr>
              <w:t>Compliance / process owner</w:t>
            </w:r>
          </w:p>
        </w:tc>
        <w:tc>
          <w:tcPr>
            <w:tcW w:type="dxa" w:w="1474"/>
            <w:vAlign w:val="top"/>
          </w:tcPr>
          <w:p>
            <w:pPr>
              <w:spacing w:after="0"/>
            </w:pPr>
            <w:r>
              <w:rPr>
                <w:sz w:val="11"/>
              </w:rPr>
              <w:t>Ethics / research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CMP-RES-0056</w:t>
            </w:r>
          </w:p>
        </w:tc>
        <w:tc>
          <w:tcPr>
            <w:tcW w:type="dxa" w:w="907"/>
            <w:vAlign w:val="top"/>
          </w:tcPr>
          <w:p>
            <w:pPr>
              <w:spacing w:after="0"/>
            </w:pPr>
            <w:r>
              <w:rPr>
                <w:sz w:val="11"/>
              </w:rPr>
              <w:t>Netherlands</w:t>
            </w:r>
          </w:p>
        </w:tc>
        <w:tc>
          <w:tcPr>
            <w:tcW w:type="dxa" w:w="2041"/>
            <w:vAlign w:val="top"/>
          </w:tcPr>
          <w:p>
            <w:pPr>
              <w:spacing w:after="0"/>
            </w:pPr>
            <w:r>
              <w:rPr>
                <w:sz w:val="11"/>
              </w:rPr>
              <w:t>Wet medisch-wetenschappelijk onderzoek met mensen (WMO)</w:t>
            </w:r>
          </w:p>
        </w:tc>
        <w:tc>
          <w:tcPr>
            <w:tcW w:type="dxa" w:w="1871"/>
            <w:vAlign w:val="top"/>
          </w:tcPr>
          <w:p>
            <w:pPr>
              <w:spacing w:after="0"/>
            </w:pPr>
            <w:r>
              <w:rPr>
                <w:sz w:val="11"/>
              </w:rPr>
              <w:t>Conditional: research subject to WMO</w:t>
            </w:r>
          </w:p>
        </w:tc>
        <w:tc>
          <w:tcPr>
            <w:tcW w:type="dxa" w:w="3515"/>
            <w:vAlign w:val="top"/>
          </w:tcPr>
          <w:p>
            <w:pPr>
              <w:spacing w:after="0"/>
            </w:pPr>
            <w:r>
              <w:rPr>
                <w:sz w:val="11"/>
              </w:rPr>
              <w:t>4. Perform study close-out, reporting and archiving</w:t>
            </w:r>
          </w:p>
        </w:tc>
        <w:tc>
          <w:tcPr>
            <w:tcW w:type="dxa" w:w="1304"/>
            <w:vAlign w:val="top"/>
          </w:tcPr>
          <w:p>
            <w:pPr>
              <w:spacing w:after="0"/>
            </w:pPr>
            <w:r>
              <w:rPr>
                <w:sz w:val="11"/>
              </w:rPr>
              <w:t>Compliance / process owner</w:t>
            </w:r>
          </w:p>
        </w:tc>
        <w:tc>
          <w:tcPr>
            <w:tcW w:type="dxa" w:w="1474"/>
            <w:vAlign w:val="top"/>
          </w:tcPr>
          <w:p>
            <w:pPr>
              <w:spacing w:after="0"/>
            </w:pPr>
            <w:r>
              <w:rPr>
                <w:sz w:val="11"/>
              </w:rPr>
              <w:t>Ethics / research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pPr>
        <w:pStyle w:val="Heading2"/>
      </w:pPr>
      <w:r>
        <w:t>Germany</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CMP-RES-0057</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1. Manage processing activities, lawful bases and privacy notices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CMP-RES-0058</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2. Handle data-subject rights, deletion and retention</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CMP-RES-0059</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3. Manage DPIAs, privacy by design and processors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CMP-RES-0060</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4. Assess, document and report personal-data breaches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CMP-RES-0061</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1. Perform and update occupational risk assessments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CMP-RES-0062</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2. Manage controls, instruction and occupational-health arrangements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CMP-RES-0063</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3. Manage emergency organization and occupational accidents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CMP-RES-0064</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4. Review effectiveness and implement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CMP-RES-0065</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1. Inventory work equipment and inspection duties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CMP-RES-0066</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2. Define risk assessment and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CMP-RES-0067</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3. Manage inspections, maintenance and competent persons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CMP-RES-0068</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4. Handle failures, defects and decommissioning</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CMP-RES-0069</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1. Assess hazardous substances, safety data sheets and substitution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CMP-RES-0070</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2. Perform risk assessment and exposure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CMP-RES-0071</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3. Manage labelling, storage, instruction and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CMP-RES-0072</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4. Document exposure/substance registers, incidents and disposal</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CMP-RES-0073</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1. Classify waste streams and define responsibilities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CMP-RES-0074</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2. Organize prevention, segregation, storage and disposal</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CMP-RES-0075</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3. Verify waste contractors and evidence</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CMP-RES-0076</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4. Monitor waste volumes, incidents and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CMP-RES-0077</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1. Assess permit/notification duties for installations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CMP-RES-0078</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2. Manage permits, conditions and emission controls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CMP-RES-0079</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3. Perform measurements, maintenance and incident controls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CMP-RES-0080</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4. Document changes and regulator communications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pPr>
        <w:pStyle w:val="Heading2"/>
      </w:pPr>
      <w:r>
        <w:t>England</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CMP-RES-0081</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1. Maintain processing records, roles, lawful bases and privacy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CMP-RES-0082</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2. Handle data-subject rights, retention and deletion</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CMP-RES-0083</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3. Perform DPIAs and manage processors, sharing and international transfers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CMP-RES-0084</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4. Assess, record and where required report personal-data breaches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CMP-RES-0085</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1. Identify health and safety duties, hazards and accountable roles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CMP-RES-0086</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2. Assess risks and implement safe systems, competence and supervision</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CMP-RES-0087</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3. Manage emergency arrangements, worker consultation and incidents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CMP-RES-0088</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4. Monitor performance, investigate events and improve controls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CMP-RES-0089</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1. Perform suitable and sufficient risk assessments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CMP-RES-0090</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2. Implement preventive and protective arrangements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CMP-RES-0091</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3. Manage competent assistance, cooperation and emergency procedures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CMP-RES-0092</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4. Review assessments after change, incident or new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CMP-RES-0093</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1. Inventory hazardous substances and gather safety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CMP-RES-0094</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2. Assess exposure risks and select prevention/control measures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CMP-RES-0095</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3. Manage storage, labelling, PPE/RPE, training and emergency arrangements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CMP-RES-0096</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4. Monitor exposure/health where required and review control effectiveness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CMP-RES-0097</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1. Inventory work equipment and determine suitability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CMP-RES-0098</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2. Assess equipment risks and required safeguards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CMP-RES-0099</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3. Manage inspection, maintenance, competence and safe use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CMP-RES-0100</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4. Remove defective equipment and retain inspection evidence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CMP-RES-0101</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1. Classify incidents against RIDDOR reporting criteria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CMP-RES-0102</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2. Collect facts and preserve incident evidence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CMP-RES-0103</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3. Submit required reports within applicable timescales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CMP-RES-0104</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4. Investigate root causes and track corrective actions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CMP-RES-0105</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1. Classify waste and identify duty-of-care requirements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CMP-RES-0106</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2. Store, segregate and label waste safely</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CMP-RES-0107</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3. Use authorised carriers/facilities and maintain transfer documentation</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CMP-RES-0108</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4. Monitor waste performance, incidents and improvement opportunities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CMP-RES-0109</w:t>
            </w:r>
          </w:p>
        </w:tc>
        <w:tc>
          <w:tcPr>
            <w:tcW w:type="dxa" w:w="907"/>
            <w:vAlign w:val="top"/>
          </w:tcPr>
          <w:p>
            <w:pPr>
              <w:spacing w:after="0"/>
            </w:pPr>
            <w:r>
              <w:rPr>
                <w:sz w:val="11"/>
              </w:rPr>
              <w:t>England</w:t>
            </w:r>
          </w:p>
        </w:tc>
        <w:tc>
          <w:tcPr>
            <w:tcW w:type="dxa" w:w="2041"/>
            <w:vAlign w:val="top"/>
          </w:tcPr>
          <w:p>
            <w:pPr>
              <w:spacing w:after="0"/>
            </w:pPr>
            <w:r>
              <w:rPr>
                <w:sz w:val="11"/>
              </w:rPr>
              <w:t>Human Tissue Act 2004</w:t>
            </w:r>
          </w:p>
        </w:tc>
        <w:tc>
          <w:tcPr>
            <w:tcW w:type="dxa" w:w="1871"/>
            <w:vAlign w:val="top"/>
          </w:tcPr>
          <w:p>
            <w:pPr>
              <w:spacing w:after="0"/>
            </w:pPr>
            <w:r>
              <w:rPr>
                <w:sz w:val="11"/>
              </w:rPr>
              <w:t>Conditional: relevant human-tissue activities</w:t>
            </w:r>
          </w:p>
        </w:tc>
        <w:tc>
          <w:tcPr>
            <w:tcW w:type="dxa" w:w="3515"/>
            <w:vAlign w:val="top"/>
          </w:tcPr>
          <w:p>
            <w:pPr>
              <w:spacing w:after="0"/>
            </w:pPr>
            <w:r>
              <w:rPr>
                <w:sz w:val="11"/>
              </w:rPr>
              <w:t>1. Determine consent, licensing and governance requirements for relevant material</w:t>
            </w:r>
          </w:p>
        </w:tc>
        <w:tc>
          <w:tcPr>
            <w:tcW w:type="dxa" w:w="1304"/>
            <w:vAlign w:val="top"/>
          </w:tcPr>
          <w:p>
            <w:pPr>
              <w:spacing w:after="0"/>
            </w:pPr>
            <w:r>
              <w:rPr>
                <w:sz w:val="11"/>
              </w:rPr>
              <w:t>Compliance / process owner</w:t>
            </w:r>
          </w:p>
        </w:tc>
        <w:tc>
          <w:tcPr>
            <w:tcW w:type="dxa" w:w="1474"/>
            <w:vAlign w:val="top"/>
          </w:tcPr>
          <w:p>
            <w:pPr>
              <w:spacing w:after="0"/>
            </w:pPr>
            <w:r>
              <w:rPr>
                <w:sz w:val="11"/>
              </w:rPr>
              <w:t>Ethics / research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CMP-RES-0110</w:t>
            </w:r>
          </w:p>
        </w:tc>
        <w:tc>
          <w:tcPr>
            <w:tcW w:type="dxa" w:w="907"/>
            <w:vAlign w:val="top"/>
          </w:tcPr>
          <w:p>
            <w:pPr>
              <w:spacing w:after="0"/>
            </w:pPr>
            <w:r>
              <w:rPr>
                <w:sz w:val="11"/>
              </w:rPr>
              <w:t>England</w:t>
            </w:r>
          </w:p>
        </w:tc>
        <w:tc>
          <w:tcPr>
            <w:tcW w:type="dxa" w:w="2041"/>
            <w:vAlign w:val="top"/>
          </w:tcPr>
          <w:p>
            <w:pPr>
              <w:spacing w:after="0"/>
            </w:pPr>
            <w:r>
              <w:rPr>
                <w:sz w:val="11"/>
              </w:rPr>
              <w:t>Human Tissue Act 2004</w:t>
            </w:r>
          </w:p>
        </w:tc>
        <w:tc>
          <w:tcPr>
            <w:tcW w:type="dxa" w:w="1871"/>
            <w:vAlign w:val="top"/>
          </w:tcPr>
          <w:p>
            <w:pPr>
              <w:spacing w:after="0"/>
            </w:pPr>
            <w:r>
              <w:rPr>
                <w:sz w:val="11"/>
              </w:rPr>
              <w:t>Conditional: relevant human-tissue activities</w:t>
            </w:r>
          </w:p>
        </w:tc>
        <w:tc>
          <w:tcPr>
            <w:tcW w:type="dxa" w:w="3515"/>
            <w:vAlign w:val="top"/>
          </w:tcPr>
          <w:p>
            <w:pPr>
              <w:spacing w:after="0"/>
            </w:pPr>
            <w:r>
              <w:rPr>
                <w:sz w:val="11"/>
              </w:rPr>
              <w:t>2. Maintain traceability, storage, access and disposal controls</w:t>
            </w:r>
          </w:p>
        </w:tc>
        <w:tc>
          <w:tcPr>
            <w:tcW w:type="dxa" w:w="1304"/>
            <w:vAlign w:val="top"/>
          </w:tcPr>
          <w:p>
            <w:pPr>
              <w:spacing w:after="0"/>
            </w:pPr>
            <w:r>
              <w:rPr>
                <w:sz w:val="11"/>
              </w:rPr>
              <w:t>Compliance / process owner</w:t>
            </w:r>
          </w:p>
        </w:tc>
        <w:tc>
          <w:tcPr>
            <w:tcW w:type="dxa" w:w="1474"/>
            <w:vAlign w:val="top"/>
          </w:tcPr>
          <w:p>
            <w:pPr>
              <w:spacing w:after="0"/>
            </w:pPr>
            <w:r>
              <w:rPr>
                <w:sz w:val="11"/>
              </w:rPr>
              <w:t>Ethics / research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CMP-RES-0111</w:t>
            </w:r>
          </w:p>
        </w:tc>
        <w:tc>
          <w:tcPr>
            <w:tcW w:type="dxa" w:w="907"/>
            <w:vAlign w:val="top"/>
          </w:tcPr>
          <w:p>
            <w:pPr>
              <w:spacing w:after="0"/>
            </w:pPr>
            <w:r>
              <w:rPr>
                <w:sz w:val="11"/>
              </w:rPr>
              <w:t>England</w:t>
            </w:r>
          </w:p>
        </w:tc>
        <w:tc>
          <w:tcPr>
            <w:tcW w:type="dxa" w:w="2041"/>
            <w:vAlign w:val="top"/>
          </w:tcPr>
          <w:p>
            <w:pPr>
              <w:spacing w:after="0"/>
            </w:pPr>
            <w:r>
              <w:rPr>
                <w:sz w:val="11"/>
              </w:rPr>
              <w:t>Human Tissue Act 2004</w:t>
            </w:r>
          </w:p>
        </w:tc>
        <w:tc>
          <w:tcPr>
            <w:tcW w:type="dxa" w:w="1871"/>
            <w:vAlign w:val="top"/>
          </w:tcPr>
          <w:p>
            <w:pPr>
              <w:spacing w:after="0"/>
            </w:pPr>
            <w:r>
              <w:rPr>
                <w:sz w:val="11"/>
              </w:rPr>
              <w:t>Conditional: relevant human-tissue activities</w:t>
            </w:r>
          </w:p>
        </w:tc>
        <w:tc>
          <w:tcPr>
            <w:tcW w:type="dxa" w:w="3515"/>
            <w:vAlign w:val="top"/>
          </w:tcPr>
          <w:p>
            <w:pPr>
              <w:spacing w:after="0"/>
            </w:pPr>
            <w:r>
              <w:rPr>
                <w:sz w:val="11"/>
              </w:rPr>
              <w:t>3. Manage HTA licence conditions, SOPs and training where applicable</w:t>
            </w:r>
          </w:p>
        </w:tc>
        <w:tc>
          <w:tcPr>
            <w:tcW w:type="dxa" w:w="1304"/>
            <w:vAlign w:val="top"/>
          </w:tcPr>
          <w:p>
            <w:pPr>
              <w:spacing w:after="0"/>
            </w:pPr>
            <w:r>
              <w:rPr>
                <w:sz w:val="11"/>
              </w:rPr>
              <w:t>Compliance / process owner</w:t>
            </w:r>
          </w:p>
        </w:tc>
        <w:tc>
          <w:tcPr>
            <w:tcW w:type="dxa" w:w="1474"/>
            <w:vAlign w:val="top"/>
          </w:tcPr>
          <w:p>
            <w:pPr>
              <w:spacing w:after="0"/>
            </w:pPr>
            <w:r>
              <w:rPr>
                <w:sz w:val="11"/>
              </w:rPr>
              <w:t>Ethics / research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CMP-RES-0112</w:t>
            </w:r>
          </w:p>
        </w:tc>
        <w:tc>
          <w:tcPr>
            <w:tcW w:type="dxa" w:w="907"/>
            <w:vAlign w:val="top"/>
          </w:tcPr>
          <w:p>
            <w:pPr>
              <w:spacing w:after="0"/>
            </w:pPr>
            <w:r>
              <w:rPr>
                <w:sz w:val="11"/>
              </w:rPr>
              <w:t>England</w:t>
            </w:r>
          </w:p>
        </w:tc>
        <w:tc>
          <w:tcPr>
            <w:tcW w:type="dxa" w:w="2041"/>
            <w:vAlign w:val="top"/>
          </w:tcPr>
          <w:p>
            <w:pPr>
              <w:spacing w:after="0"/>
            </w:pPr>
            <w:r>
              <w:rPr>
                <w:sz w:val="11"/>
              </w:rPr>
              <w:t>Human Tissue Act 2004</w:t>
            </w:r>
          </w:p>
        </w:tc>
        <w:tc>
          <w:tcPr>
            <w:tcW w:type="dxa" w:w="1871"/>
            <w:vAlign w:val="top"/>
          </w:tcPr>
          <w:p>
            <w:pPr>
              <w:spacing w:after="0"/>
            </w:pPr>
            <w:r>
              <w:rPr>
                <w:sz w:val="11"/>
              </w:rPr>
              <w:t>Conditional: relevant human-tissue activities</w:t>
            </w:r>
          </w:p>
        </w:tc>
        <w:tc>
          <w:tcPr>
            <w:tcW w:type="dxa" w:w="3515"/>
            <w:vAlign w:val="top"/>
          </w:tcPr>
          <w:p>
            <w:pPr>
              <w:spacing w:after="0"/>
            </w:pPr>
            <w:r>
              <w:rPr>
                <w:sz w:val="11"/>
              </w:rPr>
              <w:t>4. Investigate incidents, discrepancies and compliance findings</w:t>
            </w:r>
          </w:p>
        </w:tc>
        <w:tc>
          <w:tcPr>
            <w:tcW w:type="dxa" w:w="1304"/>
            <w:vAlign w:val="top"/>
          </w:tcPr>
          <w:p>
            <w:pPr>
              <w:spacing w:after="0"/>
            </w:pPr>
            <w:r>
              <w:rPr>
                <w:sz w:val="11"/>
              </w:rPr>
              <w:t>Compliance / process owner</w:t>
            </w:r>
          </w:p>
        </w:tc>
        <w:tc>
          <w:tcPr>
            <w:tcW w:type="dxa" w:w="1474"/>
            <w:vAlign w:val="top"/>
          </w:tcPr>
          <w:p>
            <w:pPr>
              <w:spacing w:after="0"/>
            </w:pPr>
            <w:r>
              <w:rPr>
                <w:sz w:val="11"/>
              </w:rPr>
              <w:t>Ethics / research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CMP-RES-0113</w:t>
            </w:r>
          </w:p>
        </w:tc>
        <w:tc>
          <w:tcPr>
            <w:tcW w:type="dxa" w:w="907"/>
            <w:vAlign w:val="top"/>
          </w:tcPr>
          <w:p>
            <w:pPr>
              <w:spacing w:after="0"/>
            </w:pPr>
            <w:r>
              <w:rPr>
                <w:sz w:val="11"/>
              </w:rPr>
              <w:t>England</w:t>
            </w:r>
          </w:p>
        </w:tc>
        <w:tc>
          <w:tcPr>
            <w:tcW w:type="dxa" w:w="2041"/>
            <w:vAlign w:val="top"/>
          </w:tcPr>
          <w:p>
            <w:pPr>
              <w:spacing w:after="0"/>
            </w:pPr>
            <w:r>
              <w:rPr>
                <w:sz w:val="11"/>
              </w:rPr>
              <w:t>Animals (Scientific Procedures) Act 1986</w:t>
            </w:r>
          </w:p>
        </w:tc>
        <w:tc>
          <w:tcPr>
            <w:tcW w:type="dxa" w:w="1871"/>
            <w:vAlign w:val="top"/>
          </w:tcPr>
          <w:p>
            <w:pPr>
              <w:spacing w:after="0"/>
            </w:pPr>
            <w:r>
              <w:rPr>
                <w:sz w:val="11"/>
              </w:rPr>
              <w:t>Conditional: regulated animal research</w:t>
            </w:r>
          </w:p>
        </w:tc>
        <w:tc>
          <w:tcPr>
            <w:tcW w:type="dxa" w:w="3515"/>
            <w:vAlign w:val="top"/>
          </w:tcPr>
          <w:p>
            <w:pPr>
              <w:spacing w:after="0"/>
            </w:pPr>
            <w:r>
              <w:rPr>
                <w:sz w:val="11"/>
              </w:rPr>
              <w:t>1. Determine whether procedures require establishment/project/personal licences</w:t>
            </w:r>
          </w:p>
        </w:tc>
        <w:tc>
          <w:tcPr>
            <w:tcW w:type="dxa" w:w="1304"/>
            <w:vAlign w:val="top"/>
          </w:tcPr>
          <w:p>
            <w:pPr>
              <w:spacing w:after="0"/>
            </w:pPr>
            <w:r>
              <w:rPr>
                <w:sz w:val="11"/>
              </w:rPr>
              <w:t>Compliance / process owner</w:t>
            </w:r>
          </w:p>
        </w:tc>
        <w:tc>
          <w:tcPr>
            <w:tcW w:type="dxa" w:w="1474"/>
            <w:vAlign w:val="top"/>
          </w:tcPr>
          <w:p>
            <w:pPr>
              <w:spacing w:after="0"/>
            </w:pPr>
            <w:r>
              <w:rPr>
                <w:sz w:val="11"/>
              </w:rPr>
              <w:t>Ethics / research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CMP-RES-0114</w:t>
            </w:r>
          </w:p>
        </w:tc>
        <w:tc>
          <w:tcPr>
            <w:tcW w:type="dxa" w:w="907"/>
            <w:vAlign w:val="top"/>
          </w:tcPr>
          <w:p>
            <w:pPr>
              <w:spacing w:after="0"/>
            </w:pPr>
            <w:r>
              <w:rPr>
                <w:sz w:val="11"/>
              </w:rPr>
              <w:t>England</w:t>
            </w:r>
          </w:p>
        </w:tc>
        <w:tc>
          <w:tcPr>
            <w:tcW w:type="dxa" w:w="2041"/>
            <w:vAlign w:val="top"/>
          </w:tcPr>
          <w:p>
            <w:pPr>
              <w:spacing w:after="0"/>
            </w:pPr>
            <w:r>
              <w:rPr>
                <w:sz w:val="11"/>
              </w:rPr>
              <w:t>Animals (Scientific Procedures) Act 1986</w:t>
            </w:r>
          </w:p>
        </w:tc>
        <w:tc>
          <w:tcPr>
            <w:tcW w:type="dxa" w:w="1871"/>
            <w:vAlign w:val="top"/>
          </w:tcPr>
          <w:p>
            <w:pPr>
              <w:spacing w:after="0"/>
            </w:pPr>
            <w:r>
              <w:rPr>
                <w:sz w:val="11"/>
              </w:rPr>
              <w:t>Conditional: regulated animal research</w:t>
            </w:r>
          </w:p>
        </w:tc>
        <w:tc>
          <w:tcPr>
            <w:tcW w:type="dxa" w:w="3515"/>
            <w:vAlign w:val="top"/>
          </w:tcPr>
          <w:p>
            <w:pPr>
              <w:spacing w:after="0"/>
            </w:pPr>
            <w:r>
              <w:rPr>
                <w:sz w:val="11"/>
              </w:rPr>
              <w:t>2. Obtain approvals and apply the 3Rs in study design</w:t>
            </w:r>
          </w:p>
        </w:tc>
        <w:tc>
          <w:tcPr>
            <w:tcW w:type="dxa" w:w="1304"/>
            <w:vAlign w:val="top"/>
          </w:tcPr>
          <w:p>
            <w:pPr>
              <w:spacing w:after="0"/>
            </w:pPr>
            <w:r>
              <w:rPr>
                <w:sz w:val="11"/>
              </w:rPr>
              <w:t>Compliance / process owner</w:t>
            </w:r>
          </w:p>
        </w:tc>
        <w:tc>
          <w:tcPr>
            <w:tcW w:type="dxa" w:w="1474"/>
            <w:vAlign w:val="top"/>
          </w:tcPr>
          <w:p>
            <w:pPr>
              <w:spacing w:after="0"/>
            </w:pPr>
            <w:r>
              <w:rPr>
                <w:sz w:val="11"/>
              </w:rPr>
              <w:t>Ethics / research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CMP-RES-0115</w:t>
            </w:r>
          </w:p>
        </w:tc>
        <w:tc>
          <w:tcPr>
            <w:tcW w:type="dxa" w:w="907"/>
            <w:vAlign w:val="top"/>
          </w:tcPr>
          <w:p>
            <w:pPr>
              <w:spacing w:after="0"/>
            </w:pPr>
            <w:r>
              <w:rPr>
                <w:sz w:val="11"/>
              </w:rPr>
              <w:t>England</w:t>
            </w:r>
          </w:p>
        </w:tc>
        <w:tc>
          <w:tcPr>
            <w:tcW w:type="dxa" w:w="2041"/>
            <w:vAlign w:val="top"/>
          </w:tcPr>
          <w:p>
            <w:pPr>
              <w:spacing w:after="0"/>
            </w:pPr>
            <w:r>
              <w:rPr>
                <w:sz w:val="11"/>
              </w:rPr>
              <w:t>Animals (Scientific Procedures) Act 1986</w:t>
            </w:r>
          </w:p>
        </w:tc>
        <w:tc>
          <w:tcPr>
            <w:tcW w:type="dxa" w:w="1871"/>
            <w:vAlign w:val="top"/>
          </w:tcPr>
          <w:p>
            <w:pPr>
              <w:spacing w:after="0"/>
            </w:pPr>
            <w:r>
              <w:rPr>
                <w:sz w:val="11"/>
              </w:rPr>
              <w:t>Conditional: regulated animal research</w:t>
            </w:r>
          </w:p>
        </w:tc>
        <w:tc>
          <w:tcPr>
            <w:tcW w:type="dxa" w:w="3515"/>
            <w:vAlign w:val="top"/>
          </w:tcPr>
          <w:p>
            <w:pPr>
              <w:spacing w:after="0"/>
            </w:pPr>
            <w:r>
              <w:rPr>
                <w:sz w:val="11"/>
              </w:rPr>
              <w:t>3. Manage animal welfare, records, competence and authorised procedures</w:t>
            </w:r>
          </w:p>
        </w:tc>
        <w:tc>
          <w:tcPr>
            <w:tcW w:type="dxa" w:w="1304"/>
            <w:vAlign w:val="top"/>
          </w:tcPr>
          <w:p>
            <w:pPr>
              <w:spacing w:after="0"/>
            </w:pPr>
            <w:r>
              <w:rPr>
                <w:sz w:val="11"/>
              </w:rPr>
              <w:t>Compliance / process owner</w:t>
            </w:r>
          </w:p>
        </w:tc>
        <w:tc>
          <w:tcPr>
            <w:tcW w:type="dxa" w:w="1474"/>
            <w:vAlign w:val="top"/>
          </w:tcPr>
          <w:p>
            <w:pPr>
              <w:spacing w:after="0"/>
            </w:pPr>
            <w:r>
              <w:rPr>
                <w:sz w:val="11"/>
              </w:rPr>
              <w:t>Ethics / research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CMP-RES-0116</w:t>
            </w:r>
          </w:p>
        </w:tc>
        <w:tc>
          <w:tcPr>
            <w:tcW w:type="dxa" w:w="907"/>
            <w:vAlign w:val="top"/>
          </w:tcPr>
          <w:p>
            <w:pPr>
              <w:spacing w:after="0"/>
            </w:pPr>
            <w:r>
              <w:rPr>
                <w:sz w:val="11"/>
              </w:rPr>
              <w:t>England</w:t>
            </w:r>
          </w:p>
        </w:tc>
        <w:tc>
          <w:tcPr>
            <w:tcW w:type="dxa" w:w="2041"/>
            <w:vAlign w:val="top"/>
          </w:tcPr>
          <w:p>
            <w:pPr>
              <w:spacing w:after="0"/>
            </w:pPr>
            <w:r>
              <w:rPr>
                <w:sz w:val="11"/>
              </w:rPr>
              <w:t>Animals (Scientific Procedures) Act 1986</w:t>
            </w:r>
          </w:p>
        </w:tc>
        <w:tc>
          <w:tcPr>
            <w:tcW w:type="dxa" w:w="1871"/>
            <w:vAlign w:val="top"/>
          </w:tcPr>
          <w:p>
            <w:pPr>
              <w:spacing w:after="0"/>
            </w:pPr>
            <w:r>
              <w:rPr>
                <w:sz w:val="11"/>
              </w:rPr>
              <w:t>Conditional: regulated animal research</w:t>
            </w:r>
          </w:p>
        </w:tc>
        <w:tc>
          <w:tcPr>
            <w:tcW w:type="dxa" w:w="3515"/>
            <w:vAlign w:val="top"/>
          </w:tcPr>
          <w:p>
            <w:pPr>
              <w:spacing w:after="0"/>
            </w:pPr>
            <w:r>
              <w:rPr>
                <w:sz w:val="11"/>
              </w:rPr>
              <w:t>4. Report adverse events, deviations and required statistics</w:t>
            </w:r>
          </w:p>
        </w:tc>
        <w:tc>
          <w:tcPr>
            <w:tcW w:type="dxa" w:w="1304"/>
            <w:vAlign w:val="top"/>
          </w:tcPr>
          <w:p>
            <w:pPr>
              <w:spacing w:after="0"/>
            </w:pPr>
            <w:r>
              <w:rPr>
                <w:sz w:val="11"/>
              </w:rPr>
              <w:t>Compliance / process owner</w:t>
            </w:r>
          </w:p>
        </w:tc>
        <w:tc>
          <w:tcPr>
            <w:tcW w:type="dxa" w:w="1474"/>
            <w:vAlign w:val="top"/>
          </w:tcPr>
          <w:p>
            <w:pPr>
              <w:spacing w:after="0"/>
            </w:pPr>
            <w:r>
              <w:rPr>
                <w:sz w:val="11"/>
              </w:rPr>
              <w:t>Ethics / research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r>
        <w:br w:type="page"/>
      </w:r>
    </w:p>
    <w:p>
      <w:pPr>
        <w:pStyle w:val="Heading1"/>
      </w:pPr>
      <w:r>
        <w:t>Association</w:t>
      </w:r>
    </w:p>
    <w:p>
      <w:pPr>
        <w:pStyle w:val="Heading2"/>
      </w:pPr>
      <w:r>
        <w:t>International</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CMP-VER-0001</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1. Determine context, interested parties and scope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CMP-VER-0002</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2. Manage quality policy, objectives and process criteria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CMP-VER-0003</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3. Perform internal audits and management review</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CMP-VER-0004</w:t>
            </w:r>
          </w:p>
        </w:tc>
        <w:tc>
          <w:tcPr>
            <w:tcW w:type="dxa" w:w="907"/>
            <w:vAlign w:val="top"/>
          </w:tcPr>
          <w:p>
            <w:pPr>
              <w:spacing w:after="0"/>
            </w:pPr>
            <w:r>
              <w:rPr>
                <w:sz w:val="11"/>
              </w:rPr>
              <w:t>International</w:t>
            </w:r>
          </w:p>
        </w:tc>
        <w:tc>
          <w:tcPr>
            <w:tcW w:type="dxa" w:w="2041"/>
            <w:vAlign w:val="top"/>
          </w:tcPr>
          <w:p>
            <w:pPr>
              <w:spacing w:after="0"/>
            </w:pPr>
            <w:r>
              <w:rPr>
                <w:sz w:val="11"/>
              </w:rPr>
              <w:t>ISO 9001:2026</w:t>
            </w:r>
          </w:p>
        </w:tc>
        <w:tc>
          <w:tcPr>
            <w:tcW w:type="dxa" w:w="1871"/>
            <w:vAlign w:val="top"/>
          </w:tcPr>
          <w:p>
            <w:pPr>
              <w:spacing w:after="0"/>
            </w:pPr>
            <w:r>
              <w:rPr>
                <w:sz w:val="11"/>
              </w:rPr>
              <w:t>Recommended / certifiable</w:t>
            </w:r>
          </w:p>
        </w:tc>
        <w:tc>
          <w:tcPr>
            <w:tcW w:type="dxa" w:w="3515"/>
            <w:vAlign w:val="top"/>
          </w:tcPr>
          <w:p>
            <w:pPr>
              <w:spacing w:after="0"/>
            </w:pPr>
            <w:r>
              <w:rPr>
                <w:sz w:val="11"/>
              </w:rPr>
              <w:t>4. Manage nonconformities, corrective actions and continual improvement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CMP-VER-0005</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1. Identify environmental aspects and compliance obligations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CMP-VER-0006</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2. Manage environmental objectives, operational controls and life-cycle measures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CMP-VER-0007</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3. Monitor environmental performance and compliance</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CMP-VER-0008</w:t>
            </w:r>
          </w:p>
        </w:tc>
        <w:tc>
          <w:tcPr>
            <w:tcW w:type="dxa" w:w="907"/>
            <w:vAlign w:val="top"/>
          </w:tcPr>
          <w:p>
            <w:pPr>
              <w:spacing w:after="0"/>
            </w:pPr>
            <w:r>
              <w:rPr>
                <w:sz w:val="11"/>
              </w:rPr>
              <w:t>International</w:t>
            </w:r>
          </w:p>
        </w:tc>
        <w:tc>
          <w:tcPr>
            <w:tcW w:type="dxa" w:w="2041"/>
            <w:vAlign w:val="top"/>
          </w:tcPr>
          <w:p>
            <w:pPr>
              <w:spacing w:after="0"/>
            </w:pPr>
            <w:r>
              <w:rPr>
                <w:sz w:val="11"/>
              </w:rPr>
              <w:t>ISO 14001:2026</w:t>
            </w:r>
          </w:p>
        </w:tc>
        <w:tc>
          <w:tcPr>
            <w:tcW w:type="dxa" w:w="1871"/>
            <w:vAlign w:val="top"/>
          </w:tcPr>
          <w:p>
            <w:pPr>
              <w:spacing w:after="0"/>
            </w:pPr>
            <w:r>
              <w:rPr>
                <w:sz w:val="11"/>
              </w:rPr>
              <w:t>Recommended / certifiable</w:t>
            </w:r>
          </w:p>
        </w:tc>
        <w:tc>
          <w:tcPr>
            <w:tcW w:type="dxa" w:w="3515"/>
            <w:vAlign w:val="top"/>
          </w:tcPr>
          <w:p>
            <w:pPr>
              <w:spacing w:after="0"/>
            </w:pPr>
            <w:r>
              <w:rPr>
                <w:sz w:val="11"/>
              </w:rPr>
              <w:t>4. Manage environmental nonconformities, incidents and improvement actions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CMP-VER-0009</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1. Identify hazards and assess occupational risks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CMP-VER-0010</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2. Manage statutory OHS obligations and controls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CMP-VER-0011</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3. Organize consultation, participation, competence and emergency response</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CMP-VER-0012</w:t>
            </w:r>
          </w:p>
        </w:tc>
        <w:tc>
          <w:tcPr>
            <w:tcW w:type="dxa" w:w="907"/>
            <w:vAlign w:val="top"/>
          </w:tcPr>
          <w:p>
            <w:pPr>
              <w:spacing w:after="0"/>
            </w:pPr>
            <w:r>
              <w:rPr>
                <w:sz w:val="11"/>
              </w:rPr>
              <w:t>International</w:t>
            </w:r>
          </w:p>
        </w:tc>
        <w:tc>
          <w:tcPr>
            <w:tcW w:type="dxa" w:w="2041"/>
            <w:vAlign w:val="top"/>
          </w:tcPr>
          <w:p>
            <w:pPr>
              <w:spacing w:after="0"/>
            </w:pPr>
            <w:r>
              <w:rPr>
                <w:sz w:val="11"/>
              </w:rPr>
              <w:t>ISO 45001:2018</w:t>
            </w:r>
          </w:p>
        </w:tc>
        <w:tc>
          <w:tcPr>
            <w:tcW w:type="dxa" w:w="1871"/>
            <w:vAlign w:val="top"/>
          </w:tcPr>
          <w:p>
            <w:pPr>
              <w:spacing w:after="0"/>
            </w:pPr>
            <w:r>
              <w:rPr>
                <w:sz w:val="11"/>
              </w:rPr>
              <w:t>Recommended / certifiable</w:t>
            </w:r>
          </w:p>
        </w:tc>
        <w:tc>
          <w:tcPr>
            <w:tcW w:type="dxa" w:w="3515"/>
            <w:vAlign w:val="top"/>
          </w:tcPr>
          <w:p>
            <w:pPr>
              <w:spacing w:after="0"/>
            </w:pPr>
            <w:r>
              <w:rPr>
                <w:sz w:val="11"/>
              </w:rPr>
              <w:t>4. Investigate incidents, evaluate performance and improve</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CMP-VER-0013</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1. Manage ISMS scope, assets, risks and risk treatment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CMP-VER-0014</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2. Manage security controls, access and supplier risks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CMP-VER-0015</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3. Manage security incidents, logging and continuity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CMP-VER-0016</w:t>
            </w:r>
          </w:p>
        </w:tc>
        <w:tc>
          <w:tcPr>
            <w:tcW w:type="dxa" w:w="907"/>
            <w:vAlign w:val="top"/>
          </w:tcPr>
          <w:p>
            <w:pPr>
              <w:spacing w:after="0"/>
            </w:pPr>
            <w:r>
              <w:rPr>
                <w:sz w:val="11"/>
              </w:rPr>
              <w:t>International</w:t>
            </w:r>
          </w:p>
        </w:tc>
        <w:tc>
          <w:tcPr>
            <w:tcW w:type="dxa" w:w="2041"/>
            <w:vAlign w:val="top"/>
          </w:tcPr>
          <w:p>
            <w:pPr>
              <w:spacing w:after="0"/>
            </w:pPr>
            <w:r>
              <w:rPr>
                <w:sz w:val="11"/>
              </w:rPr>
              <w:t>ISO/IEC 27001:2022</w:t>
            </w:r>
          </w:p>
        </w:tc>
        <w:tc>
          <w:tcPr>
            <w:tcW w:type="dxa" w:w="1871"/>
            <w:vAlign w:val="top"/>
          </w:tcPr>
          <w:p>
            <w:pPr>
              <w:spacing w:after="0"/>
            </w:pPr>
            <w:r>
              <w:rPr>
                <w:sz w:val="11"/>
              </w:rPr>
              <w:t>Recommended / certifiable</w:t>
            </w:r>
          </w:p>
        </w:tc>
        <w:tc>
          <w:tcPr>
            <w:tcW w:type="dxa" w:w="3515"/>
            <w:vAlign w:val="top"/>
          </w:tcPr>
          <w:p>
            <w:pPr>
              <w:spacing w:after="0"/>
            </w:pPr>
            <w:r>
              <w:rPr>
                <w:sz w:val="11"/>
              </w:rPr>
              <w:t>4. Perform internal audit, management review and improvement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CMP-VER-0017</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1. Perform business impact analysis and continuity risk assessment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CMP-VER-0018</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2. Define continuity strategies and recovery objectives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CMP-VER-0019</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3. Manage plans, crisis organization and exercises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CMP-VER-0020</w:t>
            </w:r>
          </w:p>
        </w:tc>
        <w:tc>
          <w:tcPr>
            <w:tcW w:type="dxa" w:w="907"/>
            <w:vAlign w:val="top"/>
          </w:tcPr>
          <w:p>
            <w:pPr>
              <w:spacing w:after="0"/>
            </w:pPr>
            <w:r>
              <w:rPr>
                <w:sz w:val="11"/>
              </w:rPr>
              <w:t>International</w:t>
            </w:r>
          </w:p>
        </w:tc>
        <w:tc>
          <w:tcPr>
            <w:tcW w:type="dxa" w:w="2041"/>
            <w:vAlign w:val="top"/>
          </w:tcPr>
          <w:p>
            <w:pPr>
              <w:spacing w:after="0"/>
            </w:pPr>
            <w:r>
              <w:rPr>
                <w:sz w:val="11"/>
              </w:rPr>
              <w:t>ISO 22301:2019</w:t>
            </w:r>
          </w:p>
        </w:tc>
        <w:tc>
          <w:tcPr>
            <w:tcW w:type="dxa" w:w="1871"/>
            <w:vAlign w:val="top"/>
          </w:tcPr>
          <w:p>
            <w:pPr>
              <w:spacing w:after="0"/>
            </w:pPr>
            <w:r>
              <w:rPr>
                <w:sz w:val="11"/>
              </w:rPr>
              <w:t>Recommended / certifiable</w:t>
            </w:r>
          </w:p>
        </w:tc>
        <w:tc>
          <w:tcPr>
            <w:tcW w:type="dxa" w:w="3515"/>
            <w:vAlign w:val="top"/>
          </w:tcPr>
          <w:p>
            <w:pPr>
              <w:spacing w:after="0"/>
            </w:pPr>
            <w:r>
              <w:rPr>
                <w:sz w:val="11"/>
              </w:rPr>
              <w:t>4. Evaluate and improve continuity performance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CMP-VER-0021</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1. Define risk framework, criteria and ownership</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CMP-VER-0022</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2. Identify, analyze and evaluate risks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CMP-VER-0023</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3. Decide risk treatment and acceptance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CMP-VER-0024</w:t>
            </w:r>
          </w:p>
        </w:tc>
        <w:tc>
          <w:tcPr>
            <w:tcW w:type="dxa" w:w="907"/>
            <w:vAlign w:val="top"/>
          </w:tcPr>
          <w:p>
            <w:pPr>
              <w:spacing w:after="0"/>
            </w:pPr>
            <w:r>
              <w:rPr>
                <w:sz w:val="11"/>
              </w:rPr>
              <w:t>International</w:t>
            </w:r>
          </w:p>
        </w:tc>
        <w:tc>
          <w:tcPr>
            <w:tcW w:type="dxa" w:w="2041"/>
            <w:vAlign w:val="top"/>
          </w:tcPr>
          <w:p>
            <w:pPr>
              <w:spacing w:after="0"/>
            </w:pPr>
            <w:r>
              <w:rPr>
                <w:sz w:val="11"/>
              </w:rPr>
              <w:t>ISO 31000:2018</w:t>
            </w:r>
          </w:p>
        </w:tc>
        <w:tc>
          <w:tcPr>
            <w:tcW w:type="dxa" w:w="1871"/>
            <w:vAlign w:val="top"/>
          </w:tcPr>
          <w:p>
            <w:pPr>
              <w:spacing w:after="0"/>
            </w:pPr>
            <w:r>
              <w:rPr>
                <w:sz w:val="11"/>
              </w:rPr>
              <w:t>Guidance; not certifiable</w:t>
            </w:r>
          </w:p>
        </w:tc>
        <w:tc>
          <w:tcPr>
            <w:tcW w:type="dxa" w:w="3515"/>
            <w:vAlign w:val="top"/>
          </w:tcPr>
          <w:p>
            <w:pPr>
              <w:spacing w:after="0"/>
            </w:pPr>
            <w:r>
              <w:rPr>
                <w:sz w:val="11"/>
              </w:rPr>
              <w:t>4. Monitor, report and reassess risks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CMP-VER-0025</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1. Identify and maintain compliance obligations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CMP-VER-0026</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2. Assess compliance risks and establish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CMP-VER-0027</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3. Manage reports, investigations and escalation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CMP-VER-0028</w:t>
            </w:r>
          </w:p>
        </w:tc>
        <w:tc>
          <w:tcPr>
            <w:tcW w:type="dxa" w:w="907"/>
            <w:vAlign w:val="top"/>
          </w:tcPr>
          <w:p>
            <w:pPr>
              <w:spacing w:after="0"/>
            </w:pPr>
            <w:r>
              <w:rPr>
                <w:sz w:val="11"/>
              </w:rPr>
              <w:t>International</w:t>
            </w:r>
          </w:p>
        </w:tc>
        <w:tc>
          <w:tcPr>
            <w:tcW w:type="dxa" w:w="2041"/>
            <w:vAlign w:val="top"/>
          </w:tcPr>
          <w:p>
            <w:pPr>
              <w:spacing w:after="0"/>
            </w:pPr>
            <w:r>
              <w:rPr>
                <w:sz w:val="11"/>
              </w:rPr>
              <w:t>ISO 37301:2021</w:t>
            </w:r>
          </w:p>
        </w:tc>
        <w:tc>
          <w:tcPr>
            <w:tcW w:type="dxa" w:w="1871"/>
            <w:vAlign w:val="top"/>
          </w:tcPr>
          <w:p>
            <w:pPr>
              <w:spacing w:after="0"/>
            </w:pPr>
            <w:r>
              <w:rPr>
                <w:sz w:val="11"/>
              </w:rPr>
              <w:t>Recommended / certifiable</w:t>
            </w:r>
          </w:p>
        </w:tc>
        <w:tc>
          <w:tcPr>
            <w:tcW w:type="dxa" w:w="3515"/>
            <w:vAlign w:val="top"/>
          </w:tcPr>
          <w:p>
            <w:pPr>
              <w:spacing w:after="0"/>
            </w:pPr>
            <w:r>
              <w:rPr>
                <w:sz w:val="11"/>
              </w:rPr>
              <w:t>4. Evaluate compliance and implement corrective actions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CMP-VER-0029</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1. Manage AI use cases, roles and impact criteria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CMP-VER-0030</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2. Perform AI risk and impact assessments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CMP-VER-0031</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3. Control data, suppliers, transparency and human oversight</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CMP-VER-0032</w:t>
            </w:r>
          </w:p>
        </w:tc>
        <w:tc>
          <w:tcPr>
            <w:tcW w:type="dxa" w:w="907"/>
            <w:vAlign w:val="top"/>
          </w:tcPr>
          <w:p>
            <w:pPr>
              <w:spacing w:after="0"/>
            </w:pPr>
            <w:r>
              <w:rPr>
                <w:sz w:val="11"/>
              </w:rPr>
              <w:t>International</w:t>
            </w:r>
          </w:p>
        </w:tc>
        <w:tc>
          <w:tcPr>
            <w:tcW w:type="dxa" w:w="2041"/>
            <w:vAlign w:val="top"/>
          </w:tcPr>
          <w:p>
            <w:pPr>
              <w:spacing w:after="0"/>
            </w:pPr>
            <w:r>
              <w:rPr>
                <w:sz w:val="11"/>
              </w:rPr>
              <w:t>ISO/IEC 42001:2023</w:t>
            </w:r>
          </w:p>
        </w:tc>
        <w:tc>
          <w:tcPr>
            <w:tcW w:type="dxa" w:w="1871"/>
            <w:vAlign w:val="top"/>
          </w:tcPr>
          <w:p>
            <w:pPr>
              <w:spacing w:after="0"/>
            </w:pPr>
            <w:r>
              <w:rPr>
                <w:sz w:val="11"/>
              </w:rPr>
              <w:t>Conditional: substantial AI use</w:t>
            </w:r>
          </w:p>
        </w:tc>
        <w:tc>
          <w:tcPr>
            <w:tcW w:type="dxa" w:w="3515"/>
            <w:vAlign w:val="top"/>
          </w:tcPr>
          <w:p>
            <w:pPr>
              <w:spacing w:after="0"/>
            </w:pPr>
            <w:r>
              <w:rPr>
                <w:sz w:val="11"/>
              </w:rPr>
              <w:t>4. Monitor AI performance, incidents and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pPr>
        <w:pStyle w:val="Heading2"/>
      </w:pPr>
      <w:r>
        <w:t>Netherlands</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CMP-VER-0033</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1. Manage processing activities, roles, lawful bases and privacy notices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CMP-VER-0034</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2. Handle data-subject rights and retention periods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CMP-VER-0035</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3. Manage DPIAs, privacy by design, processors and data sharing</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CMP-VER-0036</w:t>
            </w:r>
          </w:p>
        </w:tc>
        <w:tc>
          <w:tcPr>
            <w:tcW w:type="dxa" w:w="907"/>
            <w:vAlign w:val="top"/>
          </w:tcPr>
          <w:p>
            <w:pPr>
              <w:spacing w:after="0"/>
            </w:pPr>
            <w:r>
              <w:rPr>
                <w:sz w:val="11"/>
              </w:rPr>
              <w:t>Netherlands</w:t>
            </w:r>
          </w:p>
        </w:tc>
        <w:tc>
          <w:tcPr>
            <w:tcW w:type="dxa" w:w="2041"/>
            <w:vAlign w:val="top"/>
          </w:tcPr>
          <w:p>
            <w:pPr>
              <w:spacing w:after="0"/>
            </w:pPr>
            <w:r>
              <w:rPr>
                <w:sz w:val="11"/>
              </w:rPr>
              <w:t>AVG + Uitvoeringswet AVG</w:t>
            </w:r>
          </w:p>
        </w:tc>
        <w:tc>
          <w:tcPr>
            <w:tcW w:type="dxa" w:w="1871"/>
            <w:vAlign w:val="top"/>
          </w:tcPr>
          <w:p>
            <w:pPr>
              <w:spacing w:after="0"/>
            </w:pPr>
            <w:r>
              <w:rPr>
                <w:sz w:val="11"/>
              </w:rPr>
              <w:t>Statutory</w:t>
            </w:r>
          </w:p>
        </w:tc>
        <w:tc>
          <w:tcPr>
            <w:tcW w:type="dxa" w:w="3515"/>
            <w:vAlign w:val="top"/>
          </w:tcPr>
          <w:p>
            <w:pPr>
              <w:spacing w:after="0"/>
            </w:pPr>
            <w:r>
              <w:rPr>
                <w:sz w:val="11"/>
              </w:rPr>
              <w:t>4. Assess, record and where required report personal-data breaches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CMP-VER-0037</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1. Prepare and update the risk inventory &amp; evaluation and action plan</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CMP-VER-0038</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2. Organize prevention, instruction, PPE and occupational-health services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CMP-VER-0039</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3. Manage emergency response, emergencies and occupational accidents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CMP-VER-0040</w:t>
            </w:r>
          </w:p>
        </w:tc>
        <w:tc>
          <w:tcPr>
            <w:tcW w:type="dxa" w:w="907"/>
            <w:vAlign w:val="top"/>
          </w:tcPr>
          <w:p>
            <w:pPr>
              <w:spacing w:after="0"/>
            </w:pPr>
            <w:r>
              <w:rPr>
                <w:sz w:val="11"/>
              </w:rPr>
              <w:t>Netherlands</w:t>
            </w:r>
          </w:p>
        </w:tc>
        <w:tc>
          <w:tcPr>
            <w:tcW w:type="dxa" w:w="2041"/>
            <w:vAlign w:val="top"/>
          </w:tcPr>
          <w:p>
            <w:pPr>
              <w:spacing w:after="0"/>
            </w:pPr>
            <w:r>
              <w:rPr>
                <w:sz w:val="11"/>
              </w:rPr>
              <w:t>Arbowet / Arbobesluit</w:t>
            </w:r>
          </w:p>
        </w:tc>
        <w:tc>
          <w:tcPr>
            <w:tcW w:type="dxa" w:w="1871"/>
            <w:vAlign w:val="top"/>
          </w:tcPr>
          <w:p>
            <w:pPr>
              <w:spacing w:after="0"/>
            </w:pPr>
            <w:r>
              <w:rPr>
                <w:sz w:val="11"/>
              </w:rPr>
              <w:t>Statutory where acting as employer</w:t>
            </w:r>
          </w:p>
        </w:tc>
        <w:tc>
          <w:tcPr>
            <w:tcW w:type="dxa" w:w="3515"/>
            <w:vAlign w:val="top"/>
          </w:tcPr>
          <w:p>
            <w:pPr>
              <w:spacing w:after="0"/>
            </w:pPr>
            <w:r>
              <w:rPr>
                <w:sz w:val="11"/>
              </w:rPr>
              <w:t>4. Assess OHS performance, illness/incident trends and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CMP-VER-0041</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1. Translate working/rest-time rules into schedules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CMP-VER-0042</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2. Record working hours and exceptions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CMP-VER-0043</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3. Identify violations and excessive workload</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CMP-VER-0044</w:t>
            </w:r>
          </w:p>
        </w:tc>
        <w:tc>
          <w:tcPr>
            <w:tcW w:type="dxa" w:w="907"/>
            <w:vAlign w:val="top"/>
          </w:tcPr>
          <w:p>
            <w:pPr>
              <w:spacing w:after="0"/>
            </w:pPr>
            <w:r>
              <w:rPr>
                <w:sz w:val="11"/>
              </w:rPr>
              <w:t>Netherlands</w:t>
            </w:r>
          </w:p>
        </w:tc>
        <w:tc>
          <w:tcPr>
            <w:tcW w:type="dxa" w:w="2041"/>
            <w:vAlign w:val="top"/>
          </w:tcPr>
          <w:p>
            <w:pPr>
              <w:spacing w:after="0"/>
            </w:pPr>
            <w:r>
              <w:rPr>
                <w:sz w:val="11"/>
              </w:rPr>
              <w:t>Arbeidstijdenwet</w:t>
            </w:r>
          </w:p>
        </w:tc>
        <w:tc>
          <w:tcPr>
            <w:tcW w:type="dxa" w:w="1871"/>
            <w:vAlign w:val="top"/>
          </w:tcPr>
          <w:p>
            <w:pPr>
              <w:spacing w:after="0"/>
            </w:pPr>
            <w:r>
              <w:rPr>
                <w:sz w:val="11"/>
              </w:rPr>
              <w:t>Statutory where applicable</w:t>
            </w:r>
          </w:p>
        </w:tc>
        <w:tc>
          <w:tcPr>
            <w:tcW w:type="dxa" w:w="3515"/>
            <w:vAlign w:val="top"/>
          </w:tcPr>
          <w:p>
            <w:pPr>
              <w:spacing w:after="0"/>
            </w:pPr>
            <w:r>
              <w:rPr>
                <w:sz w:val="11"/>
              </w:rPr>
              <w:t>4. Periodically review and adjust scheduling policy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CMP-VER-0045</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1. Identify activities requiring permits or notifications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CMP-VER-0046</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2. Manage environmental permits and conditions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CMP-VER-0047</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3. Control emissions, waste, noise and environmental measures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CMP-VER-0048</w:t>
            </w:r>
          </w:p>
        </w:tc>
        <w:tc>
          <w:tcPr>
            <w:tcW w:type="dxa" w:w="907"/>
            <w:vAlign w:val="top"/>
          </w:tcPr>
          <w:p>
            <w:pPr>
              <w:spacing w:after="0"/>
            </w:pPr>
            <w:r>
              <w:rPr>
                <w:sz w:val="11"/>
              </w:rPr>
              <w:t>Netherlands</w:t>
            </w:r>
          </w:p>
        </w:tc>
        <w:tc>
          <w:tcPr>
            <w:tcW w:type="dxa" w:w="2041"/>
            <w:vAlign w:val="top"/>
          </w:tcPr>
          <w:p>
            <w:pPr>
              <w:spacing w:after="0"/>
            </w:pPr>
            <w:r>
              <w:rPr>
                <w:sz w:val="11"/>
              </w:rPr>
              <w:t>Omgevingswet</w:t>
            </w:r>
          </w:p>
        </w:tc>
        <w:tc>
          <w:tcPr>
            <w:tcW w:type="dxa" w:w="1871"/>
            <w:vAlign w:val="top"/>
          </w:tcPr>
          <w:p>
            <w:pPr>
              <w:spacing w:after="0"/>
            </w:pPr>
            <w:r>
              <w:rPr>
                <w:sz w:val="11"/>
              </w:rPr>
              <w:t>Conditional: depends on site/activity</w:t>
            </w:r>
          </w:p>
        </w:tc>
        <w:tc>
          <w:tcPr>
            <w:tcW w:type="dxa" w:w="3515"/>
            <w:vAlign w:val="top"/>
          </w:tcPr>
          <w:p>
            <w:pPr>
              <w:spacing w:after="0"/>
            </w:pPr>
            <w:r>
              <w:rPr>
                <w:sz w:val="11"/>
              </w:rPr>
              <w:t>4. Assess changes and retain compliance evidence</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CMP-VER-0049</w:t>
            </w:r>
          </w:p>
        </w:tc>
        <w:tc>
          <w:tcPr>
            <w:tcW w:type="dxa" w:w="907"/>
            <w:vAlign w:val="top"/>
          </w:tcPr>
          <w:p>
            <w:pPr>
              <w:spacing w:after="0"/>
            </w:pPr>
            <w:r>
              <w:rPr>
                <w:sz w:val="11"/>
              </w:rPr>
              <w:t>Netherlands</w:t>
            </w:r>
          </w:p>
        </w:tc>
        <w:tc>
          <w:tcPr>
            <w:tcW w:type="dxa" w:w="2041"/>
            <w:vAlign w:val="top"/>
          </w:tcPr>
          <w:p>
            <w:pPr>
              <w:spacing w:after="0"/>
            </w:pPr>
            <w:r>
              <w:rPr>
                <w:sz w:val="11"/>
              </w:rPr>
              <w:t>BW Boek 2 + WBTR</w:t>
            </w:r>
          </w:p>
        </w:tc>
        <w:tc>
          <w:tcPr>
            <w:tcW w:type="dxa" w:w="1871"/>
            <w:vAlign w:val="top"/>
          </w:tcPr>
          <w:p>
            <w:pPr>
              <w:spacing w:after="0"/>
            </w:pPr>
            <w:r>
              <w:rPr>
                <w:sz w:val="11"/>
              </w:rPr>
              <w:t>Statutory for a Dutch association</w:t>
            </w:r>
          </w:p>
        </w:tc>
        <w:tc>
          <w:tcPr>
            <w:tcW w:type="dxa" w:w="3515"/>
            <w:vAlign w:val="top"/>
          </w:tcPr>
          <w:p>
            <w:pPr>
              <w:spacing w:after="0"/>
            </w:pPr>
            <w:r>
              <w:rPr>
                <w:sz w:val="11"/>
              </w:rPr>
              <w:t>1. Manage bylaws, powers and representation rules</w:t>
            </w:r>
          </w:p>
        </w:tc>
        <w:tc>
          <w:tcPr>
            <w:tcW w:type="dxa" w:w="1304"/>
            <w:vAlign w:val="top"/>
          </w:tcPr>
          <w:p>
            <w:pPr>
              <w:spacing w:after="0"/>
            </w:pPr>
            <w:r>
              <w:rPr>
                <w:sz w:val="11"/>
              </w:rPr>
              <w:t>Board</w:t>
            </w:r>
          </w:p>
        </w:tc>
        <w:tc>
          <w:tcPr>
            <w:tcW w:type="dxa" w:w="1474"/>
            <w:vAlign w:val="top"/>
          </w:tcPr>
          <w:p>
            <w:pPr>
              <w:spacing w:after="0"/>
            </w:pPr>
            <w:r>
              <w:rPr>
                <w:sz w:val="11"/>
              </w:rPr>
              <w:t>Secretary / governance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CMP-VER-0050</w:t>
            </w:r>
          </w:p>
        </w:tc>
        <w:tc>
          <w:tcPr>
            <w:tcW w:type="dxa" w:w="907"/>
            <w:vAlign w:val="top"/>
          </w:tcPr>
          <w:p>
            <w:pPr>
              <w:spacing w:after="0"/>
            </w:pPr>
            <w:r>
              <w:rPr>
                <w:sz w:val="11"/>
              </w:rPr>
              <w:t>Netherlands</w:t>
            </w:r>
          </w:p>
        </w:tc>
        <w:tc>
          <w:tcPr>
            <w:tcW w:type="dxa" w:w="2041"/>
            <w:vAlign w:val="top"/>
          </w:tcPr>
          <w:p>
            <w:pPr>
              <w:spacing w:after="0"/>
            </w:pPr>
            <w:r>
              <w:rPr>
                <w:sz w:val="11"/>
              </w:rPr>
              <w:t>BW Boek 2 + WBTR</w:t>
            </w:r>
          </w:p>
        </w:tc>
        <w:tc>
          <w:tcPr>
            <w:tcW w:type="dxa" w:w="1871"/>
            <w:vAlign w:val="top"/>
          </w:tcPr>
          <w:p>
            <w:pPr>
              <w:spacing w:after="0"/>
            </w:pPr>
            <w:r>
              <w:rPr>
                <w:sz w:val="11"/>
              </w:rPr>
              <w:t>Statutory for a Dutch association</w:t>
            </w:r>
          </w:p>
        </w:tc>
        <w:tc>
          <w:tcPr>
            <w:tcW w:type="dxa" w:w="3515"/>
            <w:vAlign w:val="top"/>
          </w:tcPr>
          <w:p>
            <w:pPr>
              <w:spacing w:after="0"/>
            </w:pPr>
            <w:r>
              <w:rPr>
                <w:sz w:val="11"/>
              </w:rPr>
              <w:t>2. Control conflicts of interest and decision-making</w:t>
            </w:r>
          </w:p>
        </w:tc>
        <w:tc>
          <w:tcPr>
            <w:tcW w:type="dxa" w:w="1304"/>
            <w:vAlign w:val="top"/>
          </w:tcPr>
          <w:p>
            <w:pPr>
              <w:spacing w:after="0"/>
            </w:pPr>
            <w:r>
              <w:rPr>
                <w:sz w:val="11"/>
              </w:rPr>
              <w:t>Board</w:t>
            </w:r>
          </w:p>
        </w:tc>
        <w:tc>
          <w:tcPr>
            <w:tcW w:type="dxa" w:w="1474"/>
            <w:vAlign w:val="top"/>
          </w:tcPr>
          <w:p>
            <w:pPr>
              <w:spacing w:after="0"/>
            </w:pPr>
            <w:r>
              <w:rPr>
                <w:sz w:val="11"/>
              </w:rPr>
              <w:t>Secretary / governance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CMP-VER-0051</w:t>
            </w:r>
          </w:p>
        </w:tc>
        <w:tc>
          <w:tcPr>
            <w:tcW w:type="dxa" w:w="907"/>
            <w:vAlign w:val="top"/>
          </w:tcPr>
          <w:p>
            <w:pPr>
              <w:spacing w:after="0"/>
            </w:pPr>
            <w:r>
              <w:rPr>
                <w:sz w:val="11"/>
              </w:rPr>
              <w:t>Netherlands</w:t>
            </w:r>
          </w:p>
        </w:tc>
        <w:tc>
          <w:tcPr>
            <w:tcW w:type="dxa" w:w="2041"/>
            <w:vAlign w:val="top"/>
          </w:tcPr>
          <w:p>
            <w:pPr>
              <w:spacing w:after="0"/>
            </w:pPr>
            <w:r>
              <w:rPr>
                <w:sz w:val="11"/>
              </w:rPr>
              <w:t>BW Boek 2 + WBTR</w:t>
            </w:r>
          </w:p>
        </w:tc>
        <w:tc>
          <w:tcPr>
            <w:tcW w:type="dxa" w:w="1871"/>
            <w:vAlign w:val="top"/>
          </w:tcPr>
          <w:p>
            <w:pPr>
              <w:spacing w:after="0"/>
            </w:pPr>
            <w:r>
              <w:rPr>
                <w:sz w:val="11"/>
              </w:rPr>
              <w:t>Statutory for a Dutch association</w:t>
            </w:r>
          </w:p>
        </w:tc>
        <w:tc>
          <w:tcPr>
            <w:tcW w:type="dxa" w:w="3515"/>
            <w:vAlign w:val="top"/>
          </w:tcPr>
          <w:p>
            <w:pPr>
              <w:spacing w:after="0"/>
            </w:pPr>
            <w:r>
              <w:rPr>
                <w:sz w:val="11"/>
              </w:rPr>
              <w:t>3. Administer appointment, suspension and dismissal of board/oversight roles</w:t>
            </w:r>
          </w:p>
        </w:tc>
        <w:tc>
          <w:tcPr>
            <w:tcW w:type="dxa" w:w="1304"/>
            <w:vAlign w:val="top"/>
          </w:tcPr>
          <w:p>
            <w:pPr>
              <w:spacing w:after="0"/>
            </w:pPr>
            <w:r>
              <w:rPr>
                <w:sz w:val="11"/>
              </w:rPr>
              <w:t>Board</w:t>
            </w:r>
          </w:p>
        </w:tc>
        <w:tc>
          <w:tcPr>
            <w:tcW w:type="dxa" w:w="1474"/>
            <w:vAlign w:val="top"/>
          </w:tcPr>
          <w:p>
            <w:pPr>
              <w:spacing w:after="0"/>
            </w:pPr>
            <w:r>
              <w:rPr>
                <w:sz w:val="11"/>
              </w:rPr>
              <w:t>Secretary / governance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CMP-VER-0052</w:t>
            </w:r>
          </w:p>
        </w:tc>
        <w:tc>
          <w:tcPr>
            <w:tcW w:type="dxa" w:w="907"/>
            <w:vAlign w:val="top"/>
          </w:tcPr>
          <w:p>
            <w:pPr>
              <w:spacing w:after="0"/>
            </w:pPr>
            <w:r>
              <w:rPr>
                <w:sz w:val="11"/>
              </w:rPr>
              <w:t>Netherlands</w:t>
            </w:r>
          </w:p>
        </w:tc>
        <w:tc>
          <w:tcPr>
            <w:tcW w:type="dxa" w:w="2041"/>
            <w:vAlign w:val="top"/>
          </w:tcPr>
          <w:p>
            <w:pPr>
              <w:spacing w:after="0"/>
            </w:pPr>
            <w:r>
              <w:rPr>
                <w:sz w:val="11"/>
              </w:rPr>
              <w:t>BW Boek 2 + WBTR</w:t>
            </w:r>
          </w:p>
        </w:tc>
        <w:tc>
          <w:tcPr>
            <w:tcW w:type="dxa" w:w="1871"/>
            <w:vAlign w:val="top"/>
          </w:tcPr>
          <w:p>
            <w:pPr>
              <w:spacing w:after="0"/>
            </w:pPr>
            <w:r>
              <w:rPr>
                <w:sz w:val="11"/>
              </w:rPr>
              <w:t>Statutory for a Dutch association</w:t>
            </w:r>
          </w:p>
        </w:tc>
        <w:tc>
          <w:tcPr>
            <w:tcW w:type="dxa" w:w="3515"/>
            <w:vAlign w:val="top"/>
          </w:tcPr>
          <w:p>
            <w:pPr>
              <w:spacing w:after="0"/>
            </w:pPr>
            <w:r>
              <w:rPr>
                <w:sz w:val="11"/>
              </w:rPr>
              <w:t>4. Document general meetings, annual accounts and governance decisions</w:t>
            </w:r>
          </w:p>
        </w:tc>
        <w:tc>
          <w:tcPr>
            <w:tcW w:type="dxa" w:w="1304"/>
            <w:vAlign w:val="top"/>
          </w:tcPr>
          <w:p>
            <w:pPr>
              <w:spacing w:after="0"/>
            </w:pPr>
            <w:r>
              <w:rPr>
                <w:sz w:val="11"/>
              </w:rPr>
              <w:t>Board</w:t>
            </w:r>
          </w:p>
        </w:tc>
        <w:tc>
          <w:tcPr>
            <w:tcW w:type="dxa" w:w="1474"/>
            <w:vAlign w:val="top"/>
          </w:tcPr>
          <w:p>
            <w:pPr>
              <w:spacing w:after="0"/>
            </w:pPr>
            <w:r>
              <w:rPr>
                <w:sz w:val="11"/>
              </w:rPr>
              <w:t>Secretary / governance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pPr>
        <w:pStyle w:val="Heading2"/>
      </w:pPr>
      <w:r>
        <w:t>Germany</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CMP-VER-0053</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1. Manage processing activities, lawful bases and privacy notices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CMP-VER-0054</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2. Handle data-subject rights, deletion and retention</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CMP-VER-0055</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3. Manage DPIAs, privacy by design and processors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CMP-VER-0056</w:t>
            </w:r>
          </w:p>
        </w:tc>
        <w:tc>
          <w:tcPr>
            <w:tcW w:type="dxa" w:w="907"/>
            <w:vAlign w:val="top"/>
          </w:tcPr>
          <w:p>
            <w:pPr>
              <w:spacing w:after="0"/>
            </w:pPr>
            <w:r>
              <w:rPr>
                <w:sz w:val="11"/>
              </w:rPr>
              <w:t>Germany</w:t>
            </w:r>
          </w:p>
        </w:tc>
        <w:tc>
          <w:tcPr>
            <w:tcW w:type="dxa" w:w="2041"/>
            <w:vAlign w:val="top"/>
          </w:tcPr>
          <w:p>
            <w:pPr>
              <w:spacing w:after="0"/>
            </w:pPr>
            <w:r>
              <w:rPr>
                <w:sz w:val="11"/>
              </w:rPr>
              <w:t>DSGVO + Bundesdatenschutzgesetz (BDSG)</w:t>
            </w:r>
          </w:p>
        </w:tc>
        <w:tc>
          <w:tcPr>
            <w:tcW w:type="dxa" w:w="1871"/>
            <w:vAlign w:val="top"/>
          </w:tcPr>
          <w:p>
            <w:pPr>
              <w:spacing w:after="0"/>
            </w:pPr>
            <w:r>
              <w:rPr>
                <w:sz w:val="11"/>
              </w:rPr>
              <w:t>Statutory</w:t>
            </w:r>
          </w:p>
        </w:tc>
        <w:tc>
          <w:tcPr>
            <w:tcW w:type="dxa" w:w="3515"/>
            <w:vAlign w:val="top"/>
          </w:tcPr>
          <w:p>
            <w:pPr>
              <w:spacing w:after="0"/>
            </w:pPr>
            <w:r>
              <w:rPr>
                <w:sz w:val="11"/>
              </w:rPr>
              <w:t>4. Assess, document and report personal-data breaches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CMP-VER-0057</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1. Perform and update occupational risk assessments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CMP-VER-0058</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2. Manage controls, instruction and occupational-health arrangements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CMP-VER-0059</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3. Manage emergency organization and occupational accidents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CMP-VER-0060</w:t>
            </w:r>
          </w:p>
        </w:tc>
        <w:tc>
          <w:tcPr>
            <w:tcW w:type="dxa" w:w="907"/>
            <w:vAlign w:val="top"/>
          </w:tcPr>
          <w:p>
            <w:pPr>
              <w:spacing w:after="0"/>
            </w:pPr>
            <w:r>
              <w:rPr>
                <w:sz w:val="11"/>
              </w:rPr>
              <w:t>Germany</w:t>
            </w:r>
          </w:p>
        </w:tc>
        <w:tc>
          <w:tcPr>
            <w:tcW w:type="dxa" w:w="2041"/>
            <w:vAlign w:val="top"/>
          </w:tcPr>
          <w:p>
            <w:pPr>
              <w:spacing w:after="0"/>
            </w:pPr>
            <w:r>
              <w:rPr>
                <w:sz w:val="11"/>
              </w:rPr>
              <w:t>Arbeitsschutzgesetz (ArbSchG)</w:t>
            </w:r>
          </w:p>
        </w:tc>
        <w:tc>
          <w:tcPr>
            <w:tcW w:type="dxa" w:w="1871"/>
            <w:vAlign w:val="top"/>
          </w:tcPr>
          <w:p>
            <w:pPr>
              <w:spacing w:after="0"/>
            </w:pPr>
            <w:r>
              <w:rPr>
                <w:sz w:val="11"/>
              </w:rPr>
              <w:t>Statutory where acting as employer</w:t>
            </w:r>
          </w:p>
        </w:tc>
        <w:tc>
          <w:tcPr>
            <w:tcW w:type="dxa" w:w="3515"/>
            <w:vAlign w:val="top"/>
          </w:tcPr>
          <w:p>
            <w:pPr>
              <w:spacing w:after="0"/>
            </w:pPr>
            <w:r>
              <w:rPr>
                <w:sz w:val="11"/>
              </w:rPr>
              <w:t>4. Review effectiveness and implement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CMP-VER-0061</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1. Inventory work equipment and inspection duties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CMP-VER-0062</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2. Define risk assessment and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CMP-VER-0063</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3. Manage inspections, maintenance and competent persons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CMP-VER-0064</w:t>
            </w:r>
          </w:p>
        </w:tc>
        <w:tc>
          <w:tcPr>
            <w:tcW w:type="dxa" w:w="907"/>
            <w:vAlign w:val="top"/>
          </w:tcPr>
          <w:p>
            <w:pPr>
              <w:spacing w:after="0"/>
            </w:pPr>
            <w:r>
              <w:rPr>
                <w:sz w:val="11"/>
              </w:rPr>
              <w:t>Germany</w:t>
            </w:r>
          </w:p>
        </w:tc>
        <w:tc>
          <w:tcPr>
            <w:tcW w:type="dxa" w:w="2041"/>
            <w:vAlign w:val="top"/>
          </w:tcPr>
          <w:p>
            <w:pPr>
              <w:spacing w:after="0"/>
            </w:pPr>
            <w:r>
              <w:rPr>
                <w:sz w:val="11"/>
              </w:rPr>
              <w:t>Betriebssicherheitsverordnung (BetrSichV)</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4. Handle failures, defects and decommissioning</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CMP-VER-0065</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1. Assess hazardous substances, safety data sheets and substitution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CMP-VER-0066</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2. Perform risk assessment and exposure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CMP-VER-0067</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3. Manage labelling, storage, instruction and controls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CMP-VER-0068</w:t>
            </w:r>
          </w:p>
        </w:tc>
        <w:tc>
          <w:tcPr>
            <w:tcW w:type="dxa" w:w="907"/>
            <w:vAlign w:val="top"/>
          </w:tcPr>
          <w:p>
            <w:pPr>
              <w:spacing w:after="0"/>
            </w:pPr>
            <w:r>
              <w:rPr>
                <w:sz w:val="11"/>
              </w:rPr>
              <w:t>Germany</w:t>
            </w:r>
          </w:p>
        </w:tc>
        <w:tc>
          <w:tcPr>
            <w:tcW w:type="dxa" w:w="2041"/>
            <w:vAlign w:val="top"/>
          </w:tcPr>
          <w:p>
            <w:pPr>
              <w:spacing w:after="0"/>
            </w:pPr>
            <w:r>
              <w:rPr>
                <w:sz w:val="11"/>
              </w:rPr>
              <w:t>Gefahrstoffverordnung (GefStoffV)</w:t>
            </w:r>
          </w:p>
        </w:tc>
        <w:tc>
          <w:tcPr>
            <w:tcW w:type="dxa" w:w="1871"/>
            <w:vAlign w:val="top"/>
          </w:tcPr>
          <w:p>
            <w:pPr>
              <w:spacing w:after="0"/>
            </w:pPr>
            <w:r>
              <w:rPr>
                <w:sz w:val="11"/>
              </w:rPr>
              <w:t>Conditional: hazardous substances</w:t>
            </w:r>
          </w:p>
        </w:tc>
        <w:tc>
          <w:tcPr>
            <w:tcW w:type="dxa" w:w="3515"/>
            <w:vAlign w:val="top"/>
          </w:tcPr>
          <w:p>
            <w:pPr>
              <w:spacing w:after="0"/>
            </w:pPr>
            <w:r>
              <w:rPr>
                <w:sz w:val="11"/>
              </w:rPr>
              <w:t>4. Document exposure/substance registers, incidents and disposal</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CMP-VER-0069</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1. Classify waste streams and define responsibilities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CMP-VER-0070</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2. Organize prevention, segregation, storage and disposal</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CMP-VER-0071</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3. Verify waste contractors and evidence</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CMP-VER-0072</w:t>
            </w:r>
          </w:p>
        </w:tc>
        <w:tc>
          <w:tcPr>
            <w:tcW w:type="dxa" w:w="907"/>
            <w:vAlign w:val="top"/>
          </w:tcPr>
          <w:p>
            <w:pPr>
              <w:spacing w:after="0"/>
            </w:pPr>
            <w:r>
              <w:rPr>
                <w:sz w:val="11"/>
              </w:rPr>
              <w:t>Germany</w:t>
            </w:r>
          </w:p>
        </w:tc>
        <w:tc>
          <w:tcPr>
            <w:tcW w:type="dxa" w:w="2041"/>
            <w:vAlign w:val="top"/>
          </w:tcPr>
          <w:p>
            <w:pPr>
              <w:spacing w:after="0"/>
            </w:pPr>
            <w:r>
              <w:rPr>
                <w:sz w:val="11"/>
              </w:rPr>
              <w:t>Kreislaufwirtschaftsgesetz (KrWG)</w:t>
            </w:r>
          </w:p>
        </w:tc>
        <w:tc>
          <w:tcPr>
            <w:tcW w:type="dxa" w:w="1871"/>
            <w:vAlign w:val="top"/>
          </w:tcPr>
          <w:p>
            <w:pPr>
              <w:spacing w:after="0"/>
            </w:pPr>
            <w:r>
              <w:rPr>
                <w:sz w:val="11"/>
              </w:rPr>
              <w:t>Conditional: depends on waste streams</w:t>
            </w:r>
          </w:p>
        </w:tc>
        <w:tc>
          <w:tcPr>
            <w:tcW w:type="dxa" w:w="3515"/>
            <w:vAlign w:val="top"/>
          </w:tcPr>
          <w:p>
            <w:pPr>
              <w:spacing w:after="0"/>
            </w:pPr>
            <w:r>
              <w:rPr>
                <w:sz w:val="11"/>
              </w:rPr>
              <w:t>4. Monitor waste volumes, incidents and improvements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CMP-VER-0073</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1. Assess permit/notification duties for installations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CMP-VER-0074</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2. Manage permits, conditions and emission controls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CMP-VER-0075</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3. Perform measurements, maintenance and incident controls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CMP-VER-0076</w:t>
            </w:r>
          </w:p>
        </w:tc>
        <w:tc>
          <w:tcPr>
            <w:tcW w:type="dxa" w:w="907"/>
            <w:vAlign w:val="top"/>
          </w:tcPr>
          <w:p>
            <w:pPr>
              <w:spacing w:after="0"/>
            </w:pPr>
            <w:r>
              <w:rPr>
                <w:sz w:val="11"/>
              </w:rPr>
              <w:t>Germany</w:t>
            </w:r>
          </w:p>
        </w:tc>
        <w:tc>
          <w:tcPr>
            <w:tcW w:type="dxa" w:w="2041"/>
            <w:vAlign w:val="top"/>
          </w:tcPr>
          <w:p>
            <w:pPr>
              <w:spacing w:after="0"/>
            </w:pPr>
            <w:r>
              <w:rPr>
                <w:sz w:val="11"/>
              </w:rPr>
              <w:t>Bundes-Immissionsschutzgesetz (BImSchG)</w:t>
            </w:r>
          </w:p>
        </w:tc>
        <w:tc>
          <w:tcPr>
            <w:tcW w:type="dxa" w:w="1871"/>
            <w:vAlign w:val="top"/>
          </w:tcPr>
          <w:p>
            <w:pPr>
              <w:spacing w:after="0"/>
            </w:pPr>
            <w:r>
              <w:rPr>
                <w:sz w:val="11"/>
              </w:rPr>
              <w:t>Conditional: depends on installation/activity</w:t>
            </w:r>
          </w:p>
        </w:tc>
        <w:tc>
          <w:tcPr>
            <w:tcW w:type="dxa" w:w="3515"/>
            <w:vAlign w:val="top"/>
          </w:tcPr>
          <w:p>
            <w:pPr>
              <w:spacing w:after="0"/>
            </w:pPr>
            <w:r>
              <w:rPr>
                <w:sz w:val="11"/>
              </w:rPr>
              <w:t>4. Document changes and regulator communications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CMP-VER-0077</w:t>
            </w:r>
          </w:p>
        </w:tc>
        <w:tc>
          <w:tcPr>
            <w:tcW w:type="dxa" w:w="907"/>
            <w:vAlign w:val="top"/>
          </w:tcPr>
          <w:p>
            <w:pPr>
              <w:spacing w:after="0"/>
            </w:pPr>
            <w:r>
              <w:rPr>
                <w:sz w:val="11"/>
              </w:rPr>
              <w:t>Germany</w:t>
            </w:r>
          </w:p>
        </w:tc>
        <w:tc>
          <w:tcPr>
            <w:tcW w:type="dxa" w:w="2041"/>
            <w:vAlign w:val="top"/>
          </w:tcPr>
          <w:p>
            <w:pPr>
              <w:spacing w:after="0"/>
            </w:pPr>
            <w:r>
              <w:rPr>
                <w:sz w:val="11"/>
              </w:rPr>
              <w:t>BGB Vereinsrecht (§§ 21-79)</w:t>
            </w:r>
          </w:p>
        </w:tc>
        <w:tc>
          <w:tcPr>
            <w:tcW w:type="dxa" w:w="1871"/>
            <w:vAlign w:val="top"/>
          </w:tcPr>
          <w:p>
            <w:pPr>
              <w:spacing w:after="0"/>
            </w:pPr>
            <w:r>
              <w:rPr>
                <w:sz w:val="11"/>
              </w:rPr>
              <w:t>Statutory for a German Verein</w:t>
            </w:r>
          </w:p>
        </w:tc>
        <w:tc>
          <w:tcPr>
            <w:tcW w:type="dxa" w:w="3515"/>
            <w:vAlign w:val="top"/>
          </w:tcPr>
          <w:p>
            <w:pPr>
              <w:spacing w:after="0"/>
            </w:pPr>
            <w:r>
              <w:rPr>
                <w:sz w:val="11"/>
              </w:rPr>
              <w:t>1. Manage bylaws, association purpose and register duties</w:t>
            </w:r>
          </w:p>
        </w:tc>
        <w:tc>
          <w:tcPr>
            <w:tcW w:type="dxa" w:w="1304"/>
            <w:vAlign w:val="top"/>
          </w:tcPr>
          <w:p>
            <w:pPr>
              <w:spacing w:after="0"/>
            </w:pPr>
            <w:r>
              <w:rPr>
                <w:sz w:val="11"/>
              </w:rPr>
              <w:t>Board</w:t>
            </w:r>
          </w:p>
        </w:tc>
        <w:tc>
          <w:tcPr>
            <w:tcW w:type="dxa" w:w="1474"/>
            <w:vAlign w:val="top"/>
          </w:tcPr>
          <w:p>
            <w:pPr>
              <w:spacing w:after="0"/>
            </w:pPr>
            <w:r>
              <w:rPr>
                <w:sz w:val="11"/>
              </w:rPr>
              <w:t>Secretary / governance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CMP-VER-0078</w:t>
            </w:r>
          </w:p>
        </w:tc>
        <w:tc>
          <w:tcPr>
            <w:tcW w:type="dxa" w:w="907"/>
            <w:vAlign w:val="top"/>
          </w:tcPr>
          <w:p>
            <w:pPr>
              <w:spacing w:after="0"/>
            </w:pPr>
            <w:r>
              <w:rPr>
                <w:sz w:val="11"/>
              </w:rPr>
              <w:t>Germany</w:t>
            </w:r>
          </w:p>
        </w:tc>
        <w:tc>
          <w:tcPr>
            <w:tcW w:type="dxa" w:w="2041"/>
            <w:vAlign w:val="top"/>
          </w:tcPr>
          <w:p>
            <w:pPr>
              <w:spacing w:after="0"/>
            </w:pPr>
            <w:r>
              <w:rPr>
                <w:sz w:val="11"/>
              </w:rPr>
              <w:t>BGB Vereinsrecht (§§ 21-79)</w:t>
            </w:r>
          </w:p>
        </w:tc>
        <w:tc>
          <w:tcPr>
            <w:tcW w:type="dxa" w:w="1871"/>
            <w:vAlign w:val="top"/>
          </w:tcPr>
          <w:p>
            <w:pPr>
              <w:spacing w:after="0"/>
            </w:pPr>
            <w:r>
              <w:rPr>
                <w:sz w:val="11"/>
              </w:rPr>
              <w:t>Statutory for a German Verein</w:t>
            </w:r>
          </w:p>
        </w:tc>
        <w:tc>
          <w:tcPr>
            <w:tcW w:type="dxa" w:w="3515"/>
            <w:vAlign w:val="top"/>
          </w:tcPr>
          <w:p>
            <w:pPr>
              <w:spacing w:after="0"/>
            </w:pPr>
            <w:r>
              <w:rPr>
                <w:sz w:val="11"/>
              </w:rPr>
              <w:t>2. Organize general meetings and resolutions</w:t>
            </w:r>
          </w:p>
        </w:tc>
        <w:tc>
          <w:tcPr>
            <w:tcW w:type="dxa" w:w="1304"/>
            <w:vAlign w:val="top"/>
          </w:tcPr>
          <w:p>
            <w:pPr>
              <w:spacing w:after="0"/>
            </w:pPr>
            <w:r>
              <w:rPr>
                <w:sz w:val="11"/>
              </w:rPr>
              <w:t>Board</w:t>
            </w:r>
          </w:p>
        </w:tc>
        <w:tc>
          <w:tcPr>
            <w:tcW w:type="dxa" w:w="1474"/>
            <w:vAlign w:val="top"/>
          </w:tcPr>
          <w:p>
            <w:pPr>
              <w:spacing w:after="0"/>
            </w:pPr>
            <w:r>
              <w:rPr>
                <w:sz w:val="11"/>
              </w:rPr>
              <w:t>Secretary / governance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CMP-VER-0079</w:t>
            </w:r>
          </w:p>
        </w:tc>
        <w:tc>
          <w:tcPr>
            <w:tcW w:type="dxa" w:w="907"/>
            <w:vAlign w:val="top"/>
          </w:tcPr>
          <w:p>
            <w:pPr>
              <w:spacing w:after="0"/>
            </w:pPr>
            <w:r>
              <w:rPr>
                <w:sz w:val="11"/>
              </w:rPr>
              <w:t>Germany</w:t>
            </w:r>
          </w:p>
        </w:tc>
        <w:tc>
          <w:tcPr>
            <w:tcW w:type="dxa" w:w="2041"/>
            <w:vAlign w:val="top"/>
          </w:tcPr>
          <w:p>
            <w:pPr>
              <w:spacing w:after="0"/>
            </w:pPr>
            <w:r>
              <w:rPr>
                <w:sz w:val="11"/>
              </w:rPr>
              <w:t>BGB Vereinsrecht (§§ 21-79)</w:t>
            </w:r>
          </w:p>
        </w:tc>
        <w:tc>
          <w:tcPr>
            <w:tcW w:type="dxa" w:w="1871"/>
            <w:vAlign w:val="top"/>
          </w:tcPr>
          <w:p>
            <w:pPr>
              <w:spacing w:after="0"/>
            </w:pPr>
            <w:r>
              <w:rPr>
                <w:sz w:val="11"/>
              </w:rPr>
              <w:t>Statutory for a German Verein</w:t>
            </w:r>
          </w:p>
        </w:tc>
        <w:tc>
          <w:tcPr>
            <w:tcW w:type="dxa" w:w="3515"/>
            <w:vAlign w:val="top"/>
          </w:tcPr>
          <w:p>
            <w:pPr>
              <w:spacing w:after="0"/>
            </w:pPr>
            <w:r>
              <w:rPr>
                <w:sz w:val="11"/>
              </w:rPr>
              <w:t>3. Manage board, representation and conflicts of interest</w:t>
            </w:r>
          </w:p>
        </w:tc>
        <w:tc>
          <w:tcPr>
            <w:tcW w:type="dxa" w:w="1304"/>
            <w:vAlign w:val="top"/>
          </w:tcPr>
          <w:p>
            <w:pPr>
              <w:spacing w:after="0"/>
            </w:pPr>
            <w:r>
              <w:rPr>
                <w:sz w:val="11"/>
              </w:rPr>
              <w:t>Board</w:t>
            </w:r>
          </w:p>
        </w:tc>
        <w:tc>
          <w:tcPr>
            <w:tcW w:type="dxa" w:w="1474"/>
            <w:vAlign w:val="top"/>
          </w:tcPr>
          <w:p>
            <w:pPr>
              <w:spacing w:after="0"/>
            </w:pPr>
            <w:r>
              <w:rPr>
                <w:sz w:val="11"/>
              </w:rPr>
              <w:t>Secretary / governance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CMP-VER-0080</w:t>
            </w:r>
          </w:p>
        </w:tc>
        <w:tc>
          <w:tcPr>
            <w:tcW w:type="dxa" w:w="907"/>
            <w:vAlign w:val="top"/>
          </w:tcPr>
          <w:p>
            <w:pPr>
              <w:spacing w:after="0"/>
            </w:pPr>
            <w:r>
              <w:rPr>
                <w:sz w:val="11"/>
              </w:rPr>
              <w:t>Germany</w:t>
            </w:r>
          </w:p>
        </w:tc>
        <w:tc>
          <w:tcPr>
            <w:tcW w:type="dxa" w:w="2041"/>
            <w:vAlign w:val="top"/>
          </w:tcPr>
          <w:p>
            <w:pPr>
              <w:spacing w:after="0"/>
            </w:pPr>
            <w:r>
              <w:rPr>
                <w:sz w:val="11"/>
              </w:rPr>
              <w:t>BGB Vereinsrecht (§§ 21-79)</w:t>
            </w:r>
          </w:p>
        </w:tc>
        <w:tc>
          <w:tcPr>
            <w:tcW w:type="dxa" w:w="1871"/>
            <w:vAlign w:val="top"/>
          </w:tcPr>
          <w:p>
            <w:pPr>
              <w:spacing w:after="0"/>
            </w:pPr>
            <w:r>
              <w:rPr>
                <w:sz w:val="11"/>
              </w:rPr>
              <w:t>Statutory for a German Verein</w:t>
            </w:r>
          </w:p>
        </w:tc>
        <w:tc>
          <w:tcPr>
            <w:tcW w:type="dxa" w:w="3515"/>
            <w:vAlign w:val="top"/>
          </w:tcPr>
          <w:p>
            <w:pPr>
              <w:spacing w:after="0"/>
            </w:pPr>
            <w:r>
              <w:rPr>
                <w:sz w:val="11"/>
              </w:rPr>
              <w:t>4. Legally manage membership, minutes and dissolution</w:t>
            </w:r>
          </w:p>
        </w:tc>
        <w:tc>
          <w:tcPr>
            <w:tcW w:type="dxa" w:w="1304"/>
            <w:vAlign w:val="top"/>
          </w:tcPr>
          <w:p>
            <w:pPr>
              <w:spacing w:after="0"/>
            </w:pPr>
            <w:r>
              <w:rPr>
                <w:sz w:val="11"/>
              </w:rPr>
              <w:t>Board</w:t>
            </w:r>
          </w:p>
        </w:tc>
        <w:tc>
          <w:tcPr>
            <w:tcW w:type="dxa" w:w="1474"/>
            <w:vAlign w:val="top"/>
          </w:tcPr>
          <w:p>
            <w:pPr>
              <w:spacing w:after="0"/>
            </w:pPr>
            <w:r>
              <w:rPr>
                <w:sz w:val="11"/>
              </w:rPr>
              <w:t>Secretary / governance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pPr>
        <w:pStyle w:val="Heading2"/>
      </w:pPr>
      <w:r>
        <w:t>England</w:t>
      </w:r>
    </w:p>
    <w:tbl>
      <w:tblPr>
        <w:tblStyle w:val="TableGrid"/>
        <w:tblW w:type="auto" w:w="0"/>
        <w:jc w:val="center"/>
        <w:tblLook w:firstColumn="1" w:firstRow="1" w:lastColumn="0" w:lastRow="0" w:noHBand="0" w:noVBand="1" w:val="04A0"/>
      </w:tblPr>
      <w:tblGrid>
        <w:gridCol w:w="1570"/>
        <w:gridCol w:w="1570"/>
        <w:gridCol w:w="1570"/>
        <w:gridCol w:w="1570"/>
        <w:gridCol w:w="1570"/>
        <w:gridCol w:w="1570"/>
        <w:gridCol w:w="1570"/>
        <w:gridCol w:w="1570"/>
        <w:gridCol w:w="1570"/>
        <w:gridCol w:w="1570"/>
      </w:tblGrid>
      <w:tr>
        <w:trPr>
          <w:tblHeader w:val="true"/>
        </w:trPr>
        <w:tc>
          <w:tcPr>
            <w:tcW w:type="dxa" w:w="907"/>
            <w:shd w:fill="1F4E78"/>
          </w:tcPr>
          <w:p>
            <w:r>
              <w:rPr>
                <w:b/>
                <w:color w:val="FFFFFF"/>
                <w:sz w:val="13"/>
              </w:rPr>
              <w:t>Code</w:t>
            </w:r>
          </w:p>
        </w:tc>
        <w:tc>
          <w:tcPr>
            <w:tcW w:type="dxa" w:w="907"/>
            <w:shd w:fill="1F4E78"/>
          </w:tcPr>
          <w:p>
            <w:r>
              <w:rPr>
                <w:b/>
                <w:color w:val="FFFFFF"/>
                <w:sz w:val="13"/>
              </w:rPr>
              <w:t>Country</w:t>
            </w:r>
          </w:p>
        </w:tc>
        <w:tc>
          <w:tcPr>
            <w:tcW w:type="dxa" w:w="2041"/>
            <w:shd w:fill="1F4E78"/>
          </w:tcPr>
          <w:p>
            <w:r>
              <w:rPr>
                <w:b/>
                <w:color w:val="FFFFFF"/>
                <w:sz w:val="13"/>
              </w:rPr>
              <w:t>Standard/framework</w:t>
            </w:r>
          </w:p>
        </w:tc>
        <w:tc>
          <w:tcPr>
            <w:tcW w:type="dxa" w:w="1871"/>
            <w:shd w:fill="1F4E78"/>
          </w:tcPr>
          <w:p>
            <w:r>
              <w:rPr>
                <w:b/>
                <w:color w:val="FFFFFF"/>
                <w:sz w:val="13"/>
              </w:rPr>
              <w:t>Applicability</w:t>
            </w:r>
          </w:p>
        </w:tc>
        <w:tc>
          <w:tcPr>
            <w:tcW w:type="dxa" w:w="3515"/>
            <w:shd w:fill="1F4E78"/>
          </w:tcPr>
          <w:p>
            <w:r>
              <w:rPr>
                <w:b/>
                <w:color w:val="FFFFFF"/>
                <w:sz w:val="13"/>
              </w:rPr>
              <w:t>L4 activity</w:t>
            </w:r>
          </w:p>
        </w:tc>
        <w:tc>
          <w:tcPr>
            <w:tcW w:type="dxa" w:w="1304"/>
            <w:shd w:fill="1F4E78"/>
          </w:tcPr>
          <w:p>
            <w:r>
              <w:rPr>
                <w:b/>
                <w:color w:val="FFFFFF"/>
                <w:sz w:val="13"/>
              </w:rPr>
              <w:t>A</w:t>
            </w:r>
          </w:p>
        </w:tc>
        <w:tc>
          <w:tcPr>
            <w:tcW w:type="dxa" w:w="1474"/>
            <w:shd w:fill="1F4E78"/>
          </w:tcPr>
          <w:p>
            <w:r>
              <w:rPr>
                <w:b/>
                <w:color w:val="FFFFFF"/>
                <w:sz w:val="13"/>
              </w:rPr>
              <w:t>R</w:t>
            </w:r>
          </w:p>
        </w:tc>
        <w:tc>
          <w:tcPr>
            <w:tcW w:type="dxa" w:w="1077"/>
            <w:shd w:fill="1F4E78"/>
          </w:tcPr>
          <w:p>
            <w:r>
              <w:rPr>
                <w:b/>
                <w:color w:val="FFFFFF"/>
                <w:sz w:val="13"/>
              </w:rPr>
              <w:t>S</w:t>
            </w:r>
          </w:p>
        </w:tc>
        <w:tc>
          <w:tcPr>
            <w:tcW w:type="dxa" w:w="1474"/>
            <w:shd w:fill="1F4E78"/>
          </w:tcPr>
          <w:p>
            <w:r>
              <w:rPr>
                <w:b/>
                <w:color w:val="FFFFFF"/>
                <w:sz w:val="13"/>
              </w:rPr>
              <w:t>C</w:t>
            </w:r>
          </w:p>
        </w:tc>
        <w:tc>
          <w:tcPr>
            <w:tcW w:type="dxa" w:w="1247"/>
            <w:shd w:fill="1F4E78"/>
          </w:tcPr>
          <w:p>
            <w:r>
              <w:rPr>
                <w:b/>
                <w:color w:val="FFFFFF"/>
                <w:sz w:val="13"/>
              </w:rPr>
              <w:t>I</w:t>
            </w:r>
          </w:p>
        </w:tc>
      </w:tr>
      <w:tr>
        <w:tc>
          <w:tcPr>
            <w:tcW w:type="dxa" w:w="907"/>
            <w:vAlign w:val="top"/>
          </w:tcPr>
          <w:p>
            <w:pPr>
              <w:spacing w:after="0"/>
            </w:pPr>
            <w:r>
              <w:rPr>
                <w:sz w:val="11"/>
              </w:rPr>
              <w:t>CMP-VER-0081</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1. Maintain processing records, roles, lawful bases and privacy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CMP-VER-0082</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2. Handle data-subject rights, retention and deletion</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CMP-VER-0083</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3. Perform DPIAs and manage processors, sharing and international transfers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CMP-VER-0084</w:t>
            </w:r>
          </w:p>
        </w:tc>
        <w:tc>
          <w:tcPr>
            <w:tcW w:type="dxa" w:w="907"/>
            <w:vAlign w:val="top"/>
          </w:tcPr>
          <w:p>
            <w:pPr>
              <w:spacing w:after="0"/>
            </w:pPr>
            <w:r>
              <w:rPr>
                <w:sz w:val="11"/>
              </w:rPr>
              <w:t>England</w:t>
            </w:r>
          </w:p>
        </w:tc>
        <w:tc>
          <w:tcPr>
            <w:tcW w:type="dxa" w:w="2041"/>
            <w:vAlign w:val="top"/>
          </w:tcPr>
          <w:p>
            <w:pPr>
              <w:spacing w:after="0"/>
            </w:pPr>
            <w:r>
              <w:rPr>
                <w:sz w:val="11"/>
              </w:rPr>
              <w:t>UK GDPR + Data Protection Act 2018</w:t>
            </w:r>
          </w:p>
        </w:tc>
        <w:tc>
          <w:tcPr>
            <w:tcW w:type="dxa" w:w="1871"/>
            <w:vAlign w:val="top"/>
          </w:tcPr>
          <w:p>
            <w:pPr>
              <w:spacing w:after="0"/>
            </w:pPr>
            <w:r>
              <w:rPr>
                <w:sz w:val="11"/>
              </w:rPr>
              <w:t>Statutory</w:t>
            </w:r>
          </w:p>
        </w:tc>
        <w:tc>
          <w:tcPr>
            <w:tcW w:type="dxa" w:w="3515"/>
            <w:vAlign w:val="top"/>
          </w:tcPr>
          <w:p>
            <w:pPr>
              <w:spacing w:after="0"/>
            </w:pPr>
            <w:r>
              <w:rPr>
                <w:sz w:val="11"/>
              </w:rPr>
              <w:t>4. Assess, record and where required report personal-data breaches</w:t>
            </w:r>
          </w:p>
        </w:tc>
        <w:tc>
          <w:tcPr>
            <w:tcW w:type="dxa" w:w="1304"/>
            <w:vAlign w:val="top"/>
          </w:tcPr>
          <w:p>
            <w:pPr>
              <w:spacing w:after="0"/>
            </w:pPr>
            <w:r>
              <w:rPr>
                <w:sz w:val="11"/>
              </w:rPr>
              <w:t>Compliance / process owner</w:t>
            </w:r>
          </w:p>
        </w:tc>
        <w:tc>
          <w:tcPr>
            <w:tcW w:type="dxa" w:w="1474"/>
            <w:vAlign w:val="top"/>
          </w:tcPr>
          <w:p>
            <w:pPr>
              <w:spacing w:after="0"/>
            </w:pPr>
            <w:r>
              <w:rPr>
                <w:sz w:val="11"/>
              </w:rPr>
              <w:t>Privacy / information-management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CMP-VER-0085</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1. Identify health and safety duties, hazards and accountable roles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CMP-VER-0086</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2. Assess risks and implement safe systems, competence and supervision</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CMP-VER-0087</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3. Manage emergency arrangements, worker consultation and incidents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CMP-VER-0088</w:t>
            </w:r>
          </w:p>
        </w:tc>
        <w:tc>
          <w:tcPr>
            <w:tcW w:type="dxa" w:w="907"/>
            <w:vAlign w:val="top"/>
          </w:tcPr>
          <w:p>
            <w:pPr>
              <w:spacing w:after="0"/>
            </w:pPr>
            <w:r>
              <w:rPr>
                <w:sz w:val="11"/>
              </w:rPr>
              <w:t>England</w:t>
            </w:r>
          </w:p>
        </w:tc>
        <w:tc>
          <w:tcPr>
            <w:tcW w:type="dxa" w:w="2041"/>
            <w:vAlign w:val="top"/>
          </w:tcPr>
          <w:p>
            <w:pPr>
              <w:spacing w:after="0"/>
            </w:pPr>
            <w:r>
              <w:rPr>
                <w:sz w:val="11"/>
              </w:rPr>
              <w:t>Health and Safety at Work etc. Act 1974</w:t>
            </w:r>
          </w:p>
        </w:tc>
        <w:tc>
          <w:tcPr>
            <w:tcW w:type="dxa" w:w="1871"/>
            <w:vAlign w:val="top"/>
          </w:tcPr>
          <w:p>
            <w:pPr>
              <w:spacing w:after="0"/>
            </w:pPr>
            <w:r>
              <w:rPr>
                <w:sz w:val="11"/>
              </w:rPr>
              <w:t>Statutory where acting as employer</w:t>
            </w:r>
          </w:p>
        </w:tc>
        <w:tc>
          <w:tcPr>
            <w:tcW w:type="dxa" w:w="3515"/>
            <w:vAlign w:val="top"/>
          </w:tcPr>
          <w:p>
            <w:pPr>
              <w:spacing w:after="0"/>
            </w:pPr>
            <w:r>
              <w:rPr>
                <w:sz w:val="11"/>
              </w:rPr>
              <w:t>4. Monitor performance, investigate events and improve controls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CMP-VER-0089</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1. Perform suitable and sufficient risk assessments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CMP-VER-0090</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2. Implement preventive and protective arrangements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CMP-VER-0091</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3. Manage competent assistance, cooperation and emergency procedures</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CMP-VER-0092</w:t>
            </w:r>
          </w:p>
        </w:tc>
        <w:tc>
          <w:tcPr>
            <w:tcW w:type="dxa" w:w="907"/>
            <w:vAlign w:val="top"/>
          </w:tcPr>
          <w:p>
            <w:pPr>
              <w:spacing w:after="0"/>
            </w:pPr>
            <w:r>
              <w:rPr>
                <w:sz w:val="11"/>
              </w:rPr>
              <w:t>England</w:t>
            </w:r>
          </w:p>
        </w:tc>
        <w:tc>
          <w:tcPr>
            <w:tcW w:type="dxa" w:w="2041"/>
            <w:vAlign w:val="top"/>
          </w:tcPr>
          <w:p>
            <w:pPr>
              <w:spacing w:after="0"/>
            </w:pPr>
            <w:r>
              <w:rPr>
                <w:sz w:val="11"/>
              </w:rPr>
              <w:t>Management of Health and Safety at Work Regulations 1999</w:t>
            </w:r>
          </w:p>
        </w:tc>
        <w:tc>
          <w:tcPr>
            <w:tcW w:type="dxa" w:w="1871"/>
            <w:vAlign w:val="top"/>
          </w:tcPr>
          <w:p>
            <w:pPr>
              <w:spacing w:after="0"/>
            </w:pPr>
            <w:r>
              <w:rPr>
                <w:sz w:val="11"/>
              </w:rPr>
              <w:t>Statutory where applicable</w:t>
            </w:r>
          </w:p>
        </w:tc>
        <w:tc>
          <w:tcPr>
            <w:tcW w:type="dxa" w:w="3515"/>
            <w:vAlign w:val="top"/>
          </w:tcPr>
          <w:p>
            <w:pPr>
              <w:spacing w:after="0"/>
            </w:pPr>
            <w:r>
              <w:rPr>
                <w:sz w:val="11"/>
              </w:rPr>
              <w:t>4. Review assessments after change, incident or new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Safety / OHS coordinator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CMP-VER-0093</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1. Inventory hazardous substances and gather safety information</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CMP-VER-0094</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2. Assess exposure risks and select prevention/control measures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CMP-VER-0095</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3. Manage storage, labelling, PPE/RPE, training and emergency arrangements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CMP-VER-0096</w:t>
            </w:r>
          </w:p>
        </w:tc>
        <w:tc>
          <w:tcPr>
            <w:tcW w:type="dxa" w:w="907"/>
            <w:vAlign w:val="top"/>
          </w:tcPr>
          <w:p>
            <w:pPr>
              <w:spacing w:after="0"/>
            </w:pPr>
            <w:r>
              <w:rPr>
                <w:sz w:val="11"/>
              </w:rPr>
              <w:t>England</w:t>
            </w:r>
          </w:p>
        </w:tc>
        <w:tc>
          <w:tcPr>
            <w:tcW w:type="dxa" w:w="2041"/>
            <w:vAlign w:val="top"/>
          </w:tcPr>
          <w:p>
            <w:pPr>
              <w:spacing w:after="0"/>
            </w:pPr>
            <w:r>
              <w:rPr>
                <w:sz w:val="11"/>
              </w:rPr>
              <w:t>COSHH Regulations 2002</w:t>
            </w:r>
          </w:p>
        </w:tc>
        <w:tc>
          <w:tcPr>
            <w:tcW w:type="dxa" w:w="1871"/>
            <w:vAlign w:val="top"/>
          </w:tcPr>
          <w:p>
            <w:pPr>
              <w:spacing w:after="0"/>
            </w:pPr>
            <w:r>
              <w:rPr>
                <w:sz w:val="11"/>
              </w:rPr>
              <w:t>Conditional: hazardous substances</w:t>
            </w:r>
          </w:p>
        </w:tc>
        <w:tc>
          <w:tcPr>
            <w:tcW w:type="dxa" w:w="3515"/>
            <w:vAlign w:val="top"/>
          </w:tcPr>
          <w:p>
            <w:pPr>
              <w:spacing w:after="0"/>
            </w:pPr>
            <w:r>
              <w:rPr>
                <w:sz w:val="11"/>
              </w:rPr>
              <w:t>4. Monitor exposure/health where required and review control effectiveness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CMP-VER-0097</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1. Inventory work equipment and determine suitability</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CMP-VER-0098</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2. Assess equipment risks and required safeguards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CMP-VER-0099</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3. Manage inspection, maintenance, competence and safe use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CMP-VER-0100</w:t>
            </w:r>
          </w:p>
        </w:tc>
        <w:tc>
          <w:tcPr>
            <w:tcW w:type="dxa" w:w="907"/>
            <w:vAlign w:val="top"/>
          </w:tcPr>
          <w:p>
            <w:pPr>
              <w:spacing w:after="0"/>
            </w:pPr>
            <w:r>
              <w:rPr>
                <w:sz w:val="11"/>
              </w:rPr>
              <w:t>England</w:t>
            </w:r>
          </w:p>
        </w:tc>
        <w:tc>
          <w:tcPr>
            <w:tcW w:type="dxa" w:w="2041"/>
            <w:vAlign w:val="top"/>
          </w:tcPr>
          <w:p>
            <w:pPr>
              <w:spacing w:after="0"/>
            </w:pPr>
            <w:r>
              <w:rPr>
                <w:sz w:val="11"/>
              </w:rPr>
              <w:t>PUWER 1998</w:t>
            </w:r>
          </w:p>
        </w:tc>
        <w:tc>
          <w:tcPr>
            <w:tcW w:type="dxa" w:w="1871"/>
            <w:vAlign w:val="top"/>
          </w:tcPr>
          <w:p>
            <w:pPr>
              <w:spacing w:after="0"/>
            </w:pPr>
            <w:r>
              <w:rPr>
                <w:sz w:val="11"/>
              </w:rPr>
              <w:t>Conditional: depends on work equipment</w:t>
            </w:r>
          </w:p>
        </w:tc>
        <w:tc>
          <w:tcPr>
            <w:tcW w:type="dxa" w:w="3515"/>
            <w:vAlign w:val="top"/>
          </w:tcPr>
          <w:p>
            <w:pPr>
              <w:spacing w:after="0"/>
            </w:pPr>
            <w:r>
              <w:rPr>
                <w:sz w:val="11"/>
              </w:rPr>
              <w:t>4. Remove defective equipment and retain inspection evidence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CMP-VER-0101</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1. Classify incidents against RIDDOR reporting criteria</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CMP-VER-0102</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2. Collect facts and preserve incident evidence</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CMP-VER-0103</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3. Submit required reports within applicable timescales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CMP-VER-0104</w:t>
            </w:r>
          </w:p>
        </w:tc>
        <w:tc>
          <w:tcPr>
            <w:tcW w:type="dxa" w:w="907"/>
            <w:vAlign w:val="top"/>
          </w:tcPr>
          <w:p>
            <w:pPr>
              <w:spacing w:after="0"/>
            </w:pPr>
            <w:r>
              <w:rPr>
                <w:sz w:val="11"/>
              </w:rPr>
              <w:t>England</w:t>
            </w:r>
          </w:p>
        </w:tc>
        <w:tc>
          <w:tcPr>
            <w:tcW w:type="dxa" w:w="2041"/>
            <w:vAlign w:val="top"/>
          </w:tcPr>
          <w:p>
            <w:pPr>
              <w:spacing w:after="0"/>
            </w:pPr>
            <w:r>
              <w:rPr>
                <w:sz w:val="11"/>
              </w:rPr>
              <w:t>RIDDOR 2013</w:t>
            </w:r>
          </w:p>
        </w:tc>
        <w:tc>
          <w:tcPr>
            <w:tcW w:type="dxa" w:w="1871"/>
            <w:vAlign w:val="top"/>
          </w:tcPr>
          <w:p>
            <w:pPr>
              <w:spacing w:after="0"/>
            </w:pPr>
            <w:r>
              <w:rPr>
                <w:sz w:val="11"/>
              </w:rPr>
              <w:t>Conditional: reportable events</w:t>
            </w:r>
          </w:p>
        </w:tc>
        <w:tc>
          <w:tcPr>
            <w:tcW w:type="dxa" w:w="3515"/>
            <w:vAlign w:val="top"/>
          </w:tcPr>
          <w:p>
            <w:pPr>
              <w:spacing w:after="0"/>
            </w:pPr>
            <w:r>
              <w:rPr>
                <w:sz w:val="11"/>
              </w:rPr>
              <w:t>4. Investigate root causes and track corrective actions</w:t>
            </w:r>
          </w:p>
        </w:tc>
        <w:tc>
          <w:tcPr>
            <w:tcW w:type="dxa" w:w="1304"/>
            <w:vAlign w:val="top"/>
          </w:tcPr>
          <w:p>
            <w:pPr>
              <w:spacing w:after="0"/>
            </w:pPr>
            <w:r>
              <w:rPr>
                <w:sz w:val="11"/>
              </w:rPr>
              <w:t>Compliance / process owner</w:t>
            </w:r>
          </w:p>
        </w:tc>
        <w:tc>
          <w:tcPr>
            <w:tcW w:type="dxa" w:w="1474"/>
            <w:vAlign w:val="top"/>
          </w:tcPr>
          <w:p>
            <w:pPr>
              <w:spacing w:after="0"/>
            </w:pPr>
            <w:r>
              <w:rPr>
                <w:sz w:val="11"/>
              </w:rPr>
              <w:t>Compliance / quality specialist</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CMP-VER-0105</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1. Classify waste and identify duty-of-care requirements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CMP-VER-0106</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2. Store, segregate and label waste safely</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CMP-VER-0107</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3. Use authorised carriers/facilities and maintain transfer documentation</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CMP-VER-0108</w:t>
            </w:r>
          </w:p>
        </w:tc>
        <w:tc>
          <w:tcPr>
            <w:tcW w:type="dxa" w:w="907"/>
            <w:vAlign w:val="top"/>
          </w:tcPr>
          <w:p>
            <w:pPr>
              <w:spacing w:after="0"/>
            </w:pPr>
            <w:r>
              <w:rPr>
                <w:sz w:val="11"/>
              </w:rPr>
              <w:t>England</w:t>
            </w:r>
          </w:p>
        </w:tc>
        <w:tc>
          <w:tcPr>
            <w:tcW w:type="dxa" w:w="2041"/>
            <w:vAlign w:val="top"/>
          </w:tcPr>
          <w:p>
            <w:pPr>
              <w:spacing w:after="0"/>
            </w:pPr>
            <w:r>
              <w:rPr>
                <w:sz w:val="11"/>
              </w:rPr>
              <w:t>Environmental Protection Act 1990 + waste duty of care</w:t>
            </w:r>
          </w:p>
        </w:tc>
        <w:tc>
          <w:tcPr>
            <w:tcW w:type="dxa" w:w="1871"/>
            <w:vAlign w:val="top"/>
          </w:tcPr>
          <w:p>
            <w:pPr>
              <w:spacing w:after="0"/>
            </w:pPr>
            <w:r>
              <w:rPr>
                <w:sz w:val="11"/>
              </w:rPr>
              <w:t>Conditional: depends on waste/activities</w:t>
            </w:r>
          </w:p>
        </w:tc>
        <w:tc>
          <w:tcPr>
            <w:tcW w:type="dxa" w:w="3515"/>
            <w:vAlign w:val="top"/>
          </w:tcPr>
          <w:p>
            <w:pPr>
              <w:spacing w:after="0"/>
            </w:pPr>
            <w:r>
              <w:rPr>
                <w:sz w:val="11"/>
              </w:rPr>
              <w:t>4. Monitor waste performance, incidents and improvement opportunities</w:t>
            </w:r>
          </w:p>
        </w:tc>
        <w:tc>
          <w:tcPr>
            <w:tcW w:type="dxa" w:w="1304"/>
            <w:vAlign w:val="top"/>
          </w:tcPr>
          <w:p>
            <w:pPr>
              <w:spacing w:after="0"/>
            </w:pPr>
            <w:r>
              <w:rPr>
                <w:sz w:val="11"/>
              </w:rPr>
              <w:t>Compliance / process owner</w:t>
            </w:r>
          </w:p>
        </w:tc>
        <w:tc>
          <w:tcPr>
            <w:tcW w:type="dxa" w:w="1474"/>
            <w:vAlign w:val="top"/>
          </w:tcPr>
          <w:p>
            <w:pPr>
              <w:spacing w:after="0"/>
            </w:pPr>
            <w:r>
              <w:rPr>
                <w:sz w:val="11"/>
              </w:rPr>
              <w:t>Environmental / facilities owner</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CMP-VER-0109</w:t>
            </w:r>
          </w:p>
        </w:tc>
        <w:tc>
          <w:tcPr>
            <w:tcW w:type="dxa" w:w="907"/>
            <w:vAlign w:val="top"/>
          </w:tcPr>
          <w:p>
            <w:pPr>
              <w:spacing w:after="0"/>
            </w:pPr>
            <w:r>
              <w:rPr>
                <w:sz w:val="11"/>
              </w:rPr>
              <w:t>England</w:t>
            </w:r>
          </w:p>
        </w:tc>
        <w:tc>
          <w:tcPr>
            <w:tcW w:type="dxa" w:w="2041"/>
            <w:vAlign w:val="top"/>
          </w:tcPr>
          <w:p>
            <w:pPr>
              <w:spacing w:after="0"/>
            </w:pPr>
            <w:r>
              <w:rPr>
                <w:sz w:val="11"/>
              </w:rPr>
              <w:t>Charities Act 2011 + Charity Commission duties</w:t>
            </w:r>
          </w:p>
        </w:tc>
        <w:tc>
          <w:tcPr>
            <w:tcW w:type="dxa" w:w="1871"/>
            <w:vAlign w:val="top"/>
          </w:tcPr>
          <w:p>
            <w:pPr>
              <w:spacing w:after="0"/>
            </w:pPr>
            <w:r>
              <w:rPr>
                <w:sz w:val="11"/>
              </w:rPr>
              <w:t>Conditional: registered charity in England &amp; Wales</w:t>
            </w:r>
          </w:p>
        </w:tc>
        <w:tc>
          <w:tcPr>
            <w:tcW w:type="dxa" w:w="3515"/>
            <w:vAlign w:val="top"/>
          </w:tcPr>
          <w:p>
            <w:pPr>
              <w:spacing w:after="0"/>
            </w:pPr>
            <w:r>
              <w:rPr>
                <w:sz w:val="11"/>
              </w:rPr>
              <w:t>1. Confirm charitable status, purposes and trustee duties</w:t>
            </w:r>
          </w:p>
        </w:tc>
        <w:tc>
          <w:tcPr>
            <w:tcW w:type="dxa" w:w="1304"/>
            <w:vAlign w:val="top"/>
          </w:tcPr>
          <w:p>
            <w:pPr>
              <w:spacing w:after="0"/>
            </w:pPr>
            <w:r>
              <w:rPr>
                <w:sz w:val="11"/>
              </w:rPr>
              <w:t>Board</w:t>
            </w:r>
          </w:p>
        </w:tc>
        <w:tc>
          <w:tcPr>
            <w:tcW w:type="dxa" w:w="1474"/>
            <w:vAlign w:val="top"/>
          </w:tcPr>
          <w:p>
            <w:pPr>
              <w:spacing w:after="0"/>
            </w:pPr>
            <w:r>
              <w:rPr>
                <w:sz w:val="11"/>
              </w:rPr>
              <w:t>Secretary / governance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CMP-VER-0110</w:t>
            </w:r>
          </w:p>
        </w:tc>
        <w:tc>
          <w:tcPr>
            <w:tcW w:type="dxa" w:w="907"/>
            <w:vAlign w:val="top"/>
          </w:tcPr>
          <w:p>
            <w:pPr>
              <w:spacing w:after="0"/>
            </w:pPr>
            <w:r>
              <w:rPr>
                <w:sz w:val="11"/>
              </w:rPr>
              <w:t>England</w:t>
            </w:r>
          </w:p>
        </w:tc>
        <w:tc>
          <w:tcPr>
            <w:tcW w:type="dxa" w:w="2041"/>
            <w:vAlign w:val="top"/>
          </w:tcPr>
          <w:p>
            <w:pPr>
              <w:spacing w:after="0"/>
            </w:pPr>
            <w:r>
              <w:rPr>
                <w:sz w:val="11"/>
              </w:rPr>
              <w:t>Charities Act 2011 + Charity Commission duties</w:t>
            </w:r>
          </w:p>
        </w:tc>
        <w:tc>
          <w:tcPr>
            <w:tcW w:type="dxa" w:w="1871"/>
            <w:vAlign w:val="top"/>
          </w:tcPr>
          <w:p>
            <w:pPr>
              <w:spacing w:after="0"/>
            </w:pPr>
            <w:r>
              <w:rPr>
                <w:sz w:val="11"/>
              </w:rPr>
              <w:t>Conditional: registered charity in England &amp; Wales</w:t>
            </w:r>
          </w:p>
        </w:tc>
        <w:tc>
          <w:tcPr>
            <w:tcW w:type="dxa" w:w="3515"/>
            <w:vAlign w:val="top"/>
          </w:tcPr>
          <w:p>
            <w:pPr>
              <w:spacing w:after="0"/>
            </w:pPr>
            <w:r>
              <w:rPr>
                <w:sz w:val="11"/>
              </w:rPr>
              <w:t>2. Manage conflicts, decision-making and financial controls</w:t>
            </w:r>
          </w:p>
        </w:tc>
        <w:tc>
          <w:tcPr>
            <w:tcW w:type="dxa" w:w="1304"/>
            <w:vAlign w:val="top"/>
          </w:tcPr>
          <w:p>
            <w:pPr>
              <w:spacing w:after="0"/>
            </w:pPr>
            <w:r>
              <w:rPr>
                <w:sz w:val="11"/>
              </w:rPr>
              <w:t>Board</w:t>
            </w:r>
          </w:p>
        </w:tc>
        <w:tc>
          <w:tcPr>
            <w:tcW w:type="dxa" w:w="1474"/>
            <w:vAlign w:val="top"/>
          </w:tcPr>
          <w:p>
            <w:pPr>
              <w:spacing w:after="0"/>
            </w:pPr>
            <w:r>
              <w:rPr>
                <w:sz w:val="11"/>
              </w:rPr>
              <w:t>Secretary / governance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CMP-VER-0111</w:t>
            </w:r>
          </w:p>
        </w:tc>
        <w:tc>
          <w:tcPr>
            <w:tcW w:type="dxa" w:w="907"/>
            <w:vAlign w:val="top"/>
          </w:tcPr>
          <w:p>
            <w:pPr>
              <w:spacing w:after="0"/>
            </w:pPr>
            <w:r>
              <w:rPr>
                <w:sz w:val="11"/>
              </w:rPr>
              <w:t>England</w:t>
            </w:r>
          </w:p>
        </w:tc>
        <w:tc>
          <w:tcPr>
            <w:tcW w:type="dxa" w:w="2041"/>
            <w:vAlign w:val="top"/>
          </w:tcPr>
          <w:p>
            <w:pPr>
              <w:spacing w:after="0"/>
            </w:pPr>
            <w:r>
              <w:rPr>
                <w:sz w:val="11"/>
              </w:rPr>
              <w:t>Charities Act 2011 + Charity Commission duties</w:t>
            </w:r>
          </w:p>
        </w:tc>
        <w:tc>
          <w:tcPr>
            <w:tcW w:type="dxa" w:w="1871"/>
            <w:vAlign w:val="top"/>
          </w:tcPr>
          <w:p>
            <w:pPr>
              <w:spacing w:after="0"/>
            </w:pPr>
            <w:r>
              <w:rPr>
                <w:sz w:val="11"/>
              </w:rPr>
              <w:t>Conditional: registered charity in England &amp; Wales</w:t>
            </w:r>
          </w:p>
        </w:tc>
        <w:tc>
          <w:tcPr>
            <w:tcW w:type="dxa" w:w="3515"/>
            <w:vAlign w:val="top"/>
          </w:tcPr>
          <w:p>
            <w:pPr>
              <w:spacing w:after="0"/>
            </w:pPr>
            <w:r>
              <w:rPr>
                <w:sz w:val="11"/>
              </w:rPr>
              <w:t>3. Prepare required annual reporting/returns and maintain records</w:t>
            </w:r>
          </w:p>
        </w:tc>
        <w:tc>
          <w:tcPr>
            <w:tcW w:type="dxa" w:w="1304"/>
            <w:vAlign w:val="top"/>
          </w:tcPr>
          <w:p>
            <w:pPr>
              <w:spacing w:after="0"/>
            </w:pPr>
            <w:r>
              <w:rPr>
                <w:sz w:val="11"/>
              </w:rPr>
              <w:t>Board</w:t>
            </w:r>
          </w:p>
        </w:tc>
        <w:tc>
          <w:tcPr>
            <w:tcW w:type="dxa" w:w="1474"/>
            <w:vAlign w:val="top"/>
          </w:tcPr>
          <w:p>
            <w:pPr>
              <w:spacing w:after="0"/>
            </w:pPr>
            <w:r>
              <w:rPr>
                <w:sz w:val="11"/>
              </w:rPr>
              <w:t>Secretary / governance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r>
        <w:tc>
          <w:tcPr>
            <w:tcW w:type="dxa" w:w="907"/>
            <w:vAlign w:val="top"/>
          </w:tcPr>
          <w:p>
            <w:pPr>
              <w:spacing w:after="0"/>
            </w:pPr>
            <w:r>
              <w:rPr>
                <w:sz w:val="11"/>
              </w:rPr>
              <w:t>CMP-VER-0112</w:t>
            </w:r>
          </w:p>
        </w:tc>
        <w:tc>
          <w:tcPr>
            <w:tcW w:type="dxa" w:w="907"/>
            <w:vAlign w:val="top"/>
          </w:tcPr>
          <w:p>
            <w:pPr>
              <w:spacing w:after="0"/>
            </w:pPr>
            <w:r>
              <w:rPr>
                <w:sz w:val="11"/>
              </w:rPr>
              <w:t>England</w:t>
            </w:r>
          </w:p>
        </w:tc>
        <w:tc>
          <w:tcPr>
            <w:tcW w:type="dxa" w:w="2041"/>
            <w:vAlign w:val="top"/>
          </w:tcPr>
          <w:p>
            <w:pPr>
              <w:spacing w:after="0"/>
            </w:pPr>
            <w:r>
              <w:rPr>
                <w:sz w:val="11"/>
              </w:rPr>
              <w:t>Charities Act 2011 + Charity Commission duties</w:t>
            </w:r>
          </w:p>
        </w:tc>
        <w:tc>
          <w:tcPr>
            <w:tcW w:type="dxa" w:w="1871"/>
            <w:vAlign w:val="top"/>
          </w:tcPr>
          <w:p>
            <w:pPr>
              <w:spacing w:after="0"/>
            </w:pPr>
            <w:r>
              <w:rPr>
                <w:sz w:val="11"/>
              </w:rPr>
              <w:t>Conditional: registered charity in England &amp; Wales</w:t>
            </w:r>
          </w:p>
        </w:tc>
        <w:tc>
          <w:tcPr>
            <w:tcW w:type="dxa" w:w="3515"/>
            <w:vAlign w:val="top"/>
          </w:tcPr>
          <w:p>
            <w:pPr>
              <w:spacing w:after="0"/>
            </w:pPr>
            <w:r>
              <w:rPr>
                <w:sz w:val="11"/>
              </w:rPr>
              <w:t>4. Identify and report serious incidents where required</w:t>
            </w:r>
          </w:p>
        </w:tc>
        <w:tc>
          <w:tcPr>
            <w:tcW w:type="dxa" w:w="1304"/>
            <w:vAlign w:val="top"/>
          </w:tcPr>
          <w:p>
            <w:pPr>
              <w:spacing w:after="0"/>
            </w:pPr>
            <w:r>
              <w:rPr>
                <w:sz w:val="11"/>
              </w:rPr>
              <w:t>Board</w:t>
            </w:r>
          </w:p>
        </w:tc>
        <w:tc>
          <w:tcPr>
            <w:tcW w:type="dxa" w:w="1474"/>
            <w:vAlign w:val="top"/>
          </w:tcPr>
          <w:p>
            <w:pPr>
              <w:spacing w:after="0"/>
            </w:pPr>
            <w:r>
              <w:rPr>
                <w:sz w:val="11"/>
              </w:rPr>
              <w:t>Secretary / governance role</w:t>
            </w:r>
          </w:p>
        </w:tc>
        <w:tc>
          <w:tcPr>
            <w:tcW w:type="dxa" w:w="1077"/>
            <w:vAlign w:val="top"/>
          </w:tcPr>
          <w:p>
            <w:pPr>
              <w:spacing w:after="0"/>
            </w:pPr>
            <w:r>
              <w:rPr>
                <w:sz w:val="11"/>
              </w:rPr>
              <w:t>Process executor</w:t>
            </w:r>
          </w:p>
        </w:tc>
        <w:tc>
          <w:tcPr>
            <w:tcW w:type="dxa" w:w="1474"/>
            <w:vAlign w:val="top"/>
          </w:tcPr>
          <w:p>
            <w:pPr>
              <w:spacing w:after="0"/>
            </w:pPr>
            <w:r>
              <w:rPr>
                <w:sz w:val="11"/>
              </w:rPr>
              <w:t>Legal / privacy / safety adviser</w:t>
            </w:r>
          </w:p>
        </w:tc>
        <w:tc>
          <w:tcPr>
            <w:tcW w:type="dxa" w:w="1247"/>
            <w:vAlign w:val="top"/>
          </w:tcPr>
          <w:p>
            <w:pPr>
              <w:spacing w:after="0"/>
            </w:pPr>
            <w:r>
              <w:rPr>
                <w:sz w:val="11"/>
              </w:rPr>
              <w:t>Executive management / board</w:t>
            </w:r>
          </w:p>
        </w:tc>
      </w:tr>
    </w:tbl>
    <w:p/>
    <w:p>
      <w:r>
        <w:br w:type="page"/>
      </w:r>
    </w:p>
    <w:p>
      <w:pPr>
        <w:pStyle w:val="Heading1"/>
      </w:pPr>
      <w:r>
        <w:t>Source register</w:t>
      </w:r>
    </w:p>
    <w:p>
      <w:pPr>
        <w:spacing w:after="40"/>
      </w:pPr>
      <w:r>
        <w:rPr>
          <w:b/>
        </w:rPr>
        <w:t xml:space="preserve">International - ISO 9001:2026: </w:t>
      </w:r>
      <w:r>
        <w:t>https://www.iso.org/standard/9001</w:t>
      </w:r>
    </w:p>
    <w:p>
      <w:pPr>
        <w:spacing w:after="40"/>
      </w:pPr>
      <w:r>
        <w:rPr>
          <w:b/>
        </w:rPr>
        <w:t xml:space="preserve">International - ISO 14001:2026: </w:t>
      </w:r>
      <w:r>
        <w:t>https://www.iso.org/standard/14001</w:t>
      </w:r>
    </w:p>
    <w:p>
      <w:pPr>
        <w:spacing w:after="40"/>
      </w:pPr>
      <w:r>
        <w:rPr>
          <w:b/>
        </w:rPr>
        <w:t xml:space="preserve">International - ISO 45001:2018: </w:t>
      </w:r>
      <w:r>
        <w:t>https://www.iso.org/standard/63787.html</w:t>
      </w:r>
    </w:p>
    <w:p>
      <w:pPr>
        <w:spacing w:after="40"/>
      </w:pPr>
      <w:r>
        <w:rPr>
          <w:b/>
        </w:rPr>
        <w:t xml:space="preserve">International - ISO/IEC 27001:2022: </w:t>
      </w:r>
      <w:r>
        <w:t>https://www.iso.org/standard/27001</w:t>
      </w:r>
    </w:p>
    <w:p>
      <w:pPr>
        <w:spacing w:after="40"/>
      </w:pPr>
      <w:r>
        <w:rPr>
          <w:b/>
        </w:rPr>
        <w:t xml:space="preserve">International - ISO 22301:2019: </w:t>
      </w:r>
      <w:r>
        <w:t>https://www.iso.org/standard/75106.html</w:t>
      </w:r>
    </w:p>
    <w:p>
      <w:pPr>
        <w:spacing w:after="40"/>
      </w:pPr>
      <w:r>
        <w:rPr>
          <w:b/>
        </w:rPr>
        <w:t xml:space="preserve">International - ISO 31000:2018: </w:t>
      </w:r>
      <w:r>
        <w:t>https://www.iso.org/standard/65694.html</w:t>
      </w:r>
    </w:p>
    <w:p>
      <w:pPr>
        <w:spacing w:after="40"/>
      </w:pPr>
      <w:r>
        <w:rPr>
          <w:b/>
        </w:rPr>
        <w:t xml:space="preserve">International - ISO 37301:2021: </w:t>
      </w:r>
      <w:r>
        <w:t>https://www.iso.org/standard/75080.html</w:t>
      </w:r>
    </w:p>
    <w:p>
      <w:pPr>
        <w:spacing w:after="40"/>
      </w:pPr>
      <w:r>
        <w:rPr>
          <w:b/>
        </w:rPr>
        <w:t xml:space="preserve">International - ISO/IEC 42001:2023: </w:t>
      </w:r>
      <w:r>
        <w:t>https://www.iso.org/standard/81230.html</w:t>
      </w:r>
    </w:p>
    <w:p>
      <w:pPr>
        <w:spacing w:after="40"/>
      </w:pPr>
      <w:r>
        <w:rPr>
          <w:b/>
        </w:rPr>
        <w:t xml:space="preserve">International - ISO/IEC 17025:2017: </w:t>
      </w:r>
      <w:r>
        <w:t>https://www.iso.org/standard/66912.html</w:t>
      </w:r>
    </w:p>
    <w:p>
      <w:pPr>
        <w:spacing w:after="40"/>
      </w:pPr>
      <w:r>
        <w:rPr>
          <w:b/>
        </w:rPr>
        <w:t xml:space="preserve">International - ISO 15189:2022: </w:t>
      </w:r>
      <w:r>
        <w:t>https://www.iso.org/standard/76677.html</w:t>
      </w:r>
    </w:p>
    <w:p>
      <w:pPr>
        <w:spacing w:after="40"/>
      </w:pPr>
      <w:r>
        <w:rPr>
          <w:b/>
        </w:rPr>
        <w:t xml:space="preserve">International - ISO 17034:2016: </w:t>
      </w:r>
      <w:r>
        <w:t>https://www.iso.org/standard/29357.html</w:t>
      </w:r>
    </w:p>
    <w:p>
      <w:pPr>
        <w:spacing w:after="40"/>
      </w:pPr>
      <w:r>
        <w:rPr>
          <w:b/>
        </w:rPr>
        <w:t xml:space="preserve">International - ISO/IEC 17043:2023: </w:t>
      </w:r>
      <w:r>
        <w:t>https://www.iso.org/standard/80864.html</w:t>
      </w:r>
    </w:p>
    <w:p>
      <w:pPr>
        <w:spacing w:after="40"/>
      </w:pPr>
      <w:r>
        <w:rPr>
          <w:b/>
        </w:rPr>
        <w:t xml:space="preserve">International - ISO 20387:2018: </w:t>
      </w:r>
      <w:r>
        <w:t>https://www.iso.org/standard/67888.html</w:t>
      </w:r>
    </w:p>
    <w:p>
      <w:pPr>
        <w:spacing w:after="40"/>
      </w:pPr>
      <w:r>
        <w:rPr>
          <w:b/>
        </w:rPr>
        <w:t xml:space="preserve">Netherlands - AVG + Uitvoeringswet AVG: </w:t>
      </w:r>
      <w:r>
        <w:t>https://autoriteitpersoonsgegevens.nl/themas/basis-avg/avg-algemeen</w:t>
      </w:r>
    </w:p>
    <w:p>
      <w:pPr>
        <w:spacing w:after="40"/>
      </w:pPr>
      <w:r>
        <w:rPr>
          <w:b/>
        </w:rPr>
        <w:t xml:space="preserve">Netherlands - Arbowet / Arbobesluit: </w:t>
      </w:r>
      <w:r>
        <w:t>https://www.arboportaal.nl/onderwerpen/arbowet--en--regelgeving</w:t>
      </w:r>
    </w:p>
    <w:p>
      <w:pPr>
        <w:spacing w:after="40"/>
      </w:pPr>
      <w:r>
        <w:rPr>
          <w:b/>
        </w:rPr>
        <w:t xml:space="preserve">Netherlands - Arbeidstijdenwet: </w:t>
      </w:r>
      <w:r>
        <w:t>https://www.rijksoverheid.nl/onderwerpen/werktijden/vraag-en-antwoord/wat-staat-er-in-de-arbeidstijdenwet</w:t>
      </w:r>
    </w:p>
    <w:p>
      <w:pPr>
        <w:spacing w:after="40"/>
      </w:pPr>
      <w:r>
        <w:rPr>
          <w:b/>
        </w:rPr>
        <w:t xml:space="preserve">Netherlands - Omgevingswet: </w:t>
      </w:r>
      <w:r>
        <w:t>https://www.rijksoverheid.nl/onderwerpen/omgevingswet</w:t>
      </w:r>
    </w:p>
    <w:p>
      <w:pPr>
        <w:spacing w:after="40"/>
      </w:pPr>
      <w:r>
        <w:rPr>
          <w:b/>
        </w:rPr>
        <w:t xml:space="preserve">Netherlands - Erfgoedwet: </w:t>
      </w:r>
      <w:r>
        <w:t>https://wetten.overheid.nl/BWBR0037521/</w:t>
      </w:r>
    </w:p>
    <w:p>
      <w:pPr>
        <w:spacing w:after="40"/>
      </w:pPr>
      <w:r>
        <w:rPr>
          <w:b/>
        </w:rPr>
        <w:t xml:space="preserve">Netherlands - BW Boek 2 + WBTR: </w:t>
      </w:r>
      <w:r>
        <w:t>https://wetten.overheid.nl/BWBR0003045/</w:t>
      </w:r>
    </w:p>
    <w:p>
      <w:pPr>
        <w:spacing w:after="40"/>
      </w:pPr>
      <w:r>
        <w:rPr>
          <w:b/>
        </w:rPr>
        <w:t xml:space="preserve">Netherlands - Besluit genetisch gemodificeerde organismen milieubeheer 2013: </w:t>
      </w:r>
      <w:r>
        <w:t>https://wetten.overheid.nl/BWBR0035072/</w:t>
      </w:r>
    </w:p>
    <w:p>
      <w:pPr>
        <w:spacing w:after="40"/>
      </w:pPr>
      <w:r>
        <w:rPr>
          <w:b/>
        </w:rPr>
        <w:t xml:space="preserve">Netherlands - Wet medisch-wetenschappelijk onderzoek met mensen (WMO): </w:t>
      </w:r>
      <w:r>
        <w:t>https://wetten.overheid.nl/BWBR0009408/</w:t>
      </w:r>
    </w:p>
    <w:p>
      <w:pPr>
        <w:spacing w:after="40"/>
      </w:pPr>
      <w:r>
        <w:rPr>
          <w:b/>
        </w:rPr>
        <w:t xml:space="preserve">Netherlands - Wet kwaliteit, klachten en geschillen zorg (Wkkgz): </w:t>
      </w:r>
      <w:r>
        <w:t>https://wetten.overheid.nl/BWBR0037173/</w:t>
      </w:r>
    </w:p>
    <w:p>
      <w:pPr>
        <w:spacing w:after="40"/>
      </w:pPr>
      <w:r>
        <w:rPr>
          <w:b/>
        </w:rPr>
        <w:t xml:space="preserve">Germany - DSGVO + Bundesdatenschutzgesetz (BDSG): </w:t>
      </w:r>
      <w:r>
        <w:t>https://www.gesetze-im-internet.de/bdsg_2018/</w:t>
      </w:r>
    </w:p>
    <w:p>
      <w:pPr>
        <w:spacing w:after="40"/>
      </w:pPr>
      <w:r>
        <w:rPr>
          <w:b/>
        </w:rPr>
        <w:t xml:space="preserve">Germany - Arbeitsschutzgesetz (ArbSchG): </w:t>
      </w:r>
      <w:r>
        <w:t>https://www.gesetze-im-internet.de/arbschg/</w:t>
      </w:r>
    </w:p>
    <w:p>
      <w:pPr>
        <w:spacing w:after="40"/>
      </w:pPr>
      <w:r>
        <w:rPr>
          <w:b/>
        </w:rPr>
        <w:t xml:space="preserve">Germany - Betriebssicherheitsverordnung (BetrSichV): </w:t>
      </w:r>
      <w:r>
        <w:t>https://www.gesetze-im-internet.de/betrsichv_2015/</w:t>
      </w:r>
    </w:p>
    <w:p>
      <w:pPr>
        <w:spacing w:after="40"/>
      </w:pPr>
      <w:r>
        <w:rPr>
          <w:b/>
        </w:rPr>
        <w:t xml:space="preserve">Germany - Gefahrstoffverordnung (GefStoffV): </w:t>
      </w:r>
      <w:r>
        <w:t>https://www.gesetze-im-internet.de/gefstoffv_2010/</w:t>
      </w:r>
    </w:p>
    <w:p>
      <w:pPr>
        <w:spacing w:after="40"/>
      </w:pPr>
      <w:r>
        <w:rPr>
          <w:b/>
        </w:rPr>
        <w:t xml:space="preserve">Germany - Biostoffverordnung (BioStoffV): </w:t>
      </w:r>
      <w:r>
        <w:t>https://www.gesetze-im-internet.de/biostoffv_2013/</w:t>
      </w:r>
    </w:p>
    <w:p>
      <w:pPr>
        <w:spacing w:after="40"/>
      </w:pPr>
      <w:r>
        <w:rPr>
          <w:b/>
        </w:rPr>
        <w:t xml:space="preserve">Germany - Kreislaufwirtschaftsgesetz (KrWG): </w:t>
      </w:r>
      <w:r>
        <w:t>https://www.gesetze-im-internet.de/krwg/</w:t>
      </w:r>
    </w:p>
    <w:p>
      <w:pPr>
        <w:spacing w:after="40"/>
      </w:pPr>
      <w:r>
        <w:rPr>
          <w:b/>
        </w:rPr>
        <w:t xml:space="preserve">Germany - Bundes-Immissionsschutzgesetz (BImSchG): </w:t>
      </w:r>
      <w:r>
        <w:t>https://www.gesetze-im-internet.de/bimschg/</w:t>
      </w:r>
    </w:p>
    <w:p>
      <w:pPr>
        <w:spacing w:after="40"/>
      </w:pPr>
      <w:r>
        <w:rPr>
          <w:b/>
        </w:rPr>
        <w:t xml:space="preserve">Germany - BGB Vereinsrecht (§§ 21-79): </w:t>
      </w:r>
      <w:r>
        <w:t>https://www.gesetze-im-internet.de/bgb/</w:t>
      </w:r>
    </w:p>
    <w:p>
      <w:pPr>
        <w:spacing w:after="40"/>
      </w:pPr>
      <w:r>
        <w:rPr>
          <w:b/>
        </w:rPr>
        <w:t xml:space="preserve">Germany - Kulturgutschutzgesetz (KGSG): </w:t>
      </w:r>
      <w:r>
        <w:t>https://www.gesetze-im-internet.de/kgsg/</w:t>
      </w:r>
    </w:p>
    <w:p>
      <w:pPr>
        <w:spacing w:after="40"/>
      </w:pPr>
      <w:r>
        <w:rPr>
          <w:b/>
        </w:rPr>
        <w:t xml:space="preserve">Germany - Gentechnikgesetz (GenTG): </w:t>
      </w:r>
      <w:r>
        <w:t>https://www.gesetze-im-internet.de/gentg/</w:t>
      </w:r>
    </w:p>
    <w:p>
      <w:pPr>
        <w:spacing w:after="40"/>
      </w:pPr>
      <w:r>
        <w:rPr>
          <w:b/>
        </w:rPr>
        <w:t xml:space="preserve">England - UK GDPR + Data Protection Act 2018: </w:t>
      </w:r>
      <w:r>
        <w:t>https://www.gov.uk/data-protection</w:t>
      </w:r>
    </w:p>
    <w:p>
      <w:pPr>
        <w:spacing w:after="40"/>
      </w:pPr>
      <w:r>
        <w:rPr>
          <w:b/>
        </w:rPr>
        <w:t xml:space="preserve">England - Health and Safety at Work etc. Act 1974: </w:t>
      </w:r>
      <w:r>
        <w:t>https://www.legislation.gov.uk/ukpga/1974/37/contents</w:t>
      </w:r>
    </w:p>
    <w:p>
      <w:pPr>
        <w:spacing w:after="40"/>
      </w:pPr>
      <w:r>
        <w:rPr>
          <w:b/>
        </w:rPr>
        <w:t xml:space="preserve">England - Management of Health and Safety at Work Regulations 1999: </w:t>
      </w:r>
      <w:r>
        <w:t>https://www.legislation.gov.uk/uksi/1999/3242/contents</w:t>
      </w:r>
    </w:p>
    <w:p>
      <w:pPr>
        <w:spacing w:after="40"/>
      </w:pPr>
      <w:r>
        <w:rPr>
          <w:b/>
        </w:rPr>
        <w:t xml:space="preserve">England - COSHH Regulations 2002: </w:t>
      </w:r>
      <w:r>
        <w:t>https://www.hse.gov.uk/coshh/</w:t>
      </w:r>
    </w:p>
    <w:p>
      <w:pPr>
        <w:spacing w:after="40"/>
      </w:pPr>
      <w:r>
        <w:rPr>
          <w:b/>
        </w:rPr>
        <w:t xml:space="preserve">England - PUWER 1998: </w:t>
      </w:r>
      <w:r>
        <w:t>https://www.hse.gov.uk/work-equipment-machinery/puwer.htm</w:t>
      </w:r>
    </w:p>
    <w:p>
      <w:pPr>
        <w:spacing w:after="40"/>
      </w:pPr>
      <w:r>
        <w:rPr>
          <w:b/>
        </w:rPr>
        <w:t xml:space="preserve">England - RIDDOR 2013: </w:t>
      </w:r>
      <w:r>
        <w:t>https://www.hse.gov.uk/riddor/</w:t>
      </w:r>
    </w:p>
    <w:p>
      <w:pPr>
        <w:spacing w:after="40"/>
      </w:pPr>
      <w:r>
        <w:rPr>
          <w:b/>
        </w:rPr>
        <w:t xml:space="preserve">England - Environmental Protection Act 1990 + waste duty of care: </w:t>
      </w:r>
      <w:r>
        <w:t>https://www.gov.uk/managing-your-waste-an-overview</w:t>
      </w:r>
    </w:p>
    <w:p>
      <w:pPr>
        <w:spacing w:after="40"/>
      </w:pPr>
      <w:r>
        <w:rPr>
          <w:b/>
        </w:rPr>
        <w:t xml:space="preserve">England - Charities Act 2011 + Charity Commission duties: </w:t>
      </w:r>
      <w:r>
        <w:t>https://www.gov.uk/guidance/charity-trustee-whats-involved</w:t>
      </w:r>
    </w:p>
    <w:p>
      <w:pPr>
        <w:spacing w:after="40"/>
      </w:pPr>
      <w:r>
        <w:rPr>
          <w:b/>
        </w:rPr>
        <w:t xml:space="preserve">England - Human Tissue Act 2004: </w:t>
      </w:r>
      <w:r>
        <w:t>https://www.legislation.gov.uk/ukpga/2004/30/contents</w:t>
      </w:r>
    </w:p>
    <w:p>
      <w:pPr>
        <w:spacing w:after="40"/>
      </w:pPr>
      <w:r>
        <w:rPr>
          <w:b/>
        </w:rPr>
        <w:t xml:space="preserve">England - Animals (Scientific Procedures) Act 1986: </w:t>
      </w:r>
      <w:r>
        <w:t>https://www.legislation.gov.uk/ukpga/1986/14/contents</w:t>
      </w:r>
    </w:p>
    <w:sectPr w:rsidR="00FC693F" w:rsidRPr="0006063C" w:rsidSect="00034616">
      <w:pgSz w:w="16838" w:h="11906"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