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C1A86" w14:textId="77777777" w:rsidR="005C0EB1" w:rsidRPr="00C9431B" w:rsidRDefault="005C0EB1" w:rsidP="007F31DB">
      <w:pPr>
        <w:spacing w:after="0" w:line="240" w:lineRule="auto"/>
        <w:ind w:right="-1"/>
        <w:jc w:val="center"/>
        <w:rPr>
          <w:rFonts w:ascii="Open Sans Light" w:hAnsi="Open Sans Light"/>
          <w:color w:val="0098CD"/>
          <w:sz w:val="24"/>
          <w:szCs w:val="24"/>
        </w:rPr>
      </w:pPr>
      <w:r w:rsidRPr="00C9431B">
        <w:rPr>
          <w:rFonts w:ascii="Open Sans Light" w:hAnsi="Open Sans Light"/>
          <w:color w:val="0098CD"/>
          <w:sz w:val="24"/>
          <w:szCs w:val="24"/>
        </w:rPr>
        <w:t>Programación semanal</w:t>
      </w:r>
    </w:p>
    <w:p w14:paraId="7E6256B3" w14:textId="77777777" w:rsidR="005C0EB1" w:rsidRDefault="005C0EB1" w:rsidP="005C0EB1">
      <w:pPr>
        <w:spacing w:after="0" w:line="240" w:lineRule="auto"/>
        <w:ind w:right="-1"/>
        <w:jc w:val="both"/>
        <w:rPr>
          <w:rFonts w:ascii="Georgia" w:hAnsi="Georgia"/>
          <w:b/>
          <w:color w:val="0098CD"/>
          <w:sz w:val="28"/>
          <w:szCs w:val="28"/>
        </w:rPr>
      </w:pPr>
    </w:p>
    <w:p w14:paraId="1DA510EF" w14:textId="54E8BE37" w:rsidR="00963B71" w:rsidRDefault="005C0EB1" w:rsidP="007F07CA">
      <w:pPr>
        <w:rPr>
          <w:rFonts w:ascii="Open Sans" w:hAnsi="Open Sans" w:cs="Arial"/>
          <w:sz w:val="20"/>
          <w:szCs w:val="20"/>
        </w:rPr>
      </w:pPr>
      <w:r w:rsidRPr="00BF6514">
        <w:rPr>
          <w:rFonts w:ascii="Open Sans" w:hAnsi="Open Sans" w:cs="Arial"/>
          <w:sz w:val="20"/>
          <w:szCs w:val="20"/>
        </w:rPr>
        <w:t xml:space="preserve">En la programación semanal te presentamos un </w:t>
      </w:r>
      <w:r w:rsidRPr="00B3549B">
        <w:rPr>
          <w:rFonts w:ascii="Open Sans" w:hAnsi="Open Sans" w:cs="Arial"/>
          <w:b/>
          <w:sz w:val="20"/>
          <w:szCs w:val="20"/>
        </w:rPr>
        <w:t>reparto del trabajo de la asignatura</w:t>
      </w:r>
      <w:r w:rsidRPr="00BF6514">
        <w:rPr>
          <w:rFonts w:ascii="Open Sans" w:hAnsi="Open Sans" w:cs="Arial"/>
          <w:sz w:val="20"/>
          <w:szCs w:val="20"/>
        </w:rPr>
        <w:t xml:space="preserve"> a lo largo de las semanas del cu</w:t>
      </w:r>
      <w:r w:rsidR="001152E7">
        <w:rPr>
          <w:rFonts w:ascii="Open Sans" w:hAnsi="Open Sans" w:cs="Arial"/>
          <w:sz w:val="20"/>
          <w:szCs w:val="20"/>
        </w:rPr>
        <w:t>rso</w:t>
      </w:r>
      <w:r w:rsidRPr="00BF6514">
        <w:rPr>
          <w:rFonts w:ascii="Open Sans" w:hAnsi="Open Sans" w:cs="Arial"/>
          <w:sz w:val="20"/>
          <w:szCs w:val="20"/>
        </w:rPr>
        <w:t>.</w:t>
      </w:r>
    </w:p>
    <w:p w14:paraId="7703CDF2" w14:textId="77777777" w:rsidR="00B556A4" w:rsidRDefault="00B556A4" w:rsidP="005C0EB1">
      <w:pPr>
        <w:rPr>
          <w:rFonts w:ascii="Open Sans" w:hAnsi="Open Sans" w:cs="Arial"/>
          <w:sz w:val="20"/>
          <w:szCs w:val="20"/>
        </w:rPr>
      </w:pPr>
    </w:p>
    <w:tbl>
      <w:tblPr>
        <w:tblW w:w="8617" w:type="dxa"/>
        <w:jc w:val="center"/>
        <w:tblBorders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656"/>
        <w:gridCol w:w="30"/>
        <w:gridCol w:w="1955"/>
        <w:gridCol w:w="1730"/>
        <w:gridCol w:w="112"/>
      </w:tblGrid>
      <w:tr w:rsidR="001152E7" w:rsidRPr="00D84DC5" w14:paraId="3E345EB5" w14:textId="77777777" w:rsidTr="00B937A8">
        <w:trPr>
          <w:trHeight w:val="348"/>
          <w:tblHeader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DBB7D" w14:textId="72BC7211" w:rsidR="001152E7" w:rsidRPr="00D84DC5" w:rsidRDefault="001152E7" w:rsidP="00BC12F2">
            <w:pPr>
              <w:spacing w:after="0" w:line="240" w:lineRule="auto"/>
              <w:jc w:val="center"/>
              <w:rPr>
                <w:rFonts w:ascii="Open Sans" w:hAnsi="Open Sans"/>
                <w:caps/>
                <w:color w:val="4F81BD"/>
                <w:spacing w:val="20"/>
                <w:sz w:val="18"/>
                <w:szCs w:val="1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2" w:space="0" w:color="0098CD"/>
              <w:right w:val="nil"/>
              <w:tl2br w:val="nil"/>
              <w:tr2bl w:val="nil"/>
            </w:tcBorders>
            <w:vAlign w:val="center"/>
          </w:tcPr>
          <w:p w14:paraId="5A7E64EE" w14:textId="6A0DBFB6" w:rsidR="001152E7" w:rsidRPr="005A676B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3366"/>
                <w:sz w:val="16"/>
                <w:szCs w:val="16"/>
              </w:rPr>
            </w:pPr>
            <w:r w:rsidRPr="005A676B">
              <w:rPr>
                <w:rFonts w:ascii="Open Sans Light" w:hAnsi="Open Sans Light"/>
                <w:color w:val="0098CD"/>
                <w:sz w:val="16"/>
                <w:szCs w:val="16"/>
              </w:rPr>
              <w:t>CONTENIDO TEÓRICO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2" w:space="0" w:color="0098CD"/>
              <w:right w:val="nil"/>
              <w:tl2br w:val="nil"/>
              <w:tr2bl w:val="nil"/>
            </w:tcBorders>
            <w:vAlign w:val="center"/>
          </w:tcPr>
          <w:p w14:paraId="616CAF90" w14:textId="76481200" w:rsidR="001152E7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6"/>
                <w:szCs w:val="16"/>
              </w:rPr>
            </w:pPr>
            <w:r>
              <w:rPr>
                <w:rFonts w:ascii="Open Sans Light" w:hAnsi="Open Sans Light"/>
                <w:color w:val="0098CD"/>
                <w:sz w:val="16"/>
                <w:szCs w:val="16"/>
              </w:rPr>
              <w:t>TAREAS</w:t>
            </w:r>
          </w:p>
          <w:p w14:paraId="3DF2D2FB" w14:textId="1136E82B" w:rsidR="001152E7" w:rsidRPr="005A676B" w:rsidRDefault="001152E7" w:rsidP="00176CE5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6"/>
                <w:szCs w:val="16"/>
              </w:rPr>
            </w:pPr>
            <w:r>
              <w:rPr>
                <w:rFonts w:ascii="Open Sans Light" w:hAnsi="Open Sans Light"/>
                <w:color w:val="0098CD"/>
                <w:sz w:val="16"/>
                <w:szCs w:val="16"/>
              </w:rPr>
              <w:t>(</w:t>
            </w:r>
            <w:r w:rsidR="00176CE5">
              <w:rPr>
                <w:rFonts w:ascii="Open Sans Light" w:hAnsi="Open Sans Light"/>
                <w:color w:val="0098CD"/>
                <w:sz w:val="16"/>
                <w:szCs w:val="16"/>
              </w:rPr>
              <w:t>3</w:t>
            </w:r>
            <w:r w:rsidR="00B937A8">
              <w:rPr>
                <w:rFonts w:ascii="Open Sans Light" w:hAnsi="Open Sans Light"/>
                <w:color w:val="0098CD"/>
                <w:sz w:val="16"/>
                <w:szCs w:val="16"/>
              </w:rPr>
              <w:t xml:space="preserve"> </w:t>
            </w:r>
            <w:r>
              <w:rPr>
                <w:rFonts w:ascii="Open Sans Light" w:hAnsi="Open Sans Light"/>
                <w:color w:val="0098CD"/>
                <w:sz w:val="16"/>
                <w:szCs w:val="16"/>
              </w:rPr>
              <w:t xml:space="preserve"> puntos)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2" w:space="0" w:color="0098CD"/>
              <w:right w:val="nil"/>
              <w:tl2br w:val="nil"/>
              <w:tr2bl w:val="nil"/>
            </w:tcBorders>
            <w:vAlign w:val="center"/>
          </w:tcPr>
          <w:p w14:paraId="609079E8" w14:textId="53210515" w:rsidR="001152E7" w:rsidRDefault="006C4BBE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6"/>
                <w:szCs w:val="16"/>
              </w:rPr>
            </w:pPr>
            <w:r>
              <w:rPr>
                <w:rFonts w:ascii="Open Sans Light" w:hAnsi="Open Sans Light"/>
                <w:color w:val="0098CD"/>
                <w:sz w:val="16"/>
                <w:szCs w:val="16"/>
              </w:rPr>
              <w:t>CERTIFICACIÓN GOOGLE FOR EDUCATION</w:t>
            </w:r>
          </w:p>
          <w:p w14:paraId="101CDC19" w14:textId="6EB90050" w:rsidR="001152E7" w:rsidRPr="005A676B" w:rsidRDefault="00B937A8" w:rsidP="00176CE5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6"/>
                <w:szCs w:val="16"/>
              </w:rPr>
            </w:pPr>
            <w:r>
              <w:rPr>
                <w:rFonts w:ascii="Open Sans Light" w:hAnsi="Open Sans Light"/>
                <w:color w:val="0098CD"/>
                <w:sz w:val="16"/>
                <w:szCs w:val="16"/>
              </w:rPr>
              <w:t>(</w:t>
            </w:r>
            <w:r w:rsidR="00176CE5">
              <w:rPr>
                <w:rFonts w:ascii="Open Sans Light" w:hAnsi="Open Sans Light"/>
                <w:color w:val="0098CD"/>
                <w:sz w:val="16"/>
                <w:szCs w:val="16"/>
              </w:rPr>
              <w:t>7</w:t>
            </w:r>
            <w:r w:rsidR="001152E7">
              <w:rPr>
                <w:rFonts w:ascii="Open Sans Light" w:hAnsi="Open Sans Light"/>
                <w:color w:val="0098CD"/>
                <w:sz w:val="16"/>
                <w:szCs w:val="16"/>
              </w:rPr>
              <w:t xml:space="preserve"> puntos)</w:t>
            </w:r>
          </w:p>
        </w:tc>
      </w:tr>
      <w:tr w:rsidR="001152E7" w:rsidRPr="00D84DC5" w14:paraId="252D5F3C" w14:textId="77777777" w:rsidTr="00B937A8">
        <w:trPr>
          <w:cantSplit/>
          <w:trHeight w:val="2946"/>
          <w:jc w:val="center"/>
        </w:trPr>
        <w:tc>
          <w:tcPr>
            <w:tcW w:w="1134" w:type="dxa"/>
            <w:tcBorders>
              <w:bottom w:val="single" w:sz="4" w:space="0" w:color="DAE9EE"/>
              <w:right w:val="nil"/>
            </w:tcBorders>
            <w:vAlign w:val="center"/>
          </w:tcPr>
          <w:p w14:paraId="04AA250F" w14:textId="77777777" w:rsidR="001152E7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 w:rsidRPr="00B247E0">
              <w:rPr>
                <w:rFonts w:ascii="Open Sans Light" w:hAnsi="Open Sans Light"/>
                <w:color w:val="0098CD"/>
                <w:sz w:val="17"/>
                <w:szCs w:val="17"/>
              </w:rPr>
              <w:t>Semana 1</w:t>
            </w:r>
          </w:p>
          <w:p w14:paraId="7A22255C" w14:textId="4C94B401" w:rsidR="001152E7" w:rsidRPr="00B247E0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aps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2" w:space="0" w:color="0098CD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357729F4" w14:textId="77737D00" w:rsidR="00082F7D" w:rsidRDefault="006D0B71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Módulo</w:t>
            </w:r>
            <w:r w:rsidR="00082F7D"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 1. Tecnología digital como herramienta educativa</w:t>
            </w:r>
          </w:p>
          <w:p w14:paraId="2035FC5F" w14:textId="7BA4A4F0" w:rsidR="006D0B71" w:rsidRPr="006D0B71" w:rsidRDefault="006D0B71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1.0. Planificación</w:t>
            </w:r>
          </w:p>
          <w:p w14:paraId="379140CB" w14:textId="605412E7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1.1. </w:t>
            </w:r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 xml:space="preserve">Herramientas de Google </w:t>
            </w:r>
            <w:proofErr w:type="spellStart"/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>for</w:t>
            </w:r>
            <w:proofErr w:type="spellEnd"/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>Education</w:t>
            </w:r>
            <w:proofErr w:type="spellEnd"/>
          </w:p>
          <w:p w14:paraId="294716AD" w14:textId="279462E5" w:rsidR="006C4BBE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1.2. </w:t>
            </w:r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>Introducción</w:t>
            </w:r>
          </w:p>
          <w:p w14:paraId="5A6F8CB4" w14:textId="3534C635" w:rsidR="00082F7D" w:rsidRPr="00082F7D" w:rsidRDefault="006C4BBE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1.3.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Modelo SAMR</w:t>
            </w:r>
          </w:p>
          <w:p w14:paraId="0475B0E2" w14:textId="70B387C8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1.</w:t>
            </w:r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>4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. Tecnología adaptada a la educación del siglo XXI</w:t>
            </w:r>
            <w:r w:rsidR="006C4BBE"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</w:p>
          <w:p w14:paraId="320F7943" w14:textId="098393E4" w:rsidR="00082F7D" w:rsidRPr="00082F7D" w:rsidRDefault="006C4BBE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1.5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. Educación digital. Ciudadanos d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igitales seguros y responsables</w:t>
            </w:r>
          </w:p>
          <w:p w14:paraId="16ABCACC" w14:textId="4959EB26" w:rsidR="00082F7D" w:rsidRPr="00082F7D" w:rsidRDefault="006C4BBE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1.6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. P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ersonalización del aprendizaje. Nuevos horizontes</w:t>
            </w:r>
          </w:p>
          <w:p w14:paraId="578FA436" w14:textId="3F478E55" w:rsidR="00082F7D" w:rsidRPr="00082F7D" w:rsidRDefault="006C4BBE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1.7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. Red personal de aprendizaje. PNL</w:t>
            </w:r>
          </w:p>
          <w:p w14:paraId="3B06C19B" w14:textId="65549517" w:rsidR="001152E7" w:rsidRPr="00603C36" w:rsidRDefault="006C4BBE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1.8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. El e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xperto adecuado en cada momento</w:t>
            </w:r>
          </w:p>
        </w:tc>
        <w:tc>
          <w:tcPr>
            <w:tcW w:w="1985" w:type="dxa"/>
            <w:gridSpan w:val="2"/>
            <w:tcBorders>
              <w:top w:val="single" w:sz="2" w:space="0" w:color="0098CD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2D6AA0A9" w14:textId="567FCBF1" w:rsidR="001152E7" w:rsidRDefault="001152E7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 w:rsid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 Módulo 1</w:t>
            </w:r>
          </w:p>
          <w:p w14:paraId="7FBFBF87" w14:textId="74271318" w:rsidR="00082F7D" w:rsidRDefault="00B4314E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 w:rsid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536C04F0" w14:textId="77777777" w:rsidR="006D0B71" w:rsidRDefault="006D0B71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0EEBA767" w14:textId="13F0668B" w:rsidR="00B4314E" w:rsidRDefault="00176CE5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 w:rsidR="00B4314E">
              <w:rPr>
                <w:rFonts w:ascii="Open Sans" w:hAnsi="Open Sans"/>
                <w:color w:val="333333"/>
                <w:sz w:val="18"/>
                <w:szCs w:val="18"/>
              </w:rPr>
              <w:t>: Módulo 1</w:t>
            </w:r>
          </w:p>
          <w:p w14:paraId="2691B9A6" w14:textId="673CACE7" w:rsidR="00B4314E" w:rsidRDefault="00B4314E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125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67AC36A2" w14:textId="77777777" w:rsidR="006D0B71" w:rsidRPr="00603C36" w:rsidRDefault="006D0B71" w:rsidP="001152E7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0D3E2F6D" w14:textId="61A140D1" w:rsidR="001152E7" w:rsidRPr="00603C36" w:rsidRDefault="006D0B71" w:rsidP="006D0B71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D0B71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Tarea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2" w:space="0" w:color="0098CD"/>
              <w:left w:val="single" w:sz="4" w:space="0" w:color="DAE9EE"/>
              <w:bottom w:val="single" w:sz="4" w:space="0" w:color="DAE9EE"/>
            </w:tcBorders>
            <w:vAlign w:val="center"/>
          </w:tcPr>
          <w:p w14:paraId="2D40ACAE" w14:textId="2F0AEA99" w:rsidR="001152E7" w:rsidRPr="00603C36" w:rsidRDefault="001152E7" w:rsidP="00294FA0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152E7" w:rsidRPr="00D84DC5" w14:paraId="562E90A4" w14:textId="77777777" w:rsidTr="00B937A8">
        <w:trPr>
          <w:cantSplit/>
          <w:trHeight w:val="2081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3EEEF4A1" w14:textId="71925DB2" w:rsidR="001152E7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 w:rsidRPr="00B247E0">
              <w:rPr>
                <w:rFonts w:ascii="Open Sans Light" w:hAnsi="Open Sans Light"/>
                <w:color w:val="0098CD"/>
                <w:sz w:val="17"/>
                <w:szCs w:val="17"/>
              </w:rPr>
              <w:t>Semana 2</w:t>
            </w:r>
          </w:p>
          <w:p w14:paraId="58AB5A56" w14:textId="7FCA5B0F" w:rsidR="001152E7" w:rsidRPr="00B247E0" w:rsidRDefault="001152E7" w:rsidP="002E5A21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5F171E49" w14:textId="67185046" w:rsidR="00082F7D" w:rsidRDefault="006D0B71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Módulo</w:t>
            </w:r>
            <w:r w:rsidR="00082F7D"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 2. Organización y Comunicación. Acciones claves del docente del siglo XXI</w:t>
            </w:r>
          </w:p>
          <w:p w14:paraId="095A3DD3" w14:textId="08E6EAE7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2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14F1CCFC" w14:textId="5F4031AE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2.1. Introducción</w:t>
            </w:r>
          </w:p>
          <w:p w14:paraId="1B5199B2" w14:textId="5BE9AC3C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2.2. G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mail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El poder del correo electrónico</w:t>
            </w:r>
          </w:p>
          <w:p w14:paraId="2481F358" w14:textId="34BB2A1B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2.3. G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mail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. Realizar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búsquedas y organizar el correo</w:t>
            </w:r>
          </w:p>
          <w:p w14:paraId="28613ADB" w14:textId="342F6059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2.4. G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rupos de Google</w:t>
            </w:r>
            <w:r w:rsidR="006D0B71">
              <w:rPr>
                <w:rFonts w:ascii="Open Sans" w:hAnsi="Open Sans"/>
                <w:color w:val="333333"/>
                <w:sz w:val="18"/>
                <w:szCs w:val="18"/>
              </w:rPr>
              <w:t>: c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onse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guir fluidez en la comunicación</w:t>
            </w:r>
          </w:p>
          <w:p w14:paraId="351BACC4" w14:textId="222EBB1C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2.5. Compartir el trab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ajo con la comunidad educativa</w:t>
            </w:r>
          </w:p>
          <w:p w14:paraId="01BFA071" w14:textId="77777777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2.6. Permanecer organizado con una agenda ocupada.</w:t>
            </w:r>
          </w:p>
          <w:p w14:paraId="2F7ABC3C" w14:textId="7C0E353A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2.7. Reuniones presencia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les más efectivas y optimizadas</w:t>
            </w:r>
          </w:p>
          <w:p w14:paraId="1C8F518C" w14:textId="548AECFA" w:rsidR="00C403D6" w:rsidRPr="00603C36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2.8. Reuniones virt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uales con todos en todas partes</w:t>
            </w:r>
          </w:p>
        </w:tc>
        <w:tc>
          <w:tcPr>
            <w:tcW w:w="1985" w:type="dxa"/>
            <w:gridSpan w:val="2"/>
            <w:tcBorders>
              <w:top w:val="single" w:sz="4" w:space="0" w:color="DAE9EE"/>
              <w:left w:val="single" w:sz="4" w:space="0" w:color="DAE9EE"/>
              <w:bottom w:val="single" w:sz="2" w:space="0" w:color="DAE9EE"/>
              <w:right w:val="single" w:sz="4" w:space="0" w:color="DAE9EE"/>
            </w:tcBorders>
            <w:vAlign w:val="center"/>
          </w:tcPr>
          <w:p w14:paraId="40CB3586" w14:textId="1D66132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2</w:t>
            </w:r>
          </w:p>
          <w:p w14:paraId="4ED11B96" w14:textId="5603D29F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471C3564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7CD9B0A1" w14:textId="0B68B0BF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2</w:t>
            </w:r>
          </w:p>
          <w:p w14:paraId="465A1A5B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41383616" w14:textId="3CE63096" w:rsidR="001152E7" w:rsidRPr="00603C36" w:rsidRDefault="001152E7" w:rsidP="00C403D6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  <w:highlight w:val="yellow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1AEECCAC" w14:textId="50D6BF74" w:rsidR="001152E7" w:rsidRPr="00603C36" w:rsidRDefault="001152E7" w:rsidP="00294FA0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  <w:highlight w:val="yellow"/>
              </w:rPr>
            </w:pPr>
          </w:p>
        </w:tc>
      </w:tr>
      <w:tr w:rsidR="001152E7" w:rsidRPr="00D84DC5" w14:paraId="2F895C49" w14:textId="77777777" w:rsidTr="00B937A8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46B602AD" w14:textId="77777777" w:rsidR="001152E7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 w:rsidRPr="00B247E0">
              <w:rPr>
                <w:rFonts w:ascii="Open Sans Light" w:hAnsi="Open Sans Light"/>
                <w:color w:val="0098CD"/>
                <w:sz w:val="17"/>
                <w:szCs w:val="17"/>
              </w:rPr>
              <w:lastRenderedPageBreak/>
              <w:t>Semana 3</w:t>
            </w:r>
          </w:p>
          <w:p w14:paraId="536FB938" w14:textId="11144058" w:rsidR="001152E7" w:rsidRPr="00B247E0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745A7FC5" w14:textId="349E198C" w:rsidR="00B937A8" w:rsidRDefault="006D0B71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Módulo</w:t>
            </w:r>
            <w:r w:rsidR="00082F7D"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 3. Camino hacia el aprendizaje personalizado. Derribando m</w:t>
            </w:r>
            <w:r w:rsidR="00B937A8">
              <w:rPr>
                <w:rFonts w:ascii="Open Sans" w:hAnsi="Open Sans"/>
                <w:b/>
                <w:color w:val="333333"/>
                <w:sz w:val="18"/>
                <w:szCs w:val="18"/>
              </w:rPr>
              <w:t>uros</w:t>
            </w:r>
          </w:p>
          <w:p w14:paraId="14632479" w14:textId="5F063D84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3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0D26F884" w14:textId="64C6CAC6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3.1. Introducción</w:t>
            </w:r>
          </w:p>
          <w:p w14:paraId="2B18A437" w14:textId="0D72D164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3.2.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Información siempre disponible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</w:p>
          <w:p w14:paraId="6B6097A9" w14:textId="049FA81C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3.3. Docume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ntos actualizados y compartidos</w:t>
            </w:r>
          </w:p>
          <w:p w14:paraId="73A72BBF" w14:textId="4D672B6C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3.4. Formularios para todos</w:t>
            </w:r>
          </w:p>
          <w:p w14:paraId="6F463A3E" w14:textId="486FC10F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3.5. Organiza un aula virtual</w:t>
            </w:r>
          </w:p>
          <w:p w14:paraId="7435401A" w14:textId="0DA24544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3.6. Asignar y recoger tareas</w:t>
            </w:r>
          </w:p>
          <w:p w14:paraId="406C2979" w14:textId="39E90EB8" w:rsidR="00C403D6" w:rsidRPr="00603C36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3.7. Ofrecer </w:t>
            </w:r>
            <w:proofErr w:type="spellStart"/>
            <w:r w:rsidRPr="00082F7D">
              <w:rPr>
                <w:rFonts w:ascii="Open Sans" w:hAnsi="Open Sans"/>
                <w:i/>
                <w:color w:val="333333"/>
                <w:sz w:val="18"/>
                <w:szCs w:val="18"/>
              </w:rPr>
              <w:t>Feedback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678E0A3B" w14:textId="7CAA6744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3</w:t>
            </w:r>
          </w:p>
          <w:p w14:paraId="4F2B6BA0" w14:textId="7449FADE" w:rsidR="00B4314E" w:rsidRDefault="00176CE5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(0.25</w:t>
            </w:r>
            <w:r w:rsidR="00B4314E"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4FCCAC12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4A514137" w14:textId="75984D74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3</w:t>
            </w:r>
          </w:p>
          <w:p w14:paraId="2A3FACCE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12E76BF7" w14:textId="77777777" w:rsidR="006D0B71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0107DB1D" w14:textId="71401203" w:rsidR="006D0B71" w:rsidRPr="00603C36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D0B71">
              <w:rPr>
                <w:rFonts w:ascii="Open Sans" w:hAnsi="Open Sans"/>
                <w:b/>
                <w:color w:val="333333"/>
                <w:sz w:val="18"/>
                <w:szCs w:val="18"/>
              </w:rPr>
              <w:t>Tarea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2</w:t>
            </w:r>
          </w:p>
          <w:p w14:paraId="107FDA0E" w14:textId="333EBD53" w:rsidR="001152E7" w:rsidRPr="00603C36" w:rsidRDefault="001152E7" w:rsidP="00C403D6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36C59774" w14:textId="77777777" w:rsidR="00C403D6" w:rsidRPr="00C403D6" w:rsidRDefault="00C403D6" w:rsidP="00C403D6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  <w:p w14:paraId="57213209" w14:textId="55303DF4" w:rsidR="001152E7" w:rsidRPr="00603C36" w:rsidRDefault="001152E7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</w:tc>
      </w:tr>
      <w:tr w:rsidR="001152E7" w:rsidRPr="00D84DC5" w14:paraId="3CBB0911" w14:textId="77777777" w:rsidTr="00B937A8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251DD45D" w14:textId="5690DE04" w:rsidR="001152E7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>
              <w:rPr>
                <w:rFonts w:ascii="Open Sans Light" w:hAnsi="Open Sans Light"/>
                <w:color w:val="0098CD"/>
                <w:sz w:val="17"/>
                <w:szCs w:val="17"/>
              </w:rPr>
              <w:t>Semana 4</w:t>
            </w:r>
          </w:p>
          <w:p w14:paraId="6F217E7A" w14:textId="77777777" w:rsidR="001152E7" w:rsidRPr="00B247E0" w:rsidRDefault="001152E7" w:rsidP="00BC12F2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6B8AC908" w14:textId="5C412018" w:rsidR="00082F7D" w:rsidRPr="00082F7D" w:rsidRDefault="006D0B71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Módulo</w:t>
            </w:r>
            <w:r w:rsidR="00082F7D"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 4. Estrategias educativas. Fomentar el aprendizaje y la creatividad del alumno </w:t>
            </w:r>
          </w:p>
          <w:p w14:paraId="54175413" w14:textId="34D57CCF" w:rsidR="00B937A8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4.1.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Introducción</w:t>
            </w:r>
          </w:p>
          <w:p w14:paraId="464F2D8B" w14:textId="6F0333FD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4.2.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Curación de contenidos</w:t>
            </w:r>
          </w:p>
          <w:p w14:paraId="66930E3A" w14:textId="415F4BC3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4.3.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Buscar para encontrar</w:t>
            </w:r>
          </w:p>
          <w:p w14:paraId="3295B404" w14:textId="73F474F4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4.4.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Navegador Chrome como filtro</w:t>
            </w:r>
          </w:p>
          <w:p w14:paraId="3427DB57" w14:textId="1197D42C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4.5.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Enriquecer presentaciones</w:t>
            </w:r>
          </w:p>
          <w:p w14:paraId="781662EE" w14:textId="1C266759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4.6.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Curación</w:t>
            </w:r>
            <w:r w:rsid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 de videos de YouT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ube</w:t>
            </w:r>
          </w:p>
          <w:p w14:paraId="0DDE4BDC" w14:textId="7F143CA3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4.7.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Curación de Apps educativas de Google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</w:p>
          <w:p w14:paraId="394A8DBA" w14:textId="7D5E67E5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4.8. Trabajo colaborativo y cooperati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vo, para el docente y el alumno</w:t>
            </w:r>
          </w:p>
          <w:p w14:paraId="3F72F5FD" w14:textId="248F498C" w:rsidR="00782123" w:rsidRPr="00082F7D" w:rsidRDefault="006D0B71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4.9. Documentos G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oogle, herramienta e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ficaz para el trabajo en equipo</w:t>
            </w:r>
          </w:p>
          <w:p w14:paraId="72FE090D" w14:textId="1F2CCCD4" w:rsidR="00C403D6" w:rsidRPr="00603C36" w:rsidRDefault="00C403D6" w:rsidP="00BC12F2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26E48643" w14:textId="405ECFAF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4</w:t>
            </w:r>
          </w:p>
          <w:p w14:paraId="27FF7D6D" w14:textId="1B1CFC1A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0F7B8FB6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2E1D67BD" w14:textId="66C7C7B2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34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16AE25F2" w14:textId="56174749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1785F502" w14:textId="1C66322A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Simulacro: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Nivel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1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</w:p>
          <w:p w14:paraId="091502A1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(1.5 p)</w:t>
            </w:r>
          </w:p>
          <w:p w14:paraId="0612971C" w14:textId="5268A942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176CE5">
              <w:rPr>
                <w:rFonts w:ascii="Open Sans" w:hAnsi="Open Sans"/>
                <w:b/>
                <w:color w:val="333333"/>
                <w:sz w:val="18"/>
                <w:szCs w:val="18"/>
              </w:rPr>
              <w:t>Trabajo Final: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 Nivel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1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</w:t>
            </w:r>
          </w:p>
          <w:p w14:paraId="123BBEA1" w14:textId="47A2F819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(2 p)</w:t>
            </w:r>
          </w:p>
          <w:p w14:paraId="31F26FE2" w14:textId="2A5FC934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</w:tr>
      <w:tr w:rsidR="001152E7" w:rsidRPr="00D84DC5" w14:paraId="7AEF938D" w14:textId="77777777" w:rsidTr="00B937A8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53FC7518" w14:textId="6DE5A34E" w:rsidR="001152E7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>
              <w:rPr>
                <w:rFonts w:ascii="Open Sans Light" w:hAnsi="Open Sans Light"/>
                <w:color w:val="0098CD"/>
                <w:sz w:val="17"/>
                <w:szCs w:val="17"/>
              </w:rPr>
              <w:t>Semana 5</w:t>
            </w:r>
          </w:p>
          <w:p w14:paraId="316D7FD8" w14:textId="77777777" w:rsidR="001152E7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45CB3744" w14:textId="1E575FB0" w:rsidR="00082F7D" w:rsidRDefault="006D0B71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Módulo</w:t>
            </w:r>
            <w:r w:rsidR="00082F7D"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 xml:space="preserve"> 5. Modelos de aprendizaje activos</w:t>
            </w:r>
          </w:p>
          <w:p w14:paraId="7E01E274" w14:textId="76CDF022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5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596687BD" w14:textId="7D47FABB" w:rsidR="00B937A8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5.1.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Introducción</w:t>
            </w:r>
          </w:p>
          <w:p w14:paraId="2013F9EE" w14:textId="47FB0CBF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5.2.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Transformación pedagógica -tecnológica en el centro educativo</w:t>
            </w:r>
          </w:p>
          <w:p w14:paraId="3967EB37" w14:textId="6FBDE796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5.3.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Modelos de aprendizaje</w:t>
            </w:r>
          </w:p>
          <w:p w14:paraId="62B768F5" w14:textId="5C57B310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5.4.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Centrar al alumno</w:t>
            </w:r>
          </w:p>
          <w:p w14:paraId="31425FE3" w14:textId="36C343C6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5.5.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Abrir las ventanas del aula</w:t>
            </w:r>
          </w:p>
          <w:p w14:paraId="5A655BFC" w14:textId="043F55FA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5.6.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Herramientas de Google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para los modelos de aprendizaje</w:t>
            </w:r>
          </w:p>
          <w:p w14:paraId="7D86A830" w14:textId="6FF440B2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5.7.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El proceso de inv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estigación a través de Google</w:t>
            </w:r>
          </w:p>
          <w:p w14:paraId="50CE407C" w14:textId="7EA81588" w:rsidR="00782123" w:rsidRPr="00782123" w:rsidRDefault="00B937A8" w:rsidP="00B937A8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>5.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8</w:t>
            </w: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Aprender a aprender</w:t>
            </w:r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44223527" w14:textId="34E44BA9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5</w:t>
            </w:r>
          </w:p>
          <w:p w14:paraId="6F5DFB19" w14:textId="120C4618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0376D76F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1944F2A0" w14:textId="034794BF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5</w:t>
            </w:r>
          </w:p>
          <w:p w14:paraId="051C9A61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138CA5AC" w14:textId="51D4247E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15BC7C0C" w14:textId="40C4F619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</w:tr>
      <w:tr w:rsidR="001152E7" w:rsidRPr="00D84DC5" w14:paraId="3B448C0E" w14:textId="77777777" w:rsidTr="00B937A8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4FBDB839" w14:textId="708F80CA" w:rsidR="001152E7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>
              <w:rPr>
                <w:rFonts w:ascii="Open Sans Light" w:hAnsi="Open Sans Light"/>
                <w:color w:val="0098CD"/>
                <w:sz w:val="17"/>
                <w:szCs w:val="17"/>
              </w:rPr>
              <w:lastRenderedPageBreak/>
              <w:t>Semana 6</w:t>
            </w:r>
          </w:p>
          <w:p w14:paraId="3B3AC5B5" w14:textId="77777777" w:rsidR="001152E7" w:rsidRDefault="001152E7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57E80905" w14:textId="48DE9BF8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Tema 6. Inspirar y m</w:t>
            </w:r>
            <w:r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>otivar el aprendizaje</w:t>
            </w:r>
          </w:p>
          <w:p w14:paraId="5582518B" w14:textId="397D9899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6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20715D6B" w14:textId="43CD1241" w:rsidR="00B937A8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6.1.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Introducción</w:t>
            </w:r>
          </w:p>
          <w:p w14:paraId="7BAEE043" w14:textId="253B31BD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6.2.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Funciones avanzadas para optimizar el flujo de trabajo</w:t>
            </w:r>
          </w:p>
          <w:p w14:paraId="7EDE71F5" w14:textId="72B58E4F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6.3.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Completar con complementos</w:t>
            </w:r>
          </w:p>
          <w:p w14:paraId="36C6BB84" w14:textId="3DA547A5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6.4.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Web y Blog para el aprendizaje</w:t>
            </w:r>
          </w:p>
          <w:p w14:paraId="01148602" w14:textId="0F366B57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6.5.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Portfolio digital</w:t>
            </w:r>
          </w:p>
          <w:p w14:paraId="0B65A00B" w14:textId="598FB39B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6.6.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Técnica </w:t>
            </w:r>
            <w:proofErr w:type="spellStart"/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webQuest</w:t>
            </w:r>
            <w:proofErr w:type="spellEnd"/>
          </w:p>
          <w:p w14:paraId="54B98B01" w14:textId="50923201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6.7.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Diseñar prog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ramaciones de aula interactivas</w:t>
            </w:r>
          </w:p>
          <w:p w14:paraId="58BF772F" w14:textId="0F8BFC13" w:rsidR="00782123" w:rsidRPr="00603C36" w:rsidRDefault="00B937A8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6.8.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Modificar y adaptar planes de estudio</w:t>
            </w:r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6E78D247" w14:textId="6D2E7583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6</w:t>
            </w:r>
          </w:p>
          <w:p w14:paraId="2C27ECFC" w14:textId="4E740C29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12BB5318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6C22191C" w14:textId="2F42143E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6</w:t>
            </w:r>
          </w:p>
          <w:p w14:paraId="732A2A14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791C6679" w14:textId="51943601" w:rsidR="006D0B71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3DE89C8E" w14:textId="78FAE19B" w:rsidR="006D0B71" w:rsidRPr="00603C36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D0B71">
              <w:rPr>
                <w:rFonts w:ascii="Open Sans" w:hAnsi="Open Sans"/>
                <w:b/>
                <w:color w:val="333333"/>
                <w:sz w:val="18"/>
                <w:szCs w:val="18"/>
              </w:rPr>
              <w:t>Tarea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3</w:t>
            </w:r>
          </w:p>
          <w:p w14:paraId="444C3C63" w14:textId="4A2DFE03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3BB57489" w14:textId="7B352477" w:rsidR="001152E7" w:rsidRPr="00603C36" w:rsidRDefault="001152E7" w:rsidP="00782123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</w:tr>
      <w:tr w:rsidR="0016364A" w:rsidRPr="00D84DC5" w14:paraId="1AA70F20" w14:textId="77777777" w:rsidTr="00B937A8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nil"/>
            </w:tcBorders>
            <w:vAlign w:val="center"/>
          </w:tcPr>
          <w:p w14:paraId="7E77F61F" w14:textId="651AAE07" w:rsidR="0016364A" w:rsidRDefault="0016364A" w:rsidP="0016364A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  <w:r>
              <w:rPr>
                <w:rFonts w:ascii="Open Sans Light" w:hAnsi="Open Sans Light"/>
                <w:color w:val="0098CD"/>
                <w:sz w:val="17"/>
                <w:szCs w:val="17"/>
              </w:rPr>
              <w:t>Semana 7</w:t>
            </w:r>
          </w:p>
          <w:p w14:paraId="6F31DE9E" w14:textId="77777777" w:rsidR="0016364A" w:rsidRDefault="0016364A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z w:val="17"/>
                <w:szCs w:val="17"/>
              </w:rPr>
            </w:pPr>
          </w:p>
        </w:tc>
        <w:tc>
          <w:tcPr>
            <w:tcW w:w="3656" w:type="dxa"/>
            <w:tcBorders>
              <w:top w:val="single" w:sz="4" w:space="0" w:color="DAE9EE"/>
              <w:left w:val="nil"/>
              <w:bottom w:val="single" w:sz="4" w:space="0" w:color="DAE9EE"/>
              <w:right w:val="single" w:sz="4" w:space="0" w:color="DAE9EE"/>
            </w:tcBorders>
            <w:vAlign w:val="center"/>
          </w:tcPr>
          <w:p w14:paraId="111F08FE" w14:textId="0A9DCA30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Tema 7. El proceso de e</w:t>
            </w:r>
            <w:r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>valuación</w:t>
            </w:r>
          </w:p>
          <w:p w14:paraId="4BADE407" w14:textId="73AF5E54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7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3FC7A3E7" w14:textId="36E76CA5" w:rsidR="00B937A8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7.1. Introducción</w:t>
            </w:r>
          </w:p>
          <w:p w14:paraId="6EA8BD6E" w14:textId="5D8E6C93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7.2. Qué significa evaluar</w:t>
            </w:r>
          </w:p>
          <w:p w14:paraId="5A7817E6" w14:textId="3F225444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7.3.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Tipos de evaluaciones</w:t>
            </w:r>
          </w:p>
          <w:p w14:paraId="4C39C4F8" w14:textId="7605245E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7.4.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Instrumentos para la evaluación</w:t>
            </w:r>
          </w:p>
          <w:p w14:paraId="5F4645F1" w14:textId="431ED273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7.5.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Herramient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as digitales para la evaluación</w:t>
            </w:r>
          </w:p>
          <w:p w14:paraId="673646F0" w14:textId="10C8A6EA" w:rsidR="0016364A" w:rsidRPr="00782123" w:rsidRDefault="00B937A8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7.6.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Analizar e i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nterpretar los datos del alumno</w:t>
            </w:r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275413F9" w14:textId="51C611B9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7</w:t>
            </w:r>
          </w:p>
          <w:p w14:paraId="5F8F0921" w14:textId="75EEB845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p)</w:t>
            </w:r>
          </w:p>
          <w:p w14:paraId="0D5E1062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150F6764" w14:textId="7EC9DAC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7</w:t>
            </w:r>
          </w:p>
          <w:p w14:paraId="0AFE2B24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479C3B3F" w14:textId="77777777" w:rsidR="006D0B71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2C0010EC" w14:textId="650DF79B" w:rsidR="006D0B71" w:rsidRPr="00603C36" w:rsidRDefault="006D0B71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D0B71">
              <w:rPr>
                <w:rFonts w:ascii="Open Sans" w:hAnsi="Open Sans"/>
                <w:b/>
                <w:color w:val="333333"/>
                <w:sz w:val="18"/>
                <w:szCs w:val="18"/>
              </w:rPr>
              <w:t>Tarea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4</w:t>
            </w:r>
          </w:p>
          <w:p w14:paraId="284C42A0" w14:textId="26398BF9" w:rsidR="0016364A" w:rsidRPr="00603C36" w:rsidRDefault="0016364A" w:rsidP="0016364A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10A4BB03" w14:textId="49090C99" w:rsidR="0016364A" w:rsidRPr="00782123" w:rsidRDefault="0016364A" w:rsidP="00782123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</w:tr>
      <w:tr w:rsidR="00082F7D" w:rsidRPr="00D84DC5" w14:paraId="11368EC1" w14:textId="77777777" w:rsidTr="00082F7D">
        <w:trPr>
          <w:cantSplit/>
          <w:trHeight w:val="2347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4" w:space="0" w:color="DAE9EE"/>
              <w:right w:val="single" w:sz="4" w:space="0" w:color="FFFFFF" w:themeColor="background1"/>
            </w:tcBorders>
            <w:vAlign w:val="center"/>
          </w:tcPr>
          <w:p w14:paraId="28967A77" w14:textId="77777777" w:rsidR="00082F7D" w:rsidRDefault="00082F7D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 w:rsidRPr="00B247E0">
              <w:rPr>
                <w:rFonts w:ascii="Open Sans Light" w:hAnsi="Open Sans Light"/>
                <w:color w:val="0098CD"/>
                <w:sz w:val="17"/>
                <w:szCs w:val="17"/>
              </w:rPr>
              <w:t xml:space="preserve">Semana </w:t>
            </w:r>
            <w:r>
              <w:rPr>
                <w:rFonts w:ascii="Open Sans Light" w:hAnsi="Open Sans Light"/>
                <w:color w:val="0098CD"/>
                <w:sz w:val="17"/>
                <w:szCs w:val="17"/>
              </w:rPr>
              <w:t>8</w:t>
            </w:r>
          </w:p>
        </w:tc>
        <w:tc>
          <w:tcPr>
            <w:tcW w:w="3656" w:type="dxa"/>
            <w:tcBorders>
              <w:top w:val="single" w:sz="4" w:space="0" w:color="DAE9EE"/>
              <w:left w:val="single" w:sz="4" w:space="0" w:color="FFFFFF" w:themeColor="background1"/>
              <w:bottom w:val="single" w:sz="4" w:space="0" w:color="DAE9EE"/>
              <w:right w:val="single" w:sz="4" w:space="0" w:color="DAE9EE"/>
            </w:tcBorders>
            <w:vAlign w:val="center"/>
          </w:tcPr>
          <w:p w14:paraId="04CF27DC" w14:textId="77777777" w:rsidR="00082F7D" w:rsidRPr="00082F7D" w:rsidRDefault="00082F7D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b/>
                <w:color w:val="333333"/>
                <w:sz w:val="18"/>
                <w:szCs w:val="18"/>
              </w:rPr>
              <w:t>Tema 8. Un mundo por explorar</w:t>
            </w:r>
          </w:p>
          <w:p w14:paraId="4F99B1A2" w14:textId="01B705BA" w:rsidR="006D0B71" w:rsidRPr="006D0B71" w:rsidRDefault="006D0B71" w:rsidP="006D0B71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8</w:t>
            </w:r>
            <w:r w:rsidRPr="006D0B71">
              <w:rPr>
                <w:rFonts w:ascii="Open Sans" w:hAnsi="Open Sans"/>
                <w:color w:val="333333"/>
                <w:sz w:val="18"/>
                <w:szCs w:val="18"/>
              </w:rPr>
              <w:t>.0. Planificación</w:t>
            </w:r>
          </w:p>
          <w:p w14:paraId="09C3155B" w14:textId="260E5A40" w:rsidR="00B937A8" w:rsidRDefault="00082F7D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8.1. </w:t>
            </w:r>
            <w:r w:rsidR="00B937A8">
              <w:rPr>
                <w:rFonts w:ascii="Open Sans" w:hAnsi="Open Sans"/>
                <w:color w:val="333333"/>
                <w:sz w:val="18"/>
                <w:szCs w:val="18"/>
              </w:rPr>
              <w:t>Introducción</w:t>
            </w:r>
          </w:p>
          <w:p w14:paraId="1A38CDA2" w14:textId="45ADE786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8.2.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Conectar co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n el mundo a través de </w:t>
            </w:r>
            <w:proofErr w:type="spellStart"/>
            <w:r>
              <w:rPr>
                <w:rFonts w:ascii="Open Sans" w:hAnsi="Open Sans"/>
                <w:color w:val="333333"/>
                <w:sz w:val="18"/>
                <w:szCs w:val="18"/>
              </w:rPr>
              <w:t>Hangouts</w:t>
            </w:r>
            <w:proofErr w:type="spellEnd"/>
          </w:p>
          <w:p w14:paraId="103587DC" w14:textId="27544A62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8.3.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Excursiones virtuales</w:t>
            </w:r>
          </w:p>
          <w:p w14:paraId="70A9CBC0" w14:textId="2EF189DA" w:rsidR="00082F7D" w:rsidRPr="00082F7D" w:rsidRDefault="00B937A8" w:rsidP="00082F7D">
            <w:pPr>
              <w:spacing w:after="0" w:line="240" w:lineRule="auto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082F7D">
              <w:rPr>
                <w:rFonts w:ascii="Open Sans" w:hAnsi="Open Sans"/>
                <w:color w:val="333333"/>
                <w:sz w:val="18"/>
                <w:szCs w:val="18"/>
              </w:rPr>
              <w:t xml:space="preserve">8.4.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Crear un mundo de apr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endizaje adaptado a tus alumnos</w:t>
            </w:r>
          </w:p>
          <w:p w14:paraId="41812D93" w14:textId="00A923A2" w:rsidR="00082F7D" w:rsidRDefault="00B937A8" w:rsidP="00082F7D">
            <w:pPr>
              <w:spacing w:after="0" w:line="240" w:lineRule="auto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8.5. </w:t>
            </w:r>
            <w:r w:rsidR="00082F7D" w:rsidRPr="00082F7D">
              <w:rPr>
                <w:rFonts w:ascii="Open Sans" w:hAnsi="Open Sans"/>
                <w:color w:val="333333"/>
                <w:sz w:val="18"/>
                <w:szCs w:val="18"/>
              </w:rPr>
              <w:t>Realidad Virtu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al (RV): Expediciones de Google</w:t>
            </w:r>
          </w:p>
        </w:tc>
        <w:tc>
          <w:tcPr>
            <w:tcW w:w="1985" w:type="dxa"/>
            <w:gridSpan w:val="2"/>
            <w:tcBorders>
              <w:top w:val="single" w:sz="2" w:space="0" w:color="DAE9EE"/>
              <w:left w:val="single" w:sz="4" w:space="0" w:color="DAE9EE"/>
              <w:bottom w:val="single" w:sz="4" w:space="0" w:color="DAE9EE"/>
              <w:right w:val="single" w:sz="4" w:space="0" w:color="DAE9EE"/>
            </w:tcBorders>
            <w:vAlign w:val="center"/>
          </w:tcPr>
          <w:p w14:paraId="3F14617E" w14:textId="16C380F1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603C36">
              <w:rPr>
                <w:rFonts w:ascii="Open Sans" w:hAnsi="Open Sans"/>
                <w:b/>
                <w:color w:val="333333"/>
                <w:sz w:val="18"/>
                <w:szCs w:val="18"/>
              </w:rPr>
              <w:t>Test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Módulo 8</w:t>
            </w:r>
          </w:p>
          <w:p w14:paraId="0BED04C1" w14:textId="3F9696DB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</w:t>
            </w:r>
            <w:r w:rsidR="00176CE5">
              <w:rPr>
                <w:rFonts w:ascii="Open Sans" w:hAnsi="Open Sans"/>
                <w:color w:val="333333"/>
                <w:sz w:val="18"/>
                <w:szCs w:val="18"/>
              </w:rPr>
              <w:t>25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p)</w:t>
            </w:r>
          </w:p>
          <w:p w14:paraId="1EDC1BC2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</w:p>
          <w:p w14:paraId="20DAFDD4" w14:textId="75A97BD0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Reflexión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: Módulo 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>8</w:t>
            </w:r>
          </w:p>
          <w:p w14:paraId="0C487979" w14:textId="77777777" w:rsidR="00176CE5" w:rsidRDefault="00176CE5" w:rsidP="00176CE5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(0.125 p)</w:t>
            </w:r>
          </w:p>
          <w:p w14:paraId="13BE2FD4" w14:textId="77777777" w:rsidR="00082F7D" w:rsidRPr="00603C36" w:rsidRDefault="00082F7D" w:rsidP="0016364A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AE9EE"/>
              <w:left w:val="single" w:sz="4" w:space="0" w:color="DAE9EE"/>
              <w:bottom w:val="single" w:sz="4" w:space="0" w:color="DAE9EE"/>
            </w:tcBorders>
            <w:vAlign w:val="center"/>
          </w:tcPr>
          <w:p w14:paraId="4396A854" w14:textId="2CEAE859" w:rsidR="00B4314E" w:rsidRDefault="00176CE5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b/>
                <w:color w:val="333333"/>
                <w:sz w:val="18"/>
                <w:szCs w:val="18"/>
              </w:rPr>
              <w:t>Simulacro:</w:t>
            </w:r>
            <w:r w:rsidR="00B4314E">
              <w:rPr>
                <w:rFonts w:ascii="Open Sans" w:hAnsi="Open Sans"/>
                <w:color w:val="333333"/>
                <w:sz w:val="18"/>
                <w:szCs w:val="18"/>
              </w:rPr>
              <w:t xml:space="preserve"> Nivel 2 </w:t>
            </w:r>
          </w:p>
          <w:p w14:paraId="05C4676D" w14:textId="2864AE52" w:rsidR="00B4314E" w:rsidRDefault="00176CE5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(1</w:t>
            </w:r>
            <w:r w:rsidR="00B4314E">
              <w:rPr>
                <w:rFonts w:ascii="Open Sans" w:hAnsi="Open Sans"/>
                <w:color w:val="333333"/>
                <w:sz w:val="18"/>
                <w:szCs w:val="18"/>
              </w:rPr>
              <w:t>.5 p)</w:t>
            </w:r>
          </w:p>
          <w:p w14:paraId="5CC7B51D" w14:textId="57178C5E" w:rsidR="00176CE5" w:rsidRDefault="00176CE5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 w:rsidRPr="00176CE5">
              <w:rPr>
                <w:rFonts w:ascii="Open Sans" w:hAnsi="Open Sans"/>
                <w:b/>
                <w:color w:val="333333"/>
                <w:sz w:val="18"/>
                <w:szCs w:val="18"/>
              </w:rPr>
              <w:t>Trabajo Final:</w:t>
            </w:r>
            <w:r>
              <w:rPr>
                <w:rFonts w:ascii="Open Sans" w:hAnsi="Open Sans"/>
                <w:color w:val="333333"/>
                <w:sz w:val="18"/>
                <w:szCs w:val="18"/>
              </w:rPr>
              <w:t xml:space="preserve">  Nivel 2 </w:t>
            </w:r>
          </w:p>
          <w:p w14:paraId="4E72CEA5" w14:textId="216D49C8" w:rsidR="00176CE5" w:rsidRDefault="00176CE5" w:rsidP="00B4314E">
            <w:pPr>
              <w:spacing w:after="0" w:line="240" w:lineRule="auto"/>
              <w:jc w:val="center"/>
              <w:rPr>
                <w:rFonts w:ascii="Open Sans" w:hAnsi="Open Sans"/>
                <w:color w:val="333333"/>
                <w:sz w:val="18"/>
                <w:szCs w:val="18"/>
              </w:rPr>
            </w:pPr>
            <w:r>
              <w:rPr>
                <w:rFonts w:ascii="Open Sans" w:hAnsi="Open Sans"/>
                <w:color w:val="333333"/>
                <w:sz w:val="18"/>
                <w:szCs w:val="18"/>
              </w:rPr>
              <w:t>(2 p)</w:t>
            </w:r>
          </w:p>
          <w:p w14:paraId="023DA02D" w14:textId="77777777" w:rsidR="00082F7D" w:rsidRPr="0016364A" w:rsidRDefault="00082F7D" w:rsidP="00782123">
            <w:pPr>
              <w:spacing w:after="0" w:line="240" w:lineRule="auto"/>
              <w:jc w:val="center"/>
              <w:rPr>
                <w:rFonts w:ascii="Open Sans" w:hAnsi="Open Sans"/>
                <w:b/>
                <w:color w:val="333333"/>
                <w:sz w:val="18"/>
                <w:szCs w:val="18"/>
              </w:rPr>
            </w:pPr>
          </w:p>
        </w:tc>
      </w:tr>
      <w:tr w:rsidR="00B4314E" w:rsidRPr="00D84DC5" w14:paraId="7E667AEA" w14:textId="77777777" w:rsidTr="00B937A8">
        <w:trPr>
          <w:gridAfter w:val="1"/>
          <w:wAfter w:w="112" w:type="dxa"/>
          <w:cantSplit/>
          <w:trHeight w:val="1134"/>
          <w:jc w:val="center"/>
        </w:trPr>
        <w:tc>
          <w:tcPr>
            <w:tcW w:w="1134" w:type="dxa"/>
            <w:tcBorders>
              <w:top w:val="single" w:sz="4" w:space="0" w:color="DAE9EE"/>
              <w:bottom w:val="single" w:sz="2" w:space="0" w:color="0098CD"/>
              <w:right w:val="dotted" w:sz="4" w:space="0" w:color="FFFFFF" w:themeColor="background1"/>
            </w:tcBorders>
            <w:vAlign w:val="center"/>
          </w:tcPr>
          <w:p w14:paraId="43A62E44" w14:textId="04DE4F62" w:rsidR="00B4314E" w:rsidRPr="00B247E0" w:rsidRDefault="00B4314E" w:rsidP="001152E7">
            <w:pPr>
              <w:spacing w:after="0" w:line="240" w:lineRule="auto"/>
              <w:jc w:val="center"/>
              <w:rPr>
                <w:rFonts w:ascii="Open Sans Light" w:hAnsi="Open Sans Light"/>
                <w:color w:val="0098CD"/>
                <w:spacing w:val="20"/>
                <w:sz w:val="17"/>
                <w:szCs w:val="17"/>
              </w:rPr>
            </w:pPr>
            <w:r w:rsidRPr="00B247E0">
              <w:rPr>
                <w:rFonts w:ascii="Open Sans Light" w:hAnsi="Open Sans Light"/>
                <w:color w:val="0098CD"/>
                <w:sz w:val="17"/>
                <w:szCs w:val="17"/>
              </w:rPr>
              <w:t xml:space="preserve">Semana </w:t>
            </w:r>
            <w:r>
              <w:rPr>
                <w:rFonts w:ascii="Open Sans Light" w:hAnsi="Open Sans Light"/>
                <w:color w:val="0098CD"/>
                <w:sz w:val="17"/>
                <w:szCs w:val="17"/>
              </w:rPr>
              <w:t>9</w:t>
            </w:r>
          </w:p>
        </w:tc>
        <w:tc>
          <w:tcPr>
            <w:tcW w:w="3686" w:type="dxa"/>
            <w:gridSpan w:val="2"/>
            <w:tcBorders>
              <w:top w:val="single" w:sz="4" w:space="0" w:color="DAE9EE"/>
              <w:left w:val="dotted" w:sz="4" w:space="0" w:color="FFFFFF" w:themeColor="background1"/>
              <w:bottom w:val="single" w:sz="2" w:space="0" w:color="0098CD"/>
            </w:tcBorders>
            <w:shd w:val="thinDiagStripe" w:color="F3F3F3" w:fill="auto"/>
            <w:vAlign w:val="center"/>
          </w:tcPr>
          <w:p w14:paraId="45307EBC" w14:textId="74985D13" w:rsidR="00B4314E" w:rsidRPr="00666F22" w:rsidRDefault="00B4314E" w:rsidP="00B4314E">
            <w:pPr>
              <w:spacing w:after="0" w:line="240" w:lineRule="auto"/>
              <w:jc w:val="center"/>
              <w:rPr>
                <w:rFonts w:ascii="Open Sans Semibold" w:hAnsi="Open Sans Semibold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Open Sans Semibold" w:hAnsi="Open Sans Semibold"/>
                <w:b/>
                <w:bCs/>
                <w:color w:val="333333"/>
                <w:sz w:val="20"/>
                <w:szCs w:val="20"/>
              </w:rPr>
              <w:t xml:space="preserve">SEMANA DE CERTIFICACIÓN </w:t>
            </w:r>
          </w:p>
        </w:tc>
        <w:tc>
          <w:tcPr>
            <w:tcW w:w="3685" w:type="dxa"/>
            <w:gridSpan w:val="2"/>
            <w:tcBorders>
              <w:top w:val="single" w:sz="4" w:space="0" w:color="DAE9EE"/>
              <w:left w:val="dotted" w:sz="4" w:space="0" w:color="FFFFFF" w:themeColor="background1"/>
              <w:bottom w:val="single" w:sz="2" w:space="0" w:color="0098CD"/>
            </w:tcBorders>
            <w:shd w:val="thinDiagStripe" w:color="F3F3F3" w:fill="auto"/>
            <w:vAlign w:val="center"/>
          </w:tcPr>
          <w:p w14:paraId="7348DBBB" w14:textId="77777777" w:rsidR="00B4314E" w:rsidRDefault="00B4314E" w:rsidP="00B4314E">
            <w:pPr>
              <w:spacing w:after="0" w:line="240" w:lineRule="auto"/>
              <w:jc w:val="center"/>
              <w:rPr>
                <w:rFonts w:ascii="Open Sans Semibold" w:hAnsi="Open Sans Semibold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Open Sans Semibold" w:hAnsi="Open Sans Semibold"/>
                <w:b/>
                <w:bCs/>
                <w:color w:val="333333"/>
                <w:sz w:val="18"/>
                <w:szCs w:val="18"/>
              </w:rPr>
              <w:t xml:space="preserve">Examen de Certificado </w:t>
            </w:r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 xml:space="preserve">Google </w:t>
            </w:r>
            <w:proofErr w:type="spellStart"/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>for</w:t>
            </w:r>
            <w:proofErr w:type="spellEnd"/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>Education</w:t>
            </w:r>
            <w:proofErr w:type="spellEnd"/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 xml:space="preserve"> Nivel 2</w:t>
            </w:r>
          </w:p>
          <w:p w14:paraId="5949C70F" w14:textId="3F9E61F5" w:rsidR="00B4314E" w:rsidRPr="00666F22" w:rsidRDefault="00B4314E" w:rsidP="00B4314E">
            <w:pPr>
              <w:spacing w:after="0" w:line="240" w:lineRule="auto"/>
              <w:jc w:val="center"/>
              <w:rPr>
                <w:rFonts w:ascii="Open Sans Semibold" w:hAnsi="Open Sans Semibold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Open Sans Semibold" w:hAnsi="Open Sans Semibold"/>
                <w:b/>
                <w:bCs/>
                <w:color w:val="333333"/>
                <w:sz w:val="18"/>
                <w:szCs w:val="18"/>
              </w:rPr>
              <w:t xml:space="preserve">Recuperación </w:t>
            </w:r>
            <w:r w:rsidRPr="00B4314E">
              <w:rPr>
                <w:rFonts w:ascii="Open Sans Semibold" w:hAnsi="Open Sans Semibold"/>
                <w:bCs/>
                <w:color w:val="333333"/>
                <w:sz w:val="18"/>
                <w:szCs w:val="18"/>
              </w:rPr>
              <w:t>Nivel 1</w:t>
            </w:r>
          </w:p>
        </w:tc>
      </w:tr>
    </w:tbl>
    <w:p w14:paraId="6800B0C0" w14:textId="1DE92182" w:rsidR="00B556A4" w:rsidRDefault="00B556A4" w:rsidP="005C0EB1">
      <w:pPr>
        <w:rPr>
          <w:rFonts w:ascii="Open Sans" w:hAnsi="Open Sans" w:cs="Arial"/>
          <w:sz w:val="20"/>
          <w:szCs w:val="20"/>
        </w:rPr>
      </w:pPr>
    </w:p>
    <w:p w14:paraId="13B73EAA" w14:textId="77777777" w:rsidR="00082F7D" w:rsidRDefault="00082F7D" w:rsidP="005C0EB1">
      <w:pPr>
        <w:rPr>
          <w:rFonts w:ascii="Open Sans" w:hAnsi="Open Sans" w:cs="Arial"/>
          <w:sz w:val="20"/>
          <w:szCs w:val="20"/>
        </w:rPr>
      </w:pPr>
    </w:p>
    <w:p w14:paraId="1B5A90E1" w14:textId="3A6709A0" w:rsidR="00082F7D" w:rsidRDefault="00082F7D" w:rsidP="005C0EB1">
      <w:pPr>
        <w:rPr>
          <w:rFonts w:ascii="Open Sans" w:hAnsi="Open Sans" w:cs="Arial"/>
          <w:sz w:val="20"/>
          <w:szCs w:val="20"/>
        </w:rPr>
      </w:pPr>
      <w:r>
        <w:rPr>
          <w:rFonts w:ascii="Open Sans" w:hAnsi="Open Sans" w:cs="Arial"/>
          <w:sz w:val="20"/>
          <w:szCs w:val="20"/>
        </w:rPr>
        <w:t xml:space="preserve">*La recuperación del Certificado de Nivel 2 tendrá lugar dos semanas después de finalizar el curso. </w:t>
      </w:r>
    </w:p>
    <w:p w14:paraId="290D72D0" w14:textId="03FA5F12" w:rsidR="00082F7D" w:rsidRDefault="00082F7D" w:rsidP="005C0EB1">
      <w:pPr>
        <w:rPr>
          <w:rFonts w:ascii="Open Sans" w:hAnsi="Open Sans" w:cs="Arial"/>
          <w:sz w:val="20"/>
          <w:szCs w:val="20"/>
        </w:rPr>
      </w:pPr>
    </w:p>
    <w:p w14:paraId="371DF049" w14:textId="77777777" w:rsidR="00082F7D" w:rsidRDefault="00082F7D" w:rsidP="005C0EB1">
      <w:pPr>
        <w:rPr>
          <w:rFonts w:ascii="Open Sans" w:hAnsi="Open Sans" w:cs="Arial"/>
          <w:sz w:val="20"/>
          <w:szCs w:val="20"/>
        </w:rPr>
      </w:pPr>
    </w:p>
    <w:tbl>
      <w:tblPr>
        <w:tblStyle w:val="Tablaconcuadrcula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C548AE" w14:paraId="70C02272" w14:textId="77777777" w:rsidTr="008C01AB">
        <w:trPr>
          <w:trHeight w:val="273"/>
        </w:trPr>
        <w:tc>
          <w:tcPr>
            <w:tcW w:w="10064" w:type="dxa"/>
            <w:shd w:val="clear" w:color="auto" w:fill="auto"/>
            <w:vAlign w:val="center"/>
          </w:tcPr>
          <w:p w14:paraId="7851AF54" w14:textId="191148C2" w:rsidR="00CF21FA" w:rsidRPr="00FD014B" w:rsidRDefault="00CF21FA" w:rsidP="00CF21FA">
            <w:pPr>
              <w:spacing w:after="0" w:line="240" w:lineRule="auto"/>
              <w:rPr>
                <w:rFonts w:ascii="Open Sans Semibold" w:hAnsi="Open Sans Semibold"/>
                <w:b/>
                <w:bCs/>
                <w:sz w:val="18"/>
                <w:szCs w:val="18"/>
              </w:rPr>
            </w:pPr>
            <w:r w:rsidRPr="00FD014B">
              <w:rPr>
                <w:rFonts w:ascii="Open Sans Semibold" w:hAnsi="Open Sans Semibold"/>
                <w:b/>
                <w:bCs/>
                <w:color w:val="0098CD"/>
                <w:sz w:val="18"/>
                <w:szCs w:val="18"/>
              </w:rPr>
              <w:t>NOTA</w:t>
            </w:r>
          </w:p>
        </w:tc>
      </w:tr>
      <w:tr w:rsidR="00C548AE" w14:paraId="2B21C6C4" w14:textId="77777777" w:rsidTr="00047F18">
        <w:trPr>
          <w:trHeight w:val="1740"/>
        </w:trPr>
        <w:tc>
          <w:tcPr>
            <w:tcW w:w="10064" w:type="dxa"/>
            <w:shd w:val="clear" w:color="auto" w:fill="auto"/>
            <w:vAlign w:val="center"/>
          </w:tcPr>
          <w:p w14:paraId="15F67637" w14:textId="129B49F1" w:rsidR="00CF21FA" w:rsidRPr="00CF21FA" w:rsidRDefault="00CF21FA" w:rsidP="00C548AE">
            <w:pPr>
              <w:autoSpaceDE w:val="0"/>
              <w:autoSpaceDN w:val="0"/>
              <w:adjustRightInd w:val="0"/>
              <w:spacing w:after="120" w:line="288" w:lineRule="auto"/>
              <w:rPr>
                <w:rFonts w:ascii="Open Sans" w:hAnsi="Open Sans" w:cs="Arial"/>
                <w:sz w:val="20"/>
                <w:szCs w:val="20"/>
              </w:rPr>
            </w:pPr>
            <w:r w:rsidRPr="00D84DC5">
              <w:rPr>
                <w:rFonts w:ascii="Open Sans" w:hAnsi="Open Sans" w:cs="Arial"/>
                <w:sz w:val="20"/>
                <w:szCs w:val="20"/>
              </w:rPr>
              <w:lastRenderedPageBreak/>
              <w:t xml:space="preserve">Esta </w:t>
            </w:r>
            <w:r w:rsidRPr="00D84DC5">
              <w:rPr>
                <w:rFonts w:ascii="Open Sans" w:hAnsi="Open Sans" w:cs="Arial"/>
                <w:b/>
                <w:sz w:val="20"/>
                <w:szCs w:val="20"/>
              </w:rPr>
              <w:t>Programación semanal</w:t>
            </w:r>
            <w:r w:rsidRPr="00D84DC5">
              <w:rPr>
                <w:rFonts w:ascii="Open Sans" w:hAnsi="Open Sans" w:cs="Arial"/>
                <w:sz w:val="20"/>
                <w:szCs w:val="20"/>
              </w:rPr>
              <w:t xml:space="preserve"> puede ser modificada si el profesor lo considera oportuno para el enriquecimiento de la asignatura.</w:t>
            </w:r>
          </w:p>
        </w:tc>
      </w:tr>
    </w:tbl>
    <w:p w14:paraId="08DD499D" w14:textId="77777777" w:rsidR="00B556A4" w:rsidRDefault="00B556A4" w:rsidP="005C0EB1"/>
    <w:sectPr w:rsidR="00B556A4" w:rsidSect="00C548AE">
      <w:headerReference w:type="default" r:id="rId7"/>
      <w:footerReference w:type="default" r:id="rId8"/>
      <w:pgSz w:w="11900" w:h="16840"/>
      <w:pgMar w:top="1418" w:right="992" w:bottom="1264" w:left="992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201DC" w14:textId="77777777" w:rsidR="00590EA6" w:rsidRDefault="00590EA6" w:rsidP="005C0EB1">
      <w:pPr>
        <w:spacing w:after="0" w:line="240" w:lineRule="auto"/>
      </w:pPr>
      <w:r>
        <w:separator/>
      </w:r>
    </w:p>
  </w:endnote>
  <w:endnote w:type="continuationSeparator" w:id="0">
    <w:p w14:paraId="2064F22D" w14:textId="77777777" w:rsidR="00590EA6" w:rsidRDefault="00590EA6" w:rsidP="005C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6339A" w14:textId="4BFAB499" w:rsidR="00BD3FDF" w:rsidRPr="00BD3FDF" w:rsidRDefault="00BD3FDF" w:rsidP="002E5A21">
    <w:pPr>
      <w:pStyle w:val="Piedepgina"/>
      <w:pBdr>
        <w:top w:val="single" w:sz="36" w:space="1" w:color="F3F3F3"/>
      </w:pBdr>
      <w:tabs>
        <w:tab w:val="clear" w:pos="4252"/>
        <w:tab w:val="clear" w:pos="8504"/>
        <w:tab w:val="left" w:pos="5103"/>
        <w:tab w:val="left" w:pos="5670"/>
        <w:tab w:val="right" w:pos="9916"/>
      </w:tabs>
      <w:rPr>
        <w:rFonts w:ascii="Open Sans Light" w:hAnsi="Open Sans Light"/>
        <w:color w:val="595959"/>
        <w:sz w:val="16"/>
        <w:szCs w:val="16"/>
        <w:lang w:val="es-ES"/>
      </w:rPr>
    </w:pPr>
    <w:r w:rsidRPr="00BD3FDF">
      <w:rPr>
        <w:rFonts w:ascii="Open Sans Light" w:hAnsi="Open Sans Light"/>
        <w:color w:val="595959"/>
        <w:sz w:val="16"/>
        <w:szCs w:val="16"/>
        <w:lang w:val="es-ES"/>
      </w:rPr>
      <w:t xml:space="preserve">Programación semanal </w:t>
    </w:r>
    <w:r w:rsidR="002E5A21">
      <w:rPr>
        <w:rFonts w:ascii="Open Sans Light" w:hAnsi="Open Sans Light"/>
        <w:color w:val="595959"/>
        <w:sz w:val="16"/>
        <w:szCs w:val="16"/>
        <w:lang w:val="es-ES"/>
      </w:rPr>
      <w:tab/>
    </w:r>
    <w:r w:rsidR="002E5A21">
      <w:rPr>
        <w:rFonts w:ascii="Open Sans Light" w:hAnsi="Open Sans Light"/>
        <w:color w:val="595959"/>
        <w:sz w:val="16"/>
        <w:szCs w:val="16"/>
        <w:lang w:val="es-ES"/>
      </w:rPr>
      <w:tab/>
    </w:r>
    <w:r w:rsidR="002E5A21">
      <w:rPr>
        <w:rFonts w:ascii="Open Sans Light" w:hAnsi="Open Sans Light"/>
        <w:color w:val="595959"/>
        <w:sz w:val="16"/>
        <w:szCs w:val="16"/>
        <w:lang w:val="es-ES"/>
      </w:rPr>
      <w:tab/>
    </w:r>
    <w:r w:rsidRPr="00BD3FDF">
      <w:rPr>
        <w:rFonts w:ascii="Open Sans Light" w:hAnsi="Open Sans Light"/>
        <w:color w:val="595959"/>
        <w:sz w:val="16"/>
        <w:szCs w:val="16"/>
        <w:lang w:val="es-ES"/>
      </w:rPr>
      <w:t xml:space="preserve">© </w:t>
    </w:r>
    <w:r w:rsidR="00BF1E55" w:rsidRPr="00BF1E55">
      <w:rPr>
        <w:rFonts w:ascii="Open Sans Light" w:hAnsi="Open Sans Light"/>
        <w:color w:val="595959"/>
        <w:sz w:val="16"/>
        <w:szCs w:val="16"/>
        <w:lang w:val="es-ES"/>
      </w:rPr>
      <w:t>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1EC54" w14:textId="77777777" w:rsidR="00590EA6" w:rsidRDefault="00590EA6" w:rsidP="005C0EB1">
      <w:pPr>
        <w:spacing w:after="0" w:line="240" w:lineRule="auto"/>
      </w:pPr>
      <w:r>
        <w:separator/>
      </w:r>
    </w:p>
  </w:footnote>
  <w:footnote w:type="continuationSeparator" w:id="0">
    <w:p w14:paraId="486F1058" w14:textId="77777777" w:rsidR="00590EA6" w:rsidRDefault="00590EA6" w:rsidP="005C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A7FC" w14:textId="758FA888" w:rsidR="005C0EB1" w:rsidRPr="001152E7" w:rsidRDefault="00082F7D" w:rsidP="005C0EB1">
    <w:pPr>
      <w:pStyle w:val="Piedepgina"/>
      <w:pBdr>
        <w:bottom w:val="single" w:sz="36" w:space="1" w:color="F3F3F3"/>
      </w:pBdr>
      <w:jc w:val="right"/>
      <w:rPr>
        <w:rFonts w:ascii="Open Sans Light" w:hAnsi="Open Sans Light"/>
        <w:color w:val="595959"/>
        <w:spacing w:val="20"/>
        <w:sz w:val="16"/>
        <w:szCs w:val="16"/>
        <w:lang w:val="es-ES"/>
      </w:rPr>
    </w:pPr>
    <w:r>
      <w:rPr>
        <w:rFonts w:ascii="Open Sans Light" w:hAnsi="Open Sans Light"/>
        <w:color w:val="595959"/>
        <w:spacing w:val="20"/>
        <w:sz w:val="16"/>
        <w:szCs w:val="16"/>
        <w:lang w:val="es-ES"/>
      </w:rPr>
      <w:t>GOOGLE FOR EDUCATION</w:t>
    </w:r>
  </w:p>
  <w:p w14:paraId="1B3C3AFA" w14:textId="77777777" w:rsidR="005C0EB1" w:rsidRPr="001152E7" w:rsidRDefault="005C0EB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B1"/>
    <w:rsid w:val="00034B44"/>
    <w:rsid w:val="00047F18"/>
    <w:rsid w:val="00070FCD"/>
    <w:rsid w:val="00082F7D"/>
    <w:rsid w:val="00082FFB"/>
    <w:rsid w:val="001152E7"/>
    <w:rsid w:val="00133858"/>
    <w:rsid w:val="0016364A"/>
    <w:rsid w:val="00170845"/>
    <w:rsid w:val="00175326"/>
    <w:rsid w:val="00176CE5"/>
    <w:rsid w:val="0017799F"/>
    <w:rsid w:val="00257F1B"/>
    <w:rsid w:val="00294FA0"/>
    <w:rsid w:val="002E5A21"/>
    <w:rsid w:val="003707A9"/>
    <w:rsid w:val="00393F14"/>
    <w:rsid w:val="00462A00"/>
    <w:rsid w:val="004828F1"/>
    <w:rsid w:val="00590EA6"/>
    <w:rsid w:val="005940B6"/>
    <w:rsid w:val="005A676B"/>
    <w:rsid w:val="005C0EB1"/>
    <w:rsid w:val="0064393F"/>
    <w:rsid w:val="00666F22"/>
    <w:rsid w:val="006C4BBE"/>
    <w:rsid w:val="006D0B71"/>
    <w:rsid w:val="00720445"/>
    <w:rsid w:val="00736F6E"/>
    <w:rsid w:val="00774A7A"/>
    <w:rsid w:val="00782123"/>
    <w:rsid w:val="007F07CA"/>
    <w:rsid w:val="007F31DB"/>
    <w:rsid w:val="008C01AB"/>
    <w:rsid w:val="008C367E"/>
    <w:rsid w:val="00963B71"/>
    <w:rsid w:val="0098618E"/>
    <w:rsid w:val="00A7478E"/>
    <w:rsid w:val="00AF118E"/>
    <w:rsid w:val="00B247E0"/>
    <w:rsid w:val="00B3549B"/>
    <w:rsid w:val="00B4314E"/>
    <w:rsid w:val="00B556A4"/>
    <w:rsid w:val="00B937A8"/>
    <w:rsid w:val="00BC71AD"/>
    <w:rsid w:val="00BD3FDF"/>
    <w:rsid w:val="00BF1E55"/>
    <w:rsid w:val="00C403D6"/>
    <w:rsid w:val="00C548AE"/>
    <w:rsid w:val="00C9431B"/>
    <w:rsid w:val="00CF21FA"/>
    <w:rsid w:val="00CF7080"/>
    <w:rsid w:val="00D77DB3"/>
    <w:rsid w:val="00E67C1D"/>
    <w:rsid w:val="00E90CA5"/>
    <w:rsid w:val="00FA2FEF"/>
    <w:rsid w:val="00FD014B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6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EB1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EB1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C0EB1"/>
  </w:style>
  <w:style w:type="paragraph" w:styleId="Piedepgina">
    <w:name w:val="footer"/>
    <w:basedOn w:val="Normal"/>
    <w:link w:val="PiedepginaCar"/>
    <w:unhideWhenUsed/>
    <w:rsid w:val="005C0EB1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rsid w:val="005C0EB1"/>
  </w:style>
  <w:style w:type="table" w:styleId="Tablaconcuadrcula">
    <w:name w:val="Table Grid"/>
    <w:basedOn w:val="Tablanormal"/>
    <w:uiPriority w:val="39"/>
    <w:rsid w:val="00CF2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FBD8D-6587-457C-B8A3-B216810F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633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rafa.garcia@unir.net</dc:creator>
  <cp:keywords/>
  <dc:description/>
  <cp:lastModifiedBy>Teresa Beamonte Ruiz-Jarabo</cp:lastModifiedBy>
  <cp:revision>16</cp:revision>
  <cp:lastPrinted>2017-07-27T09:31:00Z</cp:lastPrinted>
  <dcterms:created xsi:type="dcterms:W3CDTF">2017-07-27T09:34:00Z</dcterms:created>
  <dcterms:modified xsi:type="dcterms:W3CDTF">2017-12-04T16:22:00Z</dcterms:modified>
</cp:coreProperties>
</file>