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8E1" w:rsidRDefault="00E378E1" w:rsidP="00E378E1">
      <w:pPr>
        <w:rPr>
          <w:sz w:val="24"/>
        </w:rPr>
      </w:pPr>
      <w:r>
        <w:rPr>
          <w:sz w:val="24"/>
        </w:rPr>
        <w:t>CLAVEREUIL Nolan L1 Psychologie</w:t>
      </w:r>
      <w:bookmarkStart w:id="0" w:name="_GoBack"/>
      <w:bookmarkEnd w:id="0"/>
    </w:p>
    <w:p w:rsidR="00E02ED9" w:rsidRDefault="00F00E18" w:rsidP="00F00E18">
      <w:pPr>
        <w:jc w:val="center"/>
        <w:rPr>
          <w:sz w:val="24"/>
        </w:rPr>
      </w:pPr>
      <w:r>
        <w:rPr>
          <w:sz w:val="24"/>
        </w:rPr>
        <w:t>Histoire et Epistémologie de la psychologie</w:t>
      </w:r>
    </w:p>
    <w:p w:rsidR="00F00E18" w:rsidRDefault="00F00E18" w:rsidP="00F00E18">
      <w:pPr>
        <w:tabs>
          <w:tab w:val="center" w:pos="4536"/>
          <w:tab w:val="left" w:pos="7272"/>
        </w:tabs>
        <w:rPr>
          <w:sz w:val="24"/>
        </w:rPr>
      </w:pPr>
      <w:r>
        <w:rPr>
          <w:sz w:val="24"/>
        </w:rPr>
        <w:tab/>
        <w:t>CM2 - 19/09/2023 – Recherches Complémentaires</w:t>
      </w:r>
    </w:p>
    <w:p w:rsidR="00F00E18" w:rsidRDefault="00F00E18" w:rsidP="00F00E18">
      <w:pPr>
        <w:tabs>
          <w:tab w:val="center" w:pos="4536"/>
          <w:tab w:val="left" w:pos="7272"/>
        </w:tabs>
        <w:rPr>
          <w:sz w:val="24"/>
        </w:rPr>
      </w:pPr>
    </w:p>
    <w:p w:rsidR="00F00E18" w:rsidRDefault="00F00E18" w:rsidP="00F00E18">
      <w:pPr>
        <w:tabs>
          <w:tab w:val="center" w:pos="4536"/>
          <w:tab w:val="left" w:pos="7272"/>
        </w:tabs>
        <w:rPr>
          <w:b/>
          <w:i/>
          <w:color w:val="FF0000"/>
          <w:sz w:val="24"/>
        </w:rPr>
      </w:pPr>
      <w:r>
        <w:rPr>
          <w:b/>
          <w:i/>
          <w:color w:val="FF0000"/>
          <w:sz w:val="24"/>
        </w:rPr>
        <w:t>Biais cognitif –</w:t>
      </w:r>
      <w:r w:rsidR="003169AE">
        <w:rPr>
          <w:b/>
          <w:i/>
          <w:color w:val="FF0000"/>
          <w:sz w:val="24"/>
        </w:rPr>
        <w:t xml:space="preserve"> </w:t>
      </w:r>
    </w:p>
    <w:p w:rsidR="00F00E18" w:rsidRDefault="003169AE" w:rsidP="003169AE">
      <w:pPr>
        <w:tabs>
          <w:tab w:val="center" w:pos="4536"/>
          <w:tab w:val="left" w:pos="7272"/>
        </w:tabs>
        <w:rPr>
          <w:color w:val="000000" w:themeColor="text1"/>
          <w:sz w:val="24"/>
        </w:rPr>
      </w:pPr>
      <w:r>
        <w:rPr>
          <w:color w:val="000000" w:themeColor="text1"/>
          <w:sz w:val="24"/>
        </w:rPr>
        <w:t>Il existe deux types de pensée auquel nous faisons appel au moment de traiter une information :</w:t>
      </w:r>
    </w:p>
    <w:p w:rsidR="003169AE" w:rsidRDefault="003169AE" w:rsidP="003169AE">
      <w:pPr>
        <w:pStyle w:val="Paragraphedeliste"/>
        <w:numPr>
          <w:ilvl w:val="0"/>
          <w:numId w:val="1"/>
        </w:numPr>
        <w:tabs>
          <w:tab w:val="center" w:pos="4536"/>
          <w:tab w:val="left" w:pos="7272"/>
        </w:tabs>
        <w:rPr>
          <w:color w:val="000000" w:themeColor="text1"/>
          <w:sz w:val="24"/>
        </w:rPr>
      </w:pPr>
      <w:r>
        <w:rPr>
          <w:color w:val="000000" w:themeColor="text1"/>
          <w:sz w:val="24"/>
        </w:rPr>
        <w:t>Le Système 1, l’intuition, est rapide, spontané, basé sur un réflexe.</w:t>
      </w:r>
    </w:p>
    <w:p w:rsidR="003169AE" w:rsidRDefault="003169AE" w:rsidP="003169AE">
      <w:pPr>
        <w:pStyle w:val="Paragraphedeliste"/>
        <w:numPr>
          <w:ilvl w:val="0"/>
          <w:numId w:val="1"/>
        </w:numPr>
        <w:tabs>
          <w:tab w:val="center" w:pos="4536"/>
          <w:tab w:val="left" w:pos="7272"/>
        </w:tabs>
        <w:rPr>
          <w:color w:val="000000" w:themeColor="text1"/>
          <w:sz w:val="24"/>
        </w:rPr>
      </w:pPr>
      <w:r>
        <w:rPr>
          <w:color w:val="000000" w:themeColor="text1"/>
          <w:sz w:val="24"/>
        </w:rPr>
        <w:t>Le Système 2, l’analyse, est plus lent, réfléchi, utilisé pour des calculs plus importants.</w:t>
      </w:r>
    </w:p>
    <w:p w:rsidR="003169AE" w:rsidRDefault="003169AE" w:rsidP="003169AE">
      <w:pPr>
        <w:tabs>
          <w:tab w:val="center" w:pos="4536"/>
          <w:tab w:val="left" w:pos="7272"/>
        </w:tabs>
        <w:rPr>
          <w:color w:val="000000" w:themeColor="text1"/>
          <w:sz w:val="24"/>
        </w:rPr>
      </w:pPr>
      <w:r>
        <w:rPr>
          <w:color w:val="000000" w:themeColor="text1"/>
          <w:sz w:val="24"/>
        </w:rPr>
        <w:t xml:space="preserve">On appelle raisonnement </w:t>
      </w:r>
      <w:r w:rsidRPr="003169AE">
        <w:rPr>
          <w:b/>
          <w:i/>
          <w:color w:val="000000" w:themeColor="text1"/>
          <w:sz w:val="24"/>
        </w:rPr>
        <w:t>heuristique</w:t>
      </w:r>
      <w:r>
        <w:rPr>
          <w:b/>
          <w:i/>
          <w:color w:val="000000" w:themeColor="text1"/>
          <w:sz w:val="24"/>
        </w:rPr>
        <w:t xml:space="preserve"> </w:t>
      </w:r>
      <w:r>
        <w:rPr>
          <w:color w:val="000000" w:themeColor="text1"/>
          <w:sz w:val="24"/>
        </w:rPr>
        <w:t>le raisonnement rapide à réponse simple d’un problème complexe. Le biais cognitif est l’erreur qui peut en naître.</w:t>
      </w:r>
    </w:p>
    <w:p w:rsidR="003169AE" w:rsidRDefault="003169AE" w:rsidP="003169AE">
      <w:pPr>
        <w:tabs>
          <w:tab w:val="center" w:pos="4536"/>
          <w:tab w:val="left" w:pos="7272"/>
        </w:tabs>
        <w:rPr>
          <w:color w:val="000000" w:themeColor="text1"/>
          <w:sz w:val="24"/>
        </w:rPr>
      </w:pPr>
    </w:p>
    <w:p w:rsidR="003169AE" w:rsidRDefault="003169AE" w:rsidP="003169AE">
      <w:pPr>
        <w:tabs>
          <w:tab w:val="center" w:pos="4536"/>
          <w:tab w:val="left" w:pos="7272"/>
        </w:tabs>
        <w:rPr>
          <w:color w:val="000000" w:themeColor="text1"/>
          <w:sz w:val="24"/>
        </w:rPr>
      </w:pPr>
      <w:r>
        <w:rPr>
          <w:color w:val="000000" w:themeColor="text1"/>
          <w:sz w:val="24"/>
        </w:rPr>
        <w:t>Parmi les biais cognitifs les plus répandus figurent :</w:t>
      </w:r>
    </w:p>
    <w:p w:rsidR="003169AE" w:rsidRDefault="003169AE" w:rsidP="003169AE">
      <w:pPr>
        <w:pStyle w:val="Paragraphedeliste"/>
        <w:numPr>
          <w:ilvl w:val="0"/>
          <w:numId w:val="1"/>
        </w:numPr>
        <w:tabs>
          <w:tab w:val="center" w:pos="4536"/>
          <w:tab w:val="left" w:pos="7272"/>
        </w:tabs>
        <w:rPr>
          <w:color w:val="000000" w:themeColor="text1"/>
          <w:sz w:val="24"/>
        </w:rPr>
      </w:pPr>
      <w:r>
        <w:rPr>
          <w:b/>
          <w:i/>
          <w:color w:val="000000" w:themeColor="text1"/>
          <w:sz w:val="24"/>
        </w:rPr>
        <w:t>L’effet de contraste</w:t>
      </w:r>
      <w:r>
        <w:rPr>
          <w:color w:val="000000" w:themeColor="text1"/>
          <w:sz w:val="24"/>
        </w:rPr>
        <w:t>, qui consiste à donner deux valeurs opposées à la suite afin de souligner leur différence.</w:t>
      </w:r>
      <w:r w:rsidR="00D03D37">
        <w:rPr>
          <w:color w:val="000000" w:themeColor="text1"/>
          <w:sz w:val="24"/>
        </w:rPr>
        <w:t xml:space="preserve"> Par exemple, la stratégie de la « porte-au-nez » consiste à indiquer à un client un prix exorbitant afin que le second lui paraisse abordable.</w:t>
      </w:r>
    </w:p>
    <w:p w:rsidR="00D03D37" w:rsidRPr="00D03D37" w:rsidRDefault="00D03D37" w:rsidP="00D03D37">
      <w:pPr>
        <w:tabs>
          <w:tab w:val="center" w:pos="4536"/>
          <w:tab w:val="left" w:pos="7272"/>
        </w:tabs>
        <w:rPr>
          <w:color w:val="000000" w:themeColor="text1"/>
          <w:sz w:val="24"/>
        </w:rPr>
      </w:pPr>
    </w:p>
    <w:p w:rsidR="00D03D37" w:rsidRDefault="00D03D37" w:rsidP="00D03D37">
      <w:pPr>
        <w:pStyle w:val="Paragraphedeliste"/>
        <w:numPr>
          <w:ilvl w:val="0"/>
          <w:numId w:val="1"/>
        </w:numPr>
        <w:tabs>
          <w:tab w:val="center" w:pos="4536"/>
          <w:tab w:val="left" w:pos="7272"/>
        </w:tabs>
        <w:rPr>
          <w:color w:val="000000" w:themeColor="text1"/>
          <w:sz w:val="24"/>
        </w:rPr>
      </w:pPr>
      <w:r>
        <w:rPr>
          <w:b/>
          <w:i/>
          <w:color w:val="000000" w:themeColor="text1"/>
          <w:sz w:val="24"/>
        </w:rPr>
        <w:t>Le biais de cadrage</w:t>
      </w:r>
      <w:r>
        <w:rPr>
          <w:color w:val="000000" w:themeColor="text1"/>
          <w:sz w:val="24"/>
        </w:rPr>
        <w:t xml:space="preserve"> modifie la représentation d’une information en la présentant différemment (Verre à moitié vide ou à moitié plein).</w:t>
      </w:r>
    </w:p>
    <w:p w:rsidR="00D03D37" w:rsidRPr="00D03D37" w:rsidRDefault="00D03D37" w:rsidP="00D03D37">
      <w:pPr>
        <w:pStyle w:val="Paragraphedeliste"/>
        <w:rPr>
          <w:color w:val="000000" w:themeColor="text1"/>
          <w:sz w:val="24"/>
        </w:rPr>
      </w:pPr>
    </w:p>
    <w:p w:rsidR="00D03D37" w:rsidRDefault="00D03D37" w:rsidP="00D03D37">
      <w:pPr>
        <w:pStyle w:val="Paragraphedeliste"/>
        <w:tabs>
          <w:tab w:val="center" w:pos="4536"/>
          <w:tab w:val="left" w:pos="7272"/>
        </w:tabs>
        <w:rPr>
          <w:color w:val="000000" w:themeColor="text1"/>
          <w:sz w:val="24"/>
        </w:rPr>
      </w:pPr>
    </w:p>
    <w:p w:rsidR="00D03D37" w:rsidRDefault="00D03D37" w:rsidP="00D03D37">
      <w:pPr>
        <w:pStyle w:val="Paragraphedeliste"/>
        <w:numPr>
          <w:ilvl w:val="0"/>
          <w:numId w:val="1"/>
        </w:numPr>
        <w:tabs>
          <w:tab w:val="center" w:pos="4536"/>
          <w:tab w:val="left" w:pos="7272"/>
        </w:tabs>
        <w:rPr>
          <w:color w:val="000000" w:themeColor="text1"/>
          <w:sz w:val="24"/>
        </w:rPr>
      </w:pPr>
      <w:r>
        <w:rPr>
          <w:b/>
          <w:i/>
          <w:color w:val="000000" w:themeColor="text1"/>
          <w:sz w:val="24"/>
        </w:rPr>
        <w:t>L’effet de vérité illusoire</w:t>
      </w:r>
      <w:r>
        <w:rPr>
          <w:color w:val="000000" w:themeColor="text1"/>
          <w:sz w:val="24"/>
        </w:rPr>
        <w:t xml:space="preserve">, une information paraîtra plus crédible si elle est répétée. Cet effet est la cause du fléau des </w:t>
      </w:r>
      <w:proofErr w:type="spellStart"/>
      <w:r>
        <w:rPr>
          <w:i/>
          <w:color w:val="000000" w:themeColor="text1"/>
          <w:sz w:val="24"/>
        </w:rPr>
        <w:t>fake</w:t>
      </w:r>
      <w:proofErr w:type="spellEnd"/>
      <w:r>
        <w:rPr>
          <w:i/>
          <w:color w:val="000000" w:themeColor="text1"/>
          <w:sz w:val="24"/>
        </w:rPr>
        <w:t xml:space="preserve"> news </w:t>
      </w:r>
      <w:r>
        <w:rPr>
          <w:color w:val="000000" w:themeColor="text1"/>
          <w:sz w:val="24"/>
        </w:rPr>
        <w:t>sur Internet.</w:t>
      </w:r>
    </w:p>
    <w:p w:rsidR="00D03D37" w:rsidRDefault="00D03D37" w:rsidP="00D03D37">
      <w:pPr>
        <w:tabs>
          <w:tab w:val="center" w:pos="4536"/>
          <w:tab w:val="left" w:pos="7272"/>
        </w:tabs>
        <w:rPr>
          <w:color w:val="000000" w:themeColor="text1"/>
          <w:sz w:val="24"/>
        </w:rPr>
      </w:pPr>
    </w:p>
    <w:p w:rsidR="00D03D37" w:rsidRDefault="00351670" w:rsidP="00D03D37">
      <w:pPr>
        <w:tabs>
          <w:tab w:val="center" w:pos="4536"/>
          <w:tab w:val="left" w:pos="7272"/>
        </w:tabs>
        <w:rPr>
          <w:color w:val="FF0000"/>
          <w:sz w:val="24"/>
        </w:rPr>
      </w:pPr>
      <w:r>
        <w:rPr>
          <w:b/>
          <w:i/>
          <w:color w:val="FF0000"/>
          <w:sz w:val="24"/>
        </w:rPr>
        <w:t xml:space="preserve">Constructivisme </w:t>
      </w:r>
      <w:r w:rsidR="00D03D37">
        <w:rPr>
          <w:b/>
          <w:i/>
          <w:color w:val="FF0000"/>
          <w:sz w:val="24"/>
        </w:rPr>
        <w:t xml:space="preserve"> – </w:t>
      </w:r>
    </w:p>
    <w:p w:rsidR="00D03D37" w:rsidRPr="00351670" w:rsidRDefault="00351670" w:rsidP="00D03D37">
      <w:pPr>
        <w:tabs>
          <w:tab w:val="center" w:pos="4536"/>
          <w:tab w:val="left" w:pos="7272"/>
        </w:tabs>
        <w:rPr>
          <w:color w:val="000000" w:themeColor="text1"/>
          <w:sz w:val="24"/>
        </w:rPr>
      </w:pPr>
      <w:r>
        <w:rPr>
          <w:color w:val="000000" w:themeColor="text1"/>
          <w:sz w:val="24"/>
        </w:rPr>
        <w:t>La théorie constructiviste suggère que les savoirs qu’acquiert l’individu s’ajoutent les uns aux autres, sans quoi ils ne sont pas exploitables. Le constructivisme s’oppose au béhaviorisme, qui considérait qu’un savoir ne s’acquiert qu’en réponse à un besoin en découlant.</w:t>
      </w:r>
    </w:p>
    <w:p w:rsidR="00351670" w:rsidRDefault="00351670" w:rsidP="00D03D37">
      <w:pPr>
        <w:tabs>
          <w:tab w:val="center" w:pos="4536"/>
          <w:tab w:val="left" w:pos="7272"/>
        </w:tabs>
        <w:rPr>
          <w:color w:val="FF0000"/>
          <w:sz w:val="24"/>
        </w:rPr>
      </w:pPr>
    </w:p>
    <w:p w:rsidR="00B97B73" w:rsidRDefault="00B97B73" w:rsidP="00D03D37">
      <w:pPr>
        <w:tabs>
          <w:tab w:val="center" w:pos="4536"/>
          <w:tab w:val="left" w:pos="7272"/>
        </w:tabs>
        <w:rPr>
          <w:color w:val="FF0000"/>
          <w:sz w:val="24"/>
        </w:rPr>
      </w:pPr>
      <w:r>
        <w:rPr>
          <w:b/>
          <w:i/>
          <w:color w:val="FF0000"/>
          <w:sz w:val="24"/>
        </w:rPr>
        <w:t xml:space="preserve">Arts Libéraux – </w:t>
      </w:r>
    </w:p>
    <w:p w:rsidR="00B97B73" w:rsidRDefault="00B97B73" w:rsidP="00D03D37">
      <w:pPr>
        <w:tabs>
          <w:tab w:val="center" w:pos="4536"/>
          <w:tab w:val="left" w:pos="7272"/>
        </w:tabs>
        <w:rPr>
          <w:color w:val="000000" w:themeColor="text1"/>
          <w:sz w:val="24"/>
        </w:rPr>
      </w:pPr>
      <w:r>
        <w:rPr>
          <w:color w:val="000000" w:themeColor="text1"/>
          <w:sz w:val="24"/>
        </w:rPr>
        <w:t>On définit les arts libéraux comme les matières enseignées de l’Antiquité au Moyen Age.</w:t>
      </w:r>
    </w:p>
    <w:p w:rsidR="00B97B73" w:rsidRDefault="00B97B73" w:rsidP="00D03D37">
      <w:pPr>
        <w:tabs>
          <w:tab w:val="center" w:pos="4536"/>
          <w:tab w:val="left" w:pos="7272"/>
        </w:tabs>
        <w:rPr>
          <w:color w:val="000000" w:themeColor="text1"/>
          <w:sz w:val="24"/>
        </w:rPr>
      </w:pPr>
      <w:r>
        <w:rPr>
          <w:color w:val="000000" w:themeColor="text1"/>
          <w:sz w:val="24"/>
        </w:rPr>
        <w:t>Ils sont divisés en deux parties :</w:t>
      </w:r>
    </w:p>
    <w:p w:rsidR="00B97B73" w:rsidRDefault="00B97B73" w:rsidP="00B97B73">
      <w:pPr>
        <w:pStyle w:val="Paragraphedeliste"/>
        <w:numPr>
          <w:ilvl w:val="0"/>
          <w:numId w:val="1"/>
        </w:numPr>
        <w:tabs>
          <w:tab w:val="center" w:pos="4536"/>
          <w:tab w:val="left" w:pos="7272"/>
        </w:tabs>
        <w:rPr>
          <w:color w:val="000000" w:themeColor="text1"/>
          <w:sz w:val="24"/>
        </w:rPr>
      </w:pPr>
      <w:r>
        <w:rPr>
          <w:color w:val="000000" w:themeColor="text1"/>
          <w:sz w:val="24"/>
        </w:rPr>
        <w:t xml:space="preserve">Le </w:t>
      </w:r>
      <w:r>
        <w:rPr>
          <w:b/>
          <w:i/>
          <w:color w:val="000000" w:themeColor="text1"/>
          <w:sz w:val="24"/>
        </w:rPr>
        <w:t xml:space="preserve">Trivium </w:t>
      </w:r>
      <w:r>
        <w:rPr>
          <w:color w:val="000000" w:themeColor="text1"/>
          <w:sz w:val="24"/>
        </w:rPr>
        <w:t>(« les trois chemins ») concerne l’enseignement de la langue, et comprend la grammaire, la dialectique et la rhétorique.</w:t>
      </w:r>
    </w:p>
    <w:p w:rsidR="00B97B73" w:rsidRDefault="00B97B73" w:rsidP="00B97B73">
      <w:pPr>
        <w:pStyle w:val="Paragraphedeliste"/>
        <w:numPr>
          <w:ilvl w:val="0"/>
          <w:numId w:val="1"/>
        </w:numPr>
        <w:tabs>
          <w:tab w:val="center" w:pos="4536"/>
          <w:tab w:val="left" w:pos="7272"/>
        </w:tabs>
        <w:rPr>
          <w:color w:val="000000" w:themeColor="text1"/>
          <w:sz w:val="24"/>
        </w:rPr>
      </w:pPr>
      <w:r>
        <w:rPr>
          <w:color w:val="000000" w:themeColor="text1"/>
          <w:sz w:val="24"/>
        </w:rPr>
        <w:lastRenderedPageBreak/>
        <w:t xml:space="preserve">Le </w:t>
      </w:r>
      <w:r>
        <w:rPr>
          <w:b/>
          <w:i/>
          <w:color w:val="000000" w:themeColor="text1"/>
          <w:sz w:val="24"/>
        </w:rPr>
        <w:t xml:space="preserve">Quadrivium </w:t>
      </w:r>
      <w:r>
        <w:rPr>
          <w:color w:val="000000" w:themeColor="text1"/>
          <w:sz w:val="24"/>
        </w:rPr>
        <w:t>(« Les quatre chemins ») cible les nombres et inclut l’arithmétique, la musique, la géométrie et l’astronomie.</w:t>
      </w:r>
    </w:p>
    <w:p w:rsidR="00B97B73" w:rsidRDefault="00B97B73" w:rsidP="00B97B73">
      <w:pPr>
        <w:tabs>
          <w:tab w:val="center" w:pos="4536"/>
          <w:tab w:val="left" w:pos="7272"/>
        </w:tabs>
        <w:rPr>
          <w:color w:val="000000" w:themeColor="text1"/>
          <w:sz w:val="24"/>
        </w:rPr>
      </w:pPr>
    </w:p>
    <w:p w:rsidR="00B97B73" w:rsidRDefault="00B97B73" w:rsidP="00B97B73">
      <w:pPr>
        <w:tabs>
          <w:tab w:val="center" w:pos="4536"/>
          <w:tab w:val="left" w:pos="7272"/>
        </w:tabs>
        <w:rPr>
          <w:color w:val="000000" w:themeColor="text1"/>
          <w:sz w:val="24"/>
        </w:rPr>
      </w:pPr>
    </w:p>
    <w:p w:rsidR="00B97B73" w:rsidRDefault="00B97B73" w:rsidP="00B97B73">
      <w:pPr>
        <w:tabs>
          <w:tab w:val="center" w:pos="4536"/>
          <w:tab w:val="left" w:pos="7272"/>
        </w:tabs>
        <w:rPr>
          <w:b/>
          <w:i/>
          <w:color w:val="00B050"/>
          <w:sz w:val="24"/>
        </w:rPr>
      </w:pPr>
      <w:r>
        <w:rPr>
          <w:b/>
          <w:i/>
          <w:color w:val="00B050"/>
          <w:sz w:val="24"/>
        </w:rPr>
        <w:t>Sources :</w:t>
      </w:r>
    </w:p>
    <w:p w:rsidR="00EB6110" w:rsidRDefault="00EB6110" w:rsidP="00B97B73">
      <w:pPr>
        <w:tabs>
          <w:tab w:val="center" w:pos="4536"/>
          <w:tab w:val="left" w:pos="7272"/>
        </w:tabs>
        <w:rPr>
          <w:b/>
          <w:color w:val="000000" w:themeColor="text1"/>
          <w:sz w:val="24"/>
        </w:rPr>
      </w:pPr>
      <w:r>
        <w:rPr>
          <w:b/>
          <w:color w:val="000000" w:themeColor="text1"/>
          <w:sz w:val="24"/>
        </w:rPr>
        <w:t>Biais cognitifs :</w:t>
      </w:r>
    </w:p>
    <w:p w:rsidR="00EB6110" w:rsidRDefault="00EB6110" w:rsidP="00B97B73">
      <w:pPr>
        <w:tabs>
          <w:tab w:val="center" w:pos="4536"/>
          <w:tab w:val="left" w:pos="7272"/>
        </w:tabs>
        <w:rPr>
          <w:color w:val="000000" w:themeColor="text1"/>
          <w:sz w:val="24"/>
        </w:rPr>
      </w:pPr>
      <w:r>
        <w:rPr>
          <w:color w:val="000000" w:themeColor="text1"/>
          <w:sz w:val="24"/>
        </w:rPr>
        <w:t xml:space="preserve">BELLEVAUT Gilles, WAGNER-EGGER Pascal, </w:t>
      </w:r>
      <w:r>
        <w:rPr>
          <w:i/>
          <w:color w:val="000000" w:themeColor="text1"/>
          <w:sz w:val="24"/>
        </w:rPr>
        <w:t xml:space="preserve">Méfiez-vous de votre cerveau, </w:t>
      </w:r>
      <w:r>
        <w:rPr>
          <w:color w:val="000000" w:themeColor="text1"/>
          <w:sz w:val="24"/>
        </w:rPr>
        <w:t>Editions 41, 2022</w:t>
      </w:r>
    </w:p>
    <w:p w:rsidR="00EB6110" w:rsidRPr="00EB6110" w:rsidRDefault="00EB6110" w:rsidP="00B97B73">
      <w:pPr>
        <w:tabs>
          <w:tab w:val="center" w:pos="4536"/>
          <w:tab w:val="left" w:pos="7272"/>
        </w:tabs>
        <w:rPr>
          <w:color w:val="000000" w:themeColor="text1"/>
          <w:sz w:val="24"/>
        </w:rPr>
      </w:pPr>
      <w:r>
        <w:rPr>
          <w:color w:val="000000" w:themeColor="text1"/>
          <w:sz w:val="24"/>
        </w:rPr>
        <w:t xml:space="preserve">HOUDE Olivier, </w:t>
      </w:r>
      <w:r>
        <w:rPr>
          <w:i/>
          <w:color w:val="000000" w:themeColor="text1"/>
          <w:sz w:val="24"/>
        </w:rPr>
        <w:t>Apprendre à résister pour combattre les biais cognitifs</w:t>
      </w:r>
      <w:r>
        <w:rPr>
          <w:color w:val="000000" w:themeColor="text1"/>
          <w:sz w:val="24"/>
        </w:rPr>
        <w:t>, Flammarion, 2022</w:t>
      </w:r>
    </w:p>
    <w:p w:rsidR="00EB6110" w:rsidRDefault="00EB6110" w:rsidP="00B97B73">
      <w:pPr>
        <w:tabs>
          <w:tab w:val="center" w:pos="4536"/>
          <w:tab w:val="left" w:pos="7272"/>
        </w:tabs>
        <w:rPr>
          <w:color w:val="000000" w:themeColor="text1"/>
          <w:sz w:val="24"/>
        </w:rPr>
      </w:pPr>
    </w:p>
    <w:p w:rsidR="00EB6110" w:rsidRPr="00EB6110" w:rsidRDefault="00EB6110" w:rsidP="00B97B73">
      <w:pPr>
        <w:tabs>
          <w:tab w:val="center" w:pos="4536"/>
          <w:tab w:val="left" w:pos="7272"/>
        </w:tabs>
        <w:rPr>
          <w:b/>
          <w:color w:val="000000" w:themeColor="text1"/>
          <w:sz w:val="24"/>
        </w:rPr>
      </w:pPr>
      <w:r>
        <w:rPr>
          <w:b/>
          <w:color w:val="000000" w:themeColor="text1"/>
          <w:sz w:val="24"/>
        </w:rPr>
        <w:t>Constructivisme :</w:t>
      </w:r>
    </w:p>
    <w:p w:rsidR="00EB6110" w:rsidRDefault="00E378E1" w:rsidP="00B97B73">
      <w:pPr>
        <w:tabs>
          <w:tab w:val="center" w:pos="4536"/>
          <w:tab w:val="left" w:pos="7272"/>
        </w:tabs>
        <w:rPr>
          <w:color w:val="000000" w:themeColor="text1"/>
          <w:sz w:val="24"/>
        </w:rPr>
      </w:pPr>
      <w:hyperlink r:id="rId5" w:history="1">
        <w:r w:rsidR="00EB6110" w:rsidRPr="00F45D01">
          <w:rPr>
            <w:rStyle w:val="Lienhypertexte"/>
            <w:sz w:val="24"/>
          </w:rPr>
          <w:t>https://www.perscol.fr/professionnel/sinformer/wiki/constructivisme/</w:t>
        </w:r>
      </w:hyperlink>
    </w:p>
    <w:p w:rsidR="00EB6110" w:rsidRDefault="00EB6110" w:rsidP="00B97B73">
      <w:pPr>
        <w:tabs>
          <w:tab w:val="center" w:pos="4536"/>
          <w:tab w:val="left" w:pos="7272"/>
        </w:tabs>
        <w:rPr>
          <w:color w:val="000000" w:themeColor="text1"/>
          <w:sz w:val="24"/>
        </w:rPr>
      </w:pPr>
    </w:p>
    <w:p w:rsidR="00EB6110" w:rsidRPr="00EB6110" w:rsidRDefault="00EB6110" w:rsidP="00B97B73">
      <w:pPr>
        <w:tabs>
          <w:tab w:val="center" w:pos="4536"/>
          <w:tab w:val="left" w:pos="7272"/>
        </w:tabs>
        <w:rPr>
          <w:b/>
          <w:color w:val="000000" w:themeColor="text1"/>
          <w:sz w:val="24"/>
        </w:rPr>
      </w:pPr>
      <w:r>
        <w:rPr>
          <w:b/>
          <w:color w:val="000000" w:themeColor="text1"/>
          <w:sz w:val="24"/>
        </w:rPr>
        <w:t>Arts libéraux :</w:t>
      </w:r>
    </w:p>
    <w:p w:rsidR="00B97B73" w:rsidRDefault="00E378E1" w:rsidP="00B97B73">
      <w:pPr>
        <w:tabs>
          <w:tab w:val="center" w:pos="4536"/>
          <w:tab w:val="left" w:pos="7272"/>
        </w:tabs>
        <w:rPr>
          <w:color w:val="000000" w:themeColor="text1"/>
          <w:sz w:val="24"/>
        </w:rPr>
      </w:pPr>
      <w:hyperlink r:id="rId6" w:history="1">
        <w:r w:rsidR="00EB6110" w:rsidRPr="00F45D01">
          <w:rPr>
            <w:rStyle w:val="Lienhypertexte"/>
            <w:sz w:val="24"/>
          </w:rPr>
          <w:t>https://histoiresduniversites.wordpress.com/2016/02/12/les-sept-arts-liberaux/</w:t>
        </w:r>
      </w:hyperlink>
    </w:p>
    <w:p w:rsidR="00EB6110" w:rsidRPr="00B97B73" w:rsidRDefault="00EB6110" w:rsidP="00B97B73">
      <w:pPr>
        <w:tabs>
          <w:tab w:val="center" w:pos="4536"/>
          <w:tab w:val="left" w:pos="7272"/>
        </w:tabs>
        <w:rPr>
          <w:color w:val="000000" w:themeColor="text1"/>
          <w:sz w:val="24"/>
        </w:rPr>
      </w:pPr>
    </w:p>
    <w:sectPr w:rsidR="00EB6110" w:rsidRPr="00B97B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3C1802"/>
    <w:multiLevelType w:val="hybridMultilevel"/>
    <w:tmpl w:val="FA2AB500"/>
    <w:lvl w:ilvl="0" w:tplc="FBD826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18"/>
    <w:rsid w:val="003169AE"/>
    <w:rsid w:val="00351670"/>
    <w:rsid w:val="00B97B73"/>
    <w:rsid w:val="00D03D37"/>
    <w:rsid w:val="00DE73D9"/>
    <w:rsid w:val="00E02ED9"/>
    <w:rsid w:val="00E378E1"/>
    <w:rsid w:val="00EB6110"/>
    <w:rsid w:val="00F00E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95211-A2E7-4F5D-8A28-77BF52BB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69AE"/>
    <w:pPr>
      <w:ind w:left="720"/>
      <w:contextualSpacing/>
    </w:pPr>
  </w:style>
  <w:style w:type="character" w:styleId="Lienhypertexte">
    <w:name w:val="Hyperlink"/>
    <w:basedOn w:val="Policepardfaut"/>
    <w:uiPriority w:val="99"/>
    <w:unhideWhenUsed/>
    <w:rsid w:val="00EB61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stoiresduniversites.wordpress.com/2016/02/12/les-sept-arts-liberaux/" TargetMode="External"/><Relationship Id="rId5" Type="http://schemas.openxmlformats.org/officeDocument/2006/relationships/hyperlink" Target="https://www.perscol.fr/professionnel/sinformer/wiki/constructivism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371</Words>
  <Characters>2041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cp:lastPrinted>2023-09-25T21:43:00Z</cp:lastPrinted>
  <dcterms:created xsi:type="dcterms:W3CDTF">2023-09-24T20:55:00Z</dcterms:created>
  <dcterms:modified xsi:type="dcterms:W3CDTF">2023-09-25T21:45:00Z</dcterms:modified>
</cp:coreProperties>
</file>