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3BD9E" w14:textId="77777777" w:rsidR="00C604D4" w:rsidRPr="00C604D4" w:rsidRDefault="00C604D4" w:rsidP="00C604D4">
      <w:pPr>
        <w:pStyle w:val="NoSpacing"/>
        <w:rPr>
          <w:sz w:val="32"/>
          <w:szCs w:val="32"/>
          <w:lang w:eastAsia="en-ZA"/>
        </w:rPr>
      </w:pPr>
      <w:r w:rsidRPr="00C604D4">
        <w:rPr>
          <w:sz w:val="32"/>
          <w:szCs w:val="32"/>
          <w:lang w:eastAsia="en-ZA"/>
        </w:rPr>
        <w:t>Conference Theme</w:t>
      </w:r>
    </w:p>
    <w:p w14:paraId="651E4FB5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 xml:space="preserve">During the past decades, computational mechanics has become a field of central scientific importance spanning across all fields of science. This conference series is dedicated to </w:t>
      </w:r>
      <w:proofErr w:type="gramStart"/>
      <w:r w:rsidRPr="00C604D4">
        <w:rPr>
          <w:rFonts w:ascii="Raleway" w:hAnsi="Raleway"/>
          <w:color w:val="6D7A83"/>
          <w:sz w:val="27"/>
          <w:szCs w:val="27"/>
          <w:lang w:eastAsia="en-ZA"/>
        </w:rPr>
        <w:t>bring</w:t>
      </w:r>
      <w:proofErr w:type="gramEnd"/>
      <w:r w:rsidRPr="00C604D4">
        <w:rPr>
          <w:rFonts w:ascii="Raleway" w:hAnsi="Raleway"/>
          <w:color w:val="6D7A83"/>
          <w:sz w:val="27"/>
          <w:szCs w:val="27"/>
          <w:lang w:eastAsia="en-ZA"/>
        </w:rPr>
        <w:t xml:space="preserve"> together delegates from across the globe to promote computational and applied mechanics on the African continent. In this spirit, the following topics will be covered:</w:t>
      </w:r>
    </w:p>
    <w:p w14:paraId="56E4AF84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100 Biological Systems</w:t>
      </w:r>
    </w:p>
    <w:p w14:paraId="1E2E2FD9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110 Recent advances in skin biomechanics and mechanobiology – Convergence of physical experiments, imaging and modelling techniques</w:t>
      </w:r>
    </w:p>
    <w:p w14:paraId="6CEE69F3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200 Control Theory and Optimization</w:t>
      </w:r>
    </w:p>
    <w:p w14:paraId="1163927B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300 Coupled and Contact Problems</w:t>
      </w:r>
    </w:p>
    <w:p w14:paraId="33F72E42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400 Damage, Fracture and Failure</w:t>
      </w:r>
    </w:p>
    <w:p w14:paraId="2CB66EF2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500 Data Science and Machine Learning</w:t>
      </w:r>
    </w:p>
    <w:p w14:paraId="6DCB1300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600 Discretization Methods, Grid, Mesh and Solid Generation</w:t>
      </w:r>
    </w:p>
    <w:p w14:paraId="22A4E615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700 Flow Problems</w:t>
      </w:r>
    </w:p>
    <w:p w14:paraId="2B1B6981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800 Geomechanics and Reservoirs Modelling</w:t>
      </w:r>
    </w:p>
    <w:p w14:paraId="55AB4457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900 Graphics and Visualization</w:t>
      </w:r>
    </w:p>
    <w:p w14:paraId="2669AC93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1000 High performance computing</w:t>
      </w:r>
    </w:p>
    <w:p w14:paraId="3F0E5D9E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1100 Inverse Problems, Optimization and Design</w:t>
      </w:r>
    </w:p>
    <w:p w14:paraId="252A448D" w14:textId="23D751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1110 Topology Optimization of Micro-/</w:t>
      </w:r>
      <w:proofErr w:type="gramStart"/>
      <w:r w:rsidRPr="00C604D4">
        <w:rPr>
          <w:rFonts w:ascii="Raleway" w:hAnsi="Raleway"/>
          <w:color w:val="6D7A83"/>
          <w:sz w:val="27"/>
          <w:szCs w:val="27"/>
          <w:lang w:eastAsia="en-ZA"/>
        </w:rPr>
        <w:t>Nano-structures</w:t>
      </w:r>
      <w:proofErr w:type="gramEnd"/>
    </w:p>
    <w:p w14:paraId="61949A01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1200 Manufacturing and Process Engine</w:t>
      </w:r>
      <w:bookmarkStart w:id="0" w:name="_GoBack"/>
      <w:bookmarkEnd w:id="0"/>
      <w:r w:rsidRPr="00C604D4">
        <w:rPr>
          <w:rFonts w:ascii="Raleway" w:hAnsi="Raleway"/>
          <w:color w:val="6D7A83"/>
          <w:sz w:val="27"/>
          <w:szCs w:val="27"/>
          <w:lang w:eastAsia="en-ZA"/>
        </w:rPr>
        <w:t>ering</w:t>
      </w:r>
    </w:p>
    <w:p w14:paraId="1CE50ED4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1300 Material Design and Modelling</w:t>
      </w:r>
    </w:p>
    <w:p w14:paraId="1A76952A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1400 Multi-scale and Multi-physics Problems</w:t>
      </w:r>
    </w:p>
    <w:p w14:paraId="52451DEF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 xml:space="preserve">1410 </w:t>
      </w:r>
      <w:proofErr w:type="spellStart"/>
      <w:r w:rsidRPr="00C604D4">
        <w:rPr>
          <w:rFonts w:ascii="Raleway" w:hAnsi="Raleway"/>
          <w:color w:val="6D7A83"/>
          <w:sz w:val="27"/>
          <w:szCs w:val="27"/>
          <w:lang w:eastAsia="en-ZA"/>
        </w:rPr>
        <w:t>Modeling</w:t>
      </w:r>
      <w:proofErr w:type="spellEnd"/>
      <w:r w:rsidRPr="00C604D4">
        <w:rPr>
          <w:rFonts w:ascii="Raleway" w:hAnsi="Raleway"/>
          <w:color w:val="6D7A83"/>
          <w:sz w:val="27"/>
          <w:szCs w:val="27"/>
          <w:lang w:eastAsia="en-ZA"/>
        </w:rPr>
        <w:t xml:space="preserve"> and Computation of Electrochemical Cells</w:t>
      </w:r>
    </w:p>
    <w:p w14:paraId="409A4413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1420 Experimental, Theoretical and Numerical Investigations of Sea Ice in the Marginal Ice Zone of Antarctica</w:t>
      </w:r>
    </w:p>
    <w:p w14:paraId="7932561B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1500 Numerical Simulation Methods</w:t>
      </w:r>
    </w:p>
    <w:p w14:paraId="1B1E3568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1510 Discrete Element Modelling: Calibration and Validation</w:t>
      </w:r>
    </w:p>
    <w:p w14:paraId="70F3AA53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1600 Reduction Methods</w:t>
      </w:r>
    </w:p>
    <w:p w14:paraId="4EDA204C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1610 Model Order Reduction in Computational Mechanics and Mechatronics</w:t>
      </w:r>
    </w:p>
    <w:p w14:paraId="2115DE0D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1700 Structural Mechanics, Stability and Dynamics</w:t>
      </w:r>
    </w:p>
    <w:p w14:paraId="5EF4556A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1800 Uncertainty Quantification and Error Estimation</w:t>
      </w:r>
    </w:p>
    <w:p w14:paraId="5E7DA24A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1810 Advanced strategies for numerical simulations in the presence of polymorphic uncertain data</w:t>
      </w:r>
    </w:p>
    <w:p w14:paraId="14C7E879" w14:textId="77777777" w:rsidR="00C604D4" w:rsidRPr="00C604D4" w:rsidRDefault="00C604D4" w:rsidP="00C604D4">
      <w:pPr>
        <w:pStyle w:val="NoSpacing"/>
        <w:rPr>
          <w:rFonts w:ascii="Raleway" w:hAnsi="Raleway"/>
          <w:color w:val="6D7A83"/>
          <w:sz w:val="27"/>
          <w:szCs w:val="27"/>
          <w:lang w:eastAsia="en-ZA"/>
        </w:rPr>
      </w:pPr>
      <w:r w:rsidRPr="00C604D4">
        <w:rPr>
          <w:rFonts w:ascii="Raleway" w:hAnsi="Raleway"/>
          <w:color w:val="6D7A83"/>
          <w:sz w:val="27"/>
          <w:szCs w:val="27"/>
          <w:lang w:eastAsia="en-ZA"/>
        </w:rPr>
        <w:t>1900 Others</w:t>
      </w:r>
    </w:p>
    <w:p w14:paraId="66908945" w14:textId="77777777" w:rsidR="0092251A" w:rsidRDefault="0092251A" w:rsidP="00C604D4">
      <w:pPr>
        <w:pStyle w:val="NoSpacing"/>
      </w:pPr>
    </w:p>
    <w:sectPr w:rsidR="0092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4"/>
    <w:rsid w:val="0092251A"/>
    <w:rsid w:val="00C6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F986"/>
  <w15:chartTrackingRefBased/>
  <w15:docId w15:val="{6905DCA7-EEC7-42D8-A824-2B0E5AD3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4D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6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Spacing">
    <w:name w:val="No Spacing"/>
    <w:uiPriority w:val="1"/>
    <w:qFormat/>
    <w:rsid w:val="00C60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7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387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93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04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3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689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2019-11-05T11:48:00Z</dcterms:created>
  <dcterms:modified xsi:type="dcterms:W3CDTF">2019-11-05T11:56:00Z</dcterms:modified>
</cp:coreProperties>
</file>