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16FFA" w14:textId="77777777" w:rsidR="00300C2B" w:rsidRDefault="00000000">
      <w:pPr>
        <w:pStyle w:val="Heading1"/>
      </w:pPr>
      <w:r>
        <w:t>Module 3: Pain vs. Pleasure — How People Are Actually Wired</w:t>
      </w:r>
    </w:p>
    <w:p w14:paraId="2AE1A8D5" w14:textId="77777777" w:rsidR="00300C2B" w:rsidRDefault="00000000">
      <w:pPr>
        <w:pStyle w:val="Heading2"/>
      </w:pPr>
      <w:r>
        <w:t>Why Consequences Move People When Benefits Don’t</w:t>
      </w:r>
    </w:p>
    <w:p w14:paraId="2E16B325" w14:textId="77777777" w:rsidR="00300C2B" w:rsidRDefault="00000000">
      <w:pPr>
        <w:spacing w:after="200"/>
      </w:pPr>
      <w:r>
        <w:t>In Module 2, we broke down the engine behind every decision: thinking, feeling, and behaving. You learned that good vibes don’t produce results, that changing how someone thinks is the real work, and that if you haven’t shifted someone’s thinking about their situation, you haven’t changed anything.</w:t>
      </w:r>
    </w:p>
    <w:p w14:paraId="37E35C06" w14:textId="77777777" w:rsidR="00300C2B" w:rsidRDefault="00000000">
      <w:pPr>
        <w:spacing w:after="200"/>
      </w:pPr>
      <w:r>
        <w:t>Now we need to answer the obvious follow-up question: what actually changes how people think? What moves a person from “I should probably do something about this” to “I need to do something about this right now”?</w:t>
      </w:r>
    </w:p>
    <w:p w14:paraId="284E13E5" w14:textId="77777777" w:rsidR="00300C2B" w:rsidRDefault="00000000">
      <w:pPr>
        <w:spacing w:after="200"/>
      </w:pPr>
      <w:r>
        <w:t>The answer has been studied for decades, and it’s consistent across every field that touches human behavior: psychology, neuroscience, behavioral economics, and yes, professional selling. The answer is pain.</w:t>
      </w:r>
    </w:p>
    <w:p w14:paraId="565DF721" w14:textId="77777777" w:rsidR="00300C2B" w:rsidRDefault="00000000">
      <w:pPr>
        <w:spacing w:after="200"/>
      </w:pPr>
      <w:r>
        <w:t>Not physical pain. The pain of consequences. The pain of what happens if you don’t act. The pain of what it’s costing you to stay where you are. That kind of pain is the single most powerful motivator of human behavior. And if you understand it, everything we teach from this point forward will make intuitive sense. If you don’t, you’ll keep doing what most people do: making a compelling case that nobody acts on.</w:t>
      </w:r>
    </w:p>
    <w:p w14:paraId="6DDE9D01" w14:textId="77777777" w:rsidR="00300C2B" w:rsidRDefault="00000000">
      <w:pPr>
        <w:pStyle w:val="Heading2"/>
      </w:pPr>
      <w:r>
        <w:t>The Science: Loss Hits Harder Than Gain</w:t>
      </w:r>
    </w:p>
    <w:p w14:paraId="103A1E69" w14:textId="77777777" w:rsidR="00300C2B" w:rsidRDefault="00000000">
      <w:pPr>
        <w:spacing w:after="200"/>
      </w:pPr>
      <w:r>
        <w:t>In 1979, psychologists Daniel Kahneman and Amos Tversky published what would become one of the most influential papers in the history of behavioral science. Their work, called Prospect Theory, demonstrated something that overturned decades of economic thinking: people do not weigh gains and losses equally. The pain of losing something is roughly twice as powerful as the pleasure of gaining something of equal value.</w:t>
      </w:r>
    </w:p>
    <w:p w14:paraId="20AD5D1E" w14:textId="77777777" w:rsidR="00300C2B" w:rsidRDefault="00000000">
      <w:pPr>
        <w:spacing w:after="200"/>
      </w:pPr>
      <w:r>
        <w:t>This isn’t a mindset. It’s not a personality trait. It’s how the human brain is wired at a biological level. Kahneman and Tversky’s research, which eventually won the Nobel Prize in Economics, showed that this asymmetry is consistent across cultures, income levels, education levels, and decision contexts. When a human being faces a choice, the prospect of loss activates a more intense neurological response than the prospect of equivalent gain. Every time.</w:t>
      </w:r>
    </w:p>
    <w:p w14:paraId="35D9F980" w14:textId="77777777" w:rsidR="00300C2B" w:rsidRDefault="00000000">
      <w:pPr>
        <w:spacing w:after="200"/>
      </w:pPr>
      <w:r>
        <w:t>Our ancestors survived because the ones who treated threats as urgent, even when the threat turned out to be nothing, lived longer than the ones who shrugged and kept foraging. Evolution rewarded the people who took pain seriously. And that wiring hasn’t changed. We still carry it into every decision we make, from what job to take, to whether to speak up in a meeting, to whether to act on a problem today or put it off until next quarter.</w:t>
      </w:r>
    </w:p>
    <w:p w14:paraId="064586C9" w14:textId="77777777" w:rsidR="00300C2B" w:rsidRDefault="00000000">
      <w:pPr>
        <w:spacing w:after="200"/>
      </w:pPr>
      <w:r>
        <w:lastRenderedPageBreak/>
        <w:t>This is not opinion. This is one of the most replicated findings in all of behavioral science. And it has enormous implications for how you communicate your value, make your case, and influence the decisions that affect your career.</w:t>
      </w:r>
    </w:p>
    <w:p w14:paraId="345073FC" w14:textId="77777777" w:rsidR="00300C2B" w:rsidRDefault="00000000">
      <w:pPr>
        <w:pStyle w:val="Heading2"/>
      </w:pPr>
      <w:r>
        <w:t>What This Looks Like in Real Life</w:t>
      </w:r>
    </w:p>
    <w:p w14:paraId="0D7E4F69" w14:textId="77777777" w:rsidR="00300C2B" w:rsidRDefault="00000000">
      <w:pPr>
        <w:spacing w:after="200"/>
      </w:pPr>
      <w:r>
        <w:t>Before we connect this to your career, let’s make sure the concept is visceral, not just intellectual. Think about your own life for a moment.</w:t>
      </w:r>
    </w:p>
    <w:p w14:paraId="41B91FD9" w14:textId="77777777" w:rsidR="00300C2B" w:rsidRDefault="00000000">
      <w:pPr>
        <w:spacing w:after="200"/>
      </w:pPr>
      <w:r>
        <w:t>Have you ever put off going to the dentist because you wanted whiter teeth? Probably. Have you ever rushed to the dentist because you felt a sharp pain and were afraid it might get worse? Almost certainly. Same destination. Same outcome: healthier teeth. But one version of that scenario creates urgency and the other doesn’t. The difference isn’t the outcome. It’s whether you felt the pain of not acting.</w:t>
      </w:r>
    </w:p>
    <w:p w14:paraId="7607A437" w14:textId="77777777" w:rsidR="00300C2B" w:rsidRDefault="00000000">
      <w:pPr>
        <w:spacing w:after="200"/>
      </w:pPr>
      <w:r>
        <w:t>Have you ever meant to update your resume “soon” for months, maybe years, until the day a rumor circulated about layoffs and you had it done by midnight? The information didn’t change. Your skills didn’t change. What changed was that the consequence became real. The pain of not having a resume ready went from theoretical to urgent.</w:t>
      </w:r>
    </w:p>
    <w:p w14:paraId="1E33D0C3" w14:textId="77777777" w:rsidR="00300C2B" w:rsidRDefault="00000000">
      <w:pPr>
        <w:spacing w:after="200"/>
      </w:pPr>
      <w:r>
        <w:t>Have you ever ignored a small leak in your house for weeks because it was just a drip, until the day you noticed the stain spreading across the ceiling and realized the repair bill was about to triple? The leak was doing damage the whole time. But you didn’t act until the consequence was visible and escalating.</w:t>
      </w:r>
    </w:p>
    <w:p w14:paraId="44DC8934" w14:textId="77777777" w:rsidR="00300C2B" w:rsidRDefault="00000000">
      <w:pPr>
        <w:spacing w:after="200"/>
      </w:pPr>
      <w:r>
        <w:t>This is how every human being operates. Not because we’re lazy or irrational. Because our brains are literally wired to prioritize avoiding loss over pursuing gain. The gain has to be compelling. The pain just has to be real.</w:t>
      </w:r>
    </w:p>
    <w:p w14:paraId="5B886ADA" w14:textId="77777777" w:rsidR="00300C2B" w:rsidRDefault="00000000">
      <w:pPr>
        <w:pStyle w:val="Heading2"/>
      </w:pPr>
      <w:r>
        <w:t>Why “Good News” Doesn’t Move People</w:t>
      </w:r>
    </w:p>
    <w:p w14:paraId="1B781AAB" w14:textId="77777777" w:rsidR="00300C2B" w:rsidRDefault="00000000">
      <w:pPr>
        <w:spacing w:after="200"/>
      </w:pPr>
      <w:r>
        <w:t>Here’s where this connects directly to what we covered in Module 2. Remember the Good Vibes Trap? The pattern where you have a great conversation, the other person seems engaged and positive, and then absolutely nothing happens? Pain versus pleasure is the mechanism underneath that trap.</w:t>
      </w:r>
    </w:p>
    <w:p w14:paraId="69A3D40E" w14:textId="77777777" w:rsidR="00300C2B" w:rsidRDefault="00000000">
      <w:pPr>
        <w:spacing w:after="200"/>
      </w:pPr>
      <w:r>
        <w:t>When you lead with benefits, with what someone stands to gain, you are appealing to the weaker motivational force. You’re playing on the pleasure side of the equation. And pleasure creates interest. It creates positive feelings. It creates “That sounds great, let me think about it.”</w:t>
      </w:r>
    </w:p>
    <w:p w14:paraId="4D0B174B" w14:textId="77777777" w:rsidR="00300C2B" w:rsidRDefault="00000000">
      <w:pPr>
        <w:spacing w:after="200"/>
      </w:pPr>
      <w:r>
        <w:t>But interest is not action. Positive feelings are not decisions. “Let me think about it” is not a commitment. It’s the polite version of “nothing you said made me feel like I can’t afford to wait.”</w:t>
      </w:r>
    </w:p>
    <w:p w14:paraId="3D897BE7" w14:textId="77777777" w:rsidR="00300C2B" w:rsidRDefault="00000000">
      <w:pPr>
        <w:spacing w:after="200"/>
      </w:pPr>
      <w:r>
        <w:t>Let’s make this concrete with three scenarios you’re likely to face.</w:t>
      </w:r>
    </w:p>
    <w:p w14:paraId="5E6316B9" w14:textId="77777777" w:rsidR="00300C2B" w:rsidRDefault="00000000">
      <w:pPr>
        <w:spacing w:after="200"/>
      </w:pPr>
      <w:r>
        <w:rPr>
          <w:b/>
          <w:bCs/>
        </w:rPr>
        <w:t xml:space="preserve">The job interview. </w:t>
      </w:r>
      <w:r>
        <w:t xml:space="preserve">You walk in and tell the interviewer everything you can do for their company. You’re enthusiastic. You highlight your experience, your skills, the value </w:t>
      </w:r>
      <w:r>
        <w:lastRenderedPageBreak/>
        <w:t>you’d bring. The interviewer thinks, “Good candidate.” They feel positive. They behave by saying, “We’ll be in touch.” And then you never hear from them, because “good candidate” doesn’t create urgency. Now imagine a different version. You walk in and say, “Before I talk about my background, can I ask what prompted you to open this role? What’s happening in the business that made this hire a priority right now?” Now you’re in the pain. You’re in the consequence. You’re helping them re-experience why this problem needs to be solved, and you’re positioning yourself as the person who understands it. That changes their thinking. And changed thinking drives action.</w:t>
      </w:r>
    </w:p>
    <w:p w14:paraId="1A6B8DD4" w14:textId="77777777" w:rsidR="00300C2B" w:rsidRDefault="00000000">
      <w:pPr>
        <w:spacing w:after="200"/>
      </w:pPr>
      <w:r>
        <w:rPr>
          <w:b/>
          <w:bCs/>
        </w:rPr>
        <w:t xml:space="preserve">The reorg. </w:t>
      </w:r>
      <w:r>
        <w:t>Your company announces headcount reductions. You go to your manager and say, “Here’s everything I do well. Here’s how hard I work. Here are my accomplishments.” That’s a benefits pitch. It appeals to the pleasure side: “Look at all the good things about me.” Your manager thinks you’re a solid employee. They feel sympathetic. They go to bat for you, sort of. Now imagine someone else goes to their manager and says, “Let me walk you through what breaks if I’m not here. Here’s the project that stalls. Here’s the client relationship that’s at risk. Here’s what it’s going to cost to replace the institutional knowledge I carry.” That’s not a benefits pitch. That’s a consequences conversation. The manager’s thinking shifts from “this is a good employee” to “losing this person creates a real problem I’ll have to explain upward.” Different motivation. Different outcome.</w:t>
      </w:r>
    </w:p>
    <w:p w14:paraId="2B2CB098" w14:textId="77777777" w:rsidR="00300C2B" w:rsidRDefault="00000000">
      <w:pPr>
        <w:spacing w:after="200"/>
      </w:pPr>
      <w:r>
        <w:rPr>
          <w:b/>
          <w:bCs/>
        </w:rPr>
        <w:t xml:space="preserve">The internal pitch. </w:t>
      </w:r>
      <w:r>
        <w:t>You present a proposal to leadership. You’ve done the research. You’ve built the slides. You lead with the opportunity: “Here’s what we could gain if we invest in this initiative.” Leadership thinks it’s a solid idea. They feel good about it. They say, “Great work. Let’s revisit next quarter.” Translation: it’s dead. Because you made them feel good without making them feel the cost of waiting. Now imagine you open differently: “Before I show you the recommendation, I want to walk you through what the current approach is costing us every quarter we don’t address it.” Now the conversation isn’t about whether the idea is good. It’s about whether they can afford to keep doing nothing. That’s a completely different decision framework.</w:t>
      </w:r>
    </w:p>
    <w:p w14:paraId="6C7F81FF" w14:textId="77777777" w:rsidR="00300C2B" w:rsidRDefault="00000000">
      <w:pPr>
        <w:spacing w:after="200"/>
      </w:pPr>
      <w:r>
        <w:t>Same person in each scenario. Same qualifications. Same work product. The only difference is whether you led with what someone stands to gain or what it’s costing them to stay where they are.</w:t>
      </w:r>
    </w:p>
    <w:p w14:paraId="72AAF81D" w14:textId="77777777" w:rsidR="00300C2B" w:rsidRDefault="00000000">
      <w:pPr>
        <w:pStyle w:val="Heading2"/>
      </w:pPr>
      <w:r>
        <w:t>Pain Is Not Negative. It’s Clarity.</w:t>
      </w:r>
    </w:p>
    <w:p w14:paraId="23FD60B4" w14:textId="77777777" w:rsidR="00300C2B" w:rsidRDefault="00000000">
      <w:pPr>
        <w:spacing w:after="200"/>
      </w:pPr>
      <w:r>
        <w:t>Let’s address the discomfort, because this is where most people push back. Focusing on pain feels aggressive. It feels manipulative. It feels like you’re trying to scare someone into a decision.</w:t>
      </w:r>
    </w:p>
    <w:p w14:paraId="4A73B015" w14:textId="77777777" w:rsidR="00300C2B" w:rsidRDefault="00000000">
      <w:pPr>
        <w:spacing w:after="200"/>
      </w:pPr>
      <w:r>
        <w:t>It’s not. And here’s why.</w:t>
      </w:r>
    </w:p>
    <w:p w14:paraId="5336F589" w14:textId="77777777" w:rsidR="00300C2B" w:rsidRDefault="00000000">
      <w:pPr>
        <w:spacing w:after="200"/>
      </w:pPr>
      <w:r>
        <w:t xml:space="preserve">Think about a doctor. A doctor tells you that the numbness in your hand isn’t going away on its own, that it’s likely a nerve issue that will get progressively worse without treatment, and that the window for the least invasive intervention is closing. Is that doctor manipulating you? Or is that doctor doing their job? They’re giving you clarity </w:t>
      </w:r>
      <w:r>
        <w:lastRenderedPageBreak/>
        <w:t>about what’s actually happening so you can make an informed decision. The fact that the clarity involves consequences doesn’t make it manipulation. It makes it honest.</w:t>
      </w:r>
    </w:p>
    <w:p w14:paraId="7E7675C9" w14:textId="77777777" w:rsidR="00300C2B" w:rsidRDefault="00000000">
      <w:pPr>
        <w:spacing w:after="200"/>
      </w:pPr>
      <w:r>
        <w:t>That’s exactly what we’re teaching you to do. Not to fabricate pain. Not to exaggerate consequences. Not to scare anyone into anything. We’re teaching you to help people see what their situation is actually costing them, because most people haven’t quantified it. They haven’t connected the dots between the daily annoyance and the real financial, operational, or career damage it’s causing. They’re living with a slow leak and calling it normal.</w:t>
      </w:r>
    </w:p>
    <w:p w14:paraId="2191AB3D" w14:textId="77777777" w:rsidR="00300C2B" w:rsidRDefault="00000000">
      <w:pPr>
        <w:spacing w:after="200"/>
      </w:pPr>
      <w:r>
        <w:t>When you help someone see the real cost of their current situation, you’re not manipulating them. You’re giving them the information they need to make a better decision. That’s what a trusted advisor does. That’s what a facilitator does. And as we established in Module 2, that’s the role you’re learning to play.</w:t>
      </w:r>
    </w:p>
    <w:p w14:paraId="6C630984" w14:textId="77777777" w:rsidR="00300C2B" w:rsidRDefault="00000000">
      <w:pPr>
        <w:pStyle w:val="Heading2"/>
      </w:pPr>
      <w:r>
        <w:t>The Status Quo Is Your Real Competition</w:t>
      </w:r>
    </w:p>
    <w:p w14:paraId="2E70FC4C" w14:textId="77777777" w:rsidR="00300C2B" w:rsidRDefault="00000000">
      <w:pPr>
        <w:spacing w:after="200"/>
      </w:pPr>
      <w:r>
        <w:t>Here’s something that surprises most people when they hear it for the first time. In professional selling, the biggest competitor is almost never another vendor or another candidate. The biggest competitor is the status quo. Doing nothing. Staying the course. Choosing the comfort of the familiar over the uncertainty of change.</w:t>
      </w:r>
    </w:p>
    <w:p w14:paraId="3F8BC674" w14:textId="77777777" w:rsidR="00300C2B" w:rsidRDefault="00000000">
      <w:pPr>
        <w:spacing w:after="200"/>
      </w:pPr>
      <w:r>
        <w:t>The research on this is overwhelming. Studies consistently show that the majority of stalled decisions, whether it’s a purchase decision, a hiring decision, or an internal budget approval, stall not because the buyer chose a competitor, but because they chose to do nothing. The status quo won. And the status quo wins for exactly the reason we’ve been discussing: doing nothing feels safe. Change feels risky. And until the pain of staying where you are exceeds the pain of changing, people will choose to stay where they are every single time.</w:t>
      </w:r>
    </w:p>
    <w:p w14:paraId="7049179F" w14:textId="77777777" w:rsidR="00300C2B" w:rsidRDefault="00000000">
      <w:pPr>
        <w:spacing w:after="200"/>
      </w:pPr>
      <w:r>
        <w:t>This applies to your career with brutal directness. Right now, millions of people sense that AI is going to disrupt their work. They’ve read the articles. They’ve seen the layoff announcements. They’ve had the conversations at dinner. And most of them are doing absolutely nothing about it. Not because they’re stupid. Not because they’re lazy. Because the status quo still feels safer than the uncertainty of doing something different. The pain hasn’t become specific enough, urgent enough, or personal enough to override the inertia.</w:t>
      </w:r>
    </w:p>
    <w:p w14:paraId="3F1C138A" w14:textId="77777777" w:rsidR="00300C2B" w:rsidRDefault="00000000">
      <w:pPr>
        <w:spacing w:after="200"/>
      </w:pPr>
      <w:r>
        <w:t>If you’re here, reading this, you’ve already broken through that inertia. Something made the pain personal enough to act. Hold onto that, because it’s proof that the principle works. And it’s the same principle you’ll use every time you need to move someone else to action.</w:t>
      </w:r>
    </w:p>
    <w:p w14:paraId="33267AD0" w14:textId="77777777" w:rsidR="00300C2B" w:rsidRDefault="00000000">
      <w:pPr>
        <w:pStyle w:val="Heading2"/>
      </w:pPr>
      <w:r>
        <w:t>Applying This to Selling Yourself</w:t>
      </w:r>
    </w:p>
    <w:p w14:paraId="664243B2" w14:textId="77777777" w:rsidR="00300C2B" w:rsidRDefault="00000000">
      <w:pPr>
        <w:spacing w:after="200"/>
      </w:pPr>
      <w:r>
        <w:t xml:space="preserve">Let’s bring this all the way home. Remember, the core premise of this program is that we’re not teaching you to sell random products or services. We’re teaching you to sell </w:t>
      </w:r>
      <w:r>
        <w:lastRenderedPageBreak/>
        <w:t>the most valuable thing you own: you. So how does pain versus pleasure apply when the product is yourself?</w:t>
      </w:r>
    </w:p>
    <w:p w14:paraId="172BDE1B" w14:textId="77777777" w:rsidR="00300C2B" w:rsidRDefault="00000000">
      <w:pPr>
        <w:spacing w:after="200"/>
      </w:pPr>
      <w:r>
        <w:t>It’s the difference between two fundamentally different approaches to every career conversation you’ll ever have.</w:t>
      </w:r>
    </w:p>
    <w:p w14:paraId="08F46E81" w14:textId="77777777" w:rsidR="00300C2B" w:rsidRDefault="00000000">
      <w:pPr>
        <w:spacing w:after="200"/>
      </w:pPr>
      <w:r>
        <w:rPr>
          <w:b/>
          <w:bCs/>
        </w:rPr>
        <w:t xml:space="preserve">The pleasure approach: </w:t>
      </w:r>
      <w:r>
        <w:t>“Here’s what I bring to the table. Here are my skills. Here’s my experience. Here’s what I’m good at. Here’s what I can do for you.” This is how 95% of people present themselves. And it’s not wrong, exactly. But it’s incomplete. It tells the other person what they stand to gain. It doesn’t tell them what they’re currently losing.</w:t>
      </w:r>
    </w:p>
    <w:p w14:paraId="24400349" w14:textId="77777777" w:rsidR="00300C2B" w:rsidRDefault="00000000">
      <w:pPr>
        <w:spacing w:after="200"/>
      </w:pPr>
      <w:r>
        <w:rPr>
          <w:b/>
          <w:bCs/>
        </w:rPr>
        <w:t xml:space="preserve">The pain approach: </w:t>
      </w:r>
      <w:r>
        <w:t>“Here’s the problem you’re dealing with right now. Here’s what it’s costing you. Here’s what happens if it doesn’t get solved. And here’s exactly how I solve it.” This approach starts with the consequence. It makes the cost of the problem vivid before introducing the solution. And because of how the human brain is wired, it creates a fundamentally different level of urgency.</w:t>
      </w:r>
    </w:p>
    <w:p w14:paraId="46CAD8BE" w14:textId="77777777" w:rsidR="00300C2B" w:rsidRDefault="00000000">
      <w:pPr>
        <w:spacing w:after="200"/>
      </w:pPr>
      <w:r>
        <w:t>The difference in practice looks like this:</w:t>
      </w:r>
    </w:p>
    <w:p w14:paraId="6EE9C6F7" w14:textId="77777777" w:rsidR="00300C2B" w:rsidRDefault="00000000">
      <w:pPr>
        <w:spacing w:after="200"/>
      </w:pPr>
      <w:r>
        <w:rPr>
          <w:b/>
          <w:bCs/>
        </w:rPr>
        <w:t xml:space="preserve">Instead of: </w:t>
      </w:r>
      <w:r>
        <w:t>“I have ten years of experience in project management and I’m great at keeping teams organized.”</w:t>
      </w:r>
    </w:p>
    <w:p w14:paraId="1982D8AF" w14:textId="77777777" w:rsidR="00300C2B" w:rsidRDefault="00000000">
      <w:pPr>
        <w:spacing w:after="200"/>
      </w:pPr>
      <w:r>
        <w:rPr>
          <w:b/>
          <w:bCs/>
        </w:rPr>
        <w:t xml:space="preserve">Try: </w:t>
      </w:r>
      <w:r>
        <w:t>“How much is it costing you right now when projects slip their timelines? Because in my last role, we were hemorrhaging six figures a quarter in delayed deliverables before I rebuilt the project framework. I’d be curious to know if you’re seeing something similar.”</w:t>
      </w:r>
    </w:p>
    <w:p w14:paraId="4BBF7B3A" w14:textId="77777777" w:rsidR="00300C2B" w:rsidRDefault="00000000">
      <w:pPr>
        <w:spacing w:after="200"/>
      </w:pPr>
      <w:r>
        <w:rPr>
          <w:b/>
          <w:bCs/>
        </w:rPr>
        <w:t xml:space="preserve">Instead of: </w:t>
      </w:r>
      <w:r>
        <w:t>“I’m a strong communicator who builds great relationships with clients.”</w:t>
      </w:r>
    </w:p>
    <w:p w14:paraId="0BE74F1E" w14:textId="77777777" w:rsidR="00300C2B" w:rsidRDefault="00000000">
      <w:pPr>
        <w:spacing w:after="200"/>
      </w:pPr>
      <w:r>
        <w:rPr>
          <w:b/>
          <w:bCs/>
        </w:rPr>
        <w:t xml:space="preserve">Try: </w:t>
      </w:r>
      <w:r>
        <w:t>“What’s your client retention rate look like right now? I ask because the last team I joined was losing 20% of their accounts annually, and most of it was preventable relationship erosion, not product failure. We cut that number in half within a year.”</w:t>
      </w:r>
    </w:p>
    <w:p w14:paraId="43D2ECB8" w14:textId="77777777" w:rsidR="00300C2B" w:rsidRDefault="00000000">
      <w:pPr>
        <w:spacing w:after="200"/>
      </w:pPr>
      <w:r>
        <w:t>In both cases, the same person, the same skills, the same experience. But the second version starts with pain. It starts with the cost of the current situation. And it positions your value not as a nice addition but as the solution to a problem that’s already costing them real money.</w:t>
      </w:r>
    </w:p>
    <w:p w14:paraId="0DD018E0" w14:textId="77777777" w:rsidR="00300C2B" w:rsidRDefault="00000000">
      <w:pPr>
        <w:spacing w:after="200"/>
      </w:pPr>
      <w:r>
        <w:t>That’s not manipulation. That’s articulating your value in terms the other person’s brain is wired to respond to.</w:t>
      </w:r>
    </w:p>
    <w:p w14:paraId="03570E8A" w14:textId="77777777" w:rsidR="00300C2B" w:rsidRDefault="00000000">
      <w:pPr>
        <w:pStyle w:val="Heading2"/>
      </w:pPr>
      <w:r>
        <w:t>The Framework</w:t>
      </w:r>
    </w:p>
    <w:p w14:paraId="3DD56A59" w14:textId="77777777" w:rsidR="00300C2B" w:rsidRDefault="00000000">
      <w:pPr>
        <w:spacing w:after="200"/>
      </w:pPr>
      <w:r>
        <w:t>Here’s the practical framework you’re going to use from this point forward. Every time you need to influence a decision, whether it’s a job interview, a performance review, an internal pitch, or a conversation about your future, run it through this sequence:</w:t>
      </w:r>
    </w:p>
    <w:p w14:paraId="3F5DA43C" w14:textId="77777777" w:rsidR="00300C2B" w:rsidRDefault="00000000">
      <w:pPr>
        <w:spacing w:after="200"/>
      </w:pPr>
      <w:r>
        <w:rPr>
          <w:b/>
          <w:bCs/>
        </w:rPr>
        <w:t xml:space="preserve">Step 1: Identify the pain. </w:t>
      </w:r>
      <w:r>
        <w:t xml:space="preserve">What problem is the other person dealing with? What is their current situation actually costing them? Not what you assume it’s costing them. What it’s actually costing them, in terms they care about: money, time, risk, reputation, </w:t>
      </w:r>
      <w:r>
        <w:lastRenderedPageBreak/>
        <w:t>opportunity cost. If you don’t know, ask. The questions that uncover pain are the most valuable questions you’ll ever learn to ask, and we’ll teach you exactly how to ask them in upcoming modules.</w:t>
      </w:r>
    </w:p>
    <w:p w14:paraId="06726BB7" w14:textId="77777777" w:rsidR="00300C2B" w:rsidRDefault="00000000">
      <w:pPr>
        <w:spacing w:after="200"/>
      </w:pPr>
      <w:r>
        <w:rPr>
          <w:b/>
          <w:bCs/>
        </w:rPr>
        <w:t xml:space="preserve">Step 2: Make the pain specific and quantifiable. </w:t>
      </w:r>
      <w:r>
        <w:t>Vague pain doesn’t drive action. “We’re losing some productivity” is vague. “We’re spending 40 hours a month on manual reporting that should take four” is specific. “Our onboarding is slow” is vague. “Every new hire takes 90 days to become productive, and we’re losing ” is specific. Specificity is what turns a general concern into an urgent problem.</w:t>
      </w:r>
    </w:p>
    <w:p w14:paraId="6E9AFDC1" w14:textId="77777777" w:rsidR="00300C2B" w:rsidRDefault="00000000">
      <w:pPr>
        <w:spacing w:after="200"/>
      </w:pPr>
      <w:r>
        <w:rPr>
          <w:b/>
          <w:bCs/>
        </w:rPr>
        <w:t xml:space="preserve">Step 3: Connect the pain to consequences. </w:t>
      </w:r>
      <w:r>
        <w:t>Pain alone isn’t enough. You need to connect it to what happens next if it isn’t addressed. What gets worse? What breaks? What does it cost over the next quarter, the next year? Consequences are what create the urgency that moves people from “I should do something” to “I need to do something now.”</w:t>
      </w:r>
    </w:p>
    <w:p w14:paraId="4B05D0BF" w14:textId="77777777" w:rsidR="00300C2B" w:rsidRDefault="00000000">
      <w:pPr>
        <w:spacing w:after="200"/>
      </w:pPr>
      <w:r>
        <w:rPr>
          <w:b/>
          <w:bCs/>
        </w:rPr>
        <w:t xml:space="preserve">Step 4: Position your value as the resolution. </w:t>
      </w:r>
      <w:r>
        <w:t>Only after the pain is clear and the consequences are understood do you present your value. Not as a generic list of capabilities, but as the specific answer to the specific problem they now fully understand. When you do it in this order, your value isn’t abstract. It’s the thing that makes the pain stop.</w:t>
      </w:r>
    </w:p>
    <w:p w14:paraId="3925FE23" w14:textId="77777777" w:rsidR="00300C2B" w:rsidRDefault="00000000">
      <w:pPr>
        <w:spacing w:after="200"/>
      </w:pPr>
      <w:r>
        <w:t>This is the sequence that professional salespeople use to close multimillion-dollar deals. It’s the sequence that successful negotiators use to reach agreements. And it’s the sequence that will change the way you present yourself in every conversation that matters.</w:t>
      </w:r>
    </w:p>
    <w:p w14:paraId="01935AE3" w14:textId="77777777" w:rsidR="00300C2B" w:rsidRDefault="00000000">
      <w:pPr>
        <w:pStyle w:val="Heading2"/>
      </w:pPr>
      <w:r>
        <w:t>A Note on Using This With Yourself</w:t>
      </w:r>
    </w:p>
    <w:p w14:paraId="0D126599" w14:textId="77777777" w:rsidR="00300C2B" w:rsidRDefault="00000000">
      <w:pPr>
        <w:spacing w:after="200"/>
      </w:pPr>
      <w:r>
        <w:t>Everything we’ve discussed in this module applies to the conversations you have with other people. But it also applies to the conversation you’re having with yourself.</w:t>
      </w:r>
    </w:p>
    <w:p w14:paraId="15D05BBA" w14:textId="77777777" w:rsidR="00300C2B" w:rsidRDefault="00000000">
      <w:pPr>
        <w:spacing w:after="200"/>
      </w:pPr>
      <w:r>
        <w:t>If you’re reading this program because you’re worried about AI displacement, you already feel the pain. But feeling it and quantifying it are two different things. Anxiety is vague pain. Vague pain creates worry. Specific pain creates action.</w:t>
      </w:r>
    </w:p>
    <w:p w14:paraId="755BB5F0" w14:textId="77777777" w:rsidR="00300C2B" w:rsidRDefault="00000000">
      <w:pPr>
        <w:spacing w:after="200"/>
      </w:pPr>
      <w:r>
        <w:t>So here’s a challenge. Answer these questions honestly:</w:t>
      </w:r>
    </w:p>
    <w:p w14:paraId="5A5FA5B2" w14:textId="77777777" w:rsidR="00300C2B" w:rsidRDefault="00000000">
      <w:pPr>
        <w:spacing w:after="200"/>
      </w:pPr>
      <w:r>
        <w:rPr>
          <w:i/>
          <w:iCs/>
        </w:rPr>
        <w:t>What is the specific cost of doing nothing about your career right now? Not the vague fear. The actual cost. If you stay exactly where you are for the next 12 months, doing exactly what you’re doing, what is the realistic worst case?</w:t>
      </w:r>
    </w:p>
    <w:p w14:paraId="2264764E" w14:textId="77777777" w:rsidR="00300C2B" w:rsidRDefault="00000000">
      <w:pPr>
        <w:spacing w:after="200"/>
      </w:pPr>
      <w:r>
        <w:rPr>
          <w:i/>
          <w:iCs/>
        </w:rPr>
        <w:t>What is the consequence of waiting? Is the job market getting easier or harder? Is AI deployment accelerating or slowing down? Is the window for getting ahead of this closing or opening?</w:t>
      </w:r>
    </w:p>
    <w:p w14:paraId="031B639C" w14:textId="77777777" w:rsidR="00300C2B" w:rsidRDefault="00000000">
      <w:pPr>
        <w:spacing w:after="200"/>
      </w:pPr>
      <w:r>
        <w:rPr>
          <w:i/>
          <w:iCs/>
        </w:rPr>
        <w:t>What does it cost you personally, financially, professionally, and emotionally, to keep running the old playbook?</w:t>
      </w:r>
    </w:p>
    <w:p w14:paraId="4CC8FFE8" w14:textId="77777777" w:rsidR="00300C2B" w:rsidRDefault="00000000">
      <w:pPr>
        <w:spacing w:after="200"/>
      </w:pPr>
      <w:r>
        <w:t>If those questions made you uncomfortable, good. That discomfort is the same mechanism we’ve been describing in this entire module. It’s your brain responding to specific, quantifiable consequences. And it’s that discomfort, not the promise of a better future, that will keep you showing up, doing the work, and finishing this program.</w:t>
      </w:r>
    </w:p>
    <w:p w14:paraId="560E55E0" w14:textId="77777777" w:rsidR="00300C2B" w:rsidRDefault="00000000">
      <w:pPr>
        <w:spacing w:after="200"/>
      </w:pPr>
      <w:r>
        <w:t>Pain isn’t the enemy. It’s the engine.</w:t>
      </w:r>
    </w:p>
    <w:p w14:paraId="7F01671C" w14:textId="77777777" w:rsidR="00300C2B" w:rsidRDefault="00000000">
      <w:pPr>
        <w:pStyle w:val="Heading2"/>
      </w:pPr>
      <w:r>
        <w:t>What’s Next</w:t>
      </w:r>
    </w:p>
    <w:p w14:paraId="73DD9D39" w14:textId="77777777" w:rsidR="00300C2B" w:rsidRDefault="00000000">
      <w:pPr>
        <w:spacing w:after="200"/>
      </w:pPr>
      <w:r>
        <w:t>You now understand the three forces that drive every decision: thinking, feeling, and behaving. You understand why good vibes don’t produce results and why changing someone’s thinking is the real work. And you now understand the most powerful lever for changing how someone thinks: the pain of consequences.</w:t>
      </w:r>
    </w:p>
    <w:p w14:paraId="17E57DE2" w14:textId="77777777" w:rsidR="00300C2B" w:rsidRDefault="00000000">
      <w:pPr>
        <w:spacing w:after="200"/>
      </w:pPr>
      <w:r>
        <w:t>In the next module, we’re going to take everything you’ve learned and start putting it into practice. You’ll learn the specific types of questions that uncover pain, how to quantify consequences so they’re impossible to dismiss, and how to facilitate a conversation that moves the other person from “I should think about this” to “I need to act on this now.”</w:t>
      </w:r>
    </w:p>
    <w:p w14:paraId="5A1B0969" w14:textId="77777777" w:rsidR="00300C2B" w:rsidRDefault="00000000">
      <w:pPr>
        <w:spacing w:after="200"/>
      </w:pPr>
      <w:r>
        <w:t>You’re not just learning theory. You’re building a skill set that the most successful professionals in every industry use every day. The difference between them and everyone else isn’t talent. It’s that they understand what actually moves people to action.</w:t>
      </w:r>
    </w:p>
    <w:p w14:paraId="5A44F7D4" w14:textId="77777777" w:rsidR="00300C2B" w:rsidRDefault="00000000">
      <w:pPr>
        <w:spacing w:after="200"/>
      </w:pPr>
      <w:r>
        <w:t>Now, so do you.</w:t>
      </w:r>
    </w:p>
    <w:p w14:paraId="22E4756E" w14:textId="77777777" w:rsidR="00300C2B" w:rsidRDefault="00000000">
      <w:pPr>
        <w:spacing w:after="200"/>
      </w:pPr>
      <w:r>
        <w:rPr>
          <w:b/>
          <w:bCs/>
        </w:rPr>
        <w:t>Let’s keep building.</w:t>
      </w:r>
    </w:p>
    <w:sectPr w:rsidR="00300C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52D86"/>
    <w:multiLevelType w:val="hybridMultilevel"/>
    <w:tmpl w:val="62B08A32"/>
    <w:lvl w:ilvl="0" w:tplc="0902E378">
      <w:start w:val="1"/>
      <w:numFmt w:val="bullet"/>
      <w:lvlText w:val="●"/>
      <w:lvlJc w:val="left"/>
      <w:pPr>
        <w:ind w:left="720" w:hanging="360"/>
      </w:pPr>
    </w:lvl>
    <w:lvl w:ilvl="1" w:tplc="27624F56">
      <w:start w:val="1"/>
      <w:numFmt w:val="bullet"/>
      <w:lvlText w:val="○"/>
      <w:lvlJc w:val="left"/>
      <w:pPr>
        <w:ind w:left="1440" w:hanging="360"/>
      </w:pPr>
    </w:lvl>
    <w:lvl w:ilvl="2" w:tplc="297CD3AC">
      <w:start w:val="1"/>
      <w:numFmt w:val="bullet"/>
      <w:lvlText w:val="■"/>
      <w:lvlJc w:val="left"/>
      <w:pPr>
        <w:ind w:left="2160" w:hanging="360"/>
      </w:pPr>
    </w:lvl>
    <w:lvl w:ilvl="3" w:tplc="0CE27B34">
      <w:start w:val="1"/>
      <w:numFmt w:val="bullet"/>
      <w:lvlText w:val="●"/>
      <w:lvlJc w:val="left"/>
      <w:pPr>
        <w:ind w:left="2880" w:hanging="360"/>
      </w:pPr>
    </w:lvl>
    <w:lvl w:ilvl="4" w:tplc="FEA813E8">
      <w:start w:val="1"/>
      <w:numFmt w:val="bullet"/>
      <w:lvlText w:val="○"/>
      <w:lvlJc w:val="left"/>
      <w:pPr>
        <w:ind w:left="3600" w:hanging="360"/>
      </w:pPr>
    </w:lvl>
    <w:lvl w:ilvl="5" w:tplc="0ABC517C">
      <w:start w:val="1"/>
      <w:numFmt w:val="bullet"/>
      <w:lvlText w:val="■"/>
      <w:lvlJc w:val="left"/>
      <w:pPr>
        <w:ind w:left="4320" w:hanging="360"/>
      </w:pPr>
    </w:lvl>
    <w:lvl w:ilvl="6" w:tplc="931872E6">
      <w:start w:val="1"/>
      <w:numFmt w:val="bullet"/>
      <w:lvlText w:val="●"/>
      <w:lvlJc w:val="left"/>
      <w:pPr>
        <w:ind w:left="5040" w:hanging="360"/>
      </w:pPr>
    </w:lvl>
    <w:lvl w:ilvl="7" w:tplc="4B9E6E42">
      <w:start w:val="1"/>
      <w:numFmt w:val="bullet"/>
      <w:lvlText w:val="●"/>
      <w:lvlJc w:val="left"/>
      <w:pPr>
        <w:ind w:left="5760" w:hanging="360"/>
      </w:pPr>
    </w:lvl>
    <w:lvl w:ilvl="8" w:tplc="4E8222B4">
      <w:start w:val="1"/>
      <w:numFmt w:val="bullet"/>
      <w:lvlText w:val="●"/>
      <w:lvlJc w:val="left"/>
      <w:pPr>
        <w:ind w:left="6480" w:hanging="360"/>
      </w:pPr>
    </w:lvl>
  </w:abstractNum>
  <w:num w:numId="1" w16cid:durableId="2025670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C2B"/>
    <w:rsid w:val="00300C2B"/>
    <w:rsid w:val="00645339"/>
    <w:rsid w:val="00DD4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5F48"/>
  <w15:docId w15:val="{4049F35A-33DE-401B-A787-074401FF0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6"/>
      <w:szCs w:val="36"/>
    </w:rPr>
  </w:style>
  <w:style w:type="paragraph" w:styleId="Heading2">
    <w:name w:val="heading 2"/>
    <w:uiPriority w:val="9"/>
    <w:unhideWhenUsed/>
    <w:qFormat/>
    <w:pPr>
      <w:spacing w:before="24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2676</Words>
  <Characters>15254</Characters>
  <Application>Microsoft Office Word</Application>
  <DocSecurity>0</DocSecurity>
  <Lines>127</Lines>
  <Paragraphs>35</Paragraphs>
  <ScaleCrop>false</ScaleCrop>
  <Company/>
  <LinksUpToDate>false</LinksUpToDate>
  <CharactersWithSpaces>17895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Schreiber</cp:lastModifiedBy>
  <cp:revision>2</cp:revision>
  <dcterms:created xsi:type="dcterms:W3CDTF">2026-02-13T21:16:00Z</dcterms:created>
  <dcterms:modified xsi:type="dcterms:W3CDTF">2026-02-13T21:16:00Z</dcterms:modified>
</cp:coreProperties>
</file>