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54E" w:rsidRPr="003078D8" w:rsidRDefault="00DE255C" w:rsidP="00DE255C">
      <w:pPr>
        <w:pStyle w:val="Heading1"/>
        <w:jc w:val="center"/>
        <w:rPr>
          <w:rFonts w:ascii="Arial" w:hAnsi="Arial" w:cs="Arial"/>
          <w:b/>
          <w:color w:val="auto"/>
          <w:sz w:val="48"/>
          <w:szCs w:val="48"/>
          <w:shd w:val="clear" w:color="auto" w:fill="FFFFFF"/>
        </w:rPr>
      </w:pPr>
      <w:r w:rsidRPr="003078D8">
        <w:rPr>
          <w:rFonts w:ascii="Arial" w:hAnsi="Arial" w:cs="Arial"/>
          <w:b/>
          <w:color w:val="auto"/>
          <w:sz w:val="48"/>
          <w:szCs w:val="48"/>
          <w:shd w:val="clear" w:color="auto" w:fill="FFFFFF"/>
        </w:rPr>
        <w:t>Multi-Tenant System for Sales and D</w:t>
      </w:r>
      <w:r w:rsidRPr="003078D8">
        <w:rPr>
          <w:rFonts w:ascii="Arial" w:hAnsi="Arial" w:cs="Arial"/>
          <w:b/>
          <w:color w:val="auto"/>
          <w:sz w:val="48"/>
          <w:szCs w:val="48"/>
          <w:shd w:val="clear" w:color="auto" w:fill="FFFFFF"/>
        </w:rPr>
        <w:t>istribution</w:t>
      </w:r>
    </w:p>
    <w:p w:rsidR="00DE255C" w:rsidRPr="003078D8" w:rsidRDefault="00DE255C" w:rsidP="00DE255C">
      <w:pPr>
        <w:rPr>
          <w:rFonts w:ascii="Arial" w:hAnsi="Arial" w:cs="Arial"/>
        </w:rPr>
      </w:pPr>
    </w:p>
    <w:p w:rsidR="00966A43" w:rsidRPr="003078D8" w:rsidRDefault="00966A43" w:rsidP="00DE255C">
      <w:pPr>
        <w:rPr>
          <w:rFonts w:ascii="Arial" w:hAnsi="Arial" w:cs="Arial"/>
        </w:rPr>
      </w:pPr>
    </w:p>
    <w:p w:rsidR="00966A43" w:rsidRPr="003078D8" w:rsidRDefault="00966A43" w:rsidP="00DE255C">
      <w:pPr>
        <w:rPr>
          <w:rFonts w:ascii="Arial" w:hAnsi="Arial" w:cs="Arial"/>
        </w:rPr>
      </w:pPr>
    </w:p>
    <w:p w:rsidR="007D0D38" w:rsidRPr="003078D8" w:rsidRDefault="00966A43" w:rsidP="00DE255C">
      <w:pPr>
        <w:rPr>
          <w:rFonts w:ascii="Arial" w:hAnsi="Arial" w:cs="Arial"/>
          <w:color w:val="3A3A3A"/>
          <w:sz w:val="24"/>
          <w:szCs w:val="24"/>
          <w:shd w:val="clear" w:color="auto" w:fill="FFFFFF"/>
        </w:rPr>
      </w:pPr>
      <w:r w:rsidRPr="003078D8">
        <w:rPr>
          <w:rFonts w:ascii="Arial" w:hAnsi="Arial" w:cs="Arial"/>
          <w:sz w:val="24"/>
          <w:szCs w:val="24"/>
          <w:shd w:val="clear" w:color="auto" w:fill="FFFFFF"/>
        </w:rPr>
        <w:t>Cloud Computing is when you access computing services – like server, storage, networking, software – over the internet from a provider like</w:t>
      </w:r>
      <w:r w:rsidRPr="003078D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3078D8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Microsoft </w:t>
      </w:r>
      <w:r w:rsidRPr="003078D8"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3078D8">
        <w:rPr>
          <w:rFonts w:ascii="Arial" w:hAnsi="Arial" w:cs="Arial"/>
          <w:sz w:val="24"/>
          <w:szCs w:val="24"/>
          <w:shd w:val="clear" w:color="auto" w:fill="FFFFFF"/>
        </w:rPr>
        <w:t>zure</w:t>
      </w:r>
      <w:r w:rsidRPr="003078D8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7D0D38" w:rsidRPr="003078D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D0D38" w:rsidRPr="003078D8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7D0D38" w:rsidRPr="003078D8">
        <w:rPr>
          <w:rFonts w:ascii="Arial" w:hAnsi="Arial" w:cs="Arial"/>
          <w:color w:val="3A3A3A"/>
          <w:sz w:val="24"/>
          <w:szCs w:val="24"/>
          <w:shd w:val="clear" w:color="auto" w:fill="FFFFFF"/>
        </w:rPr>
        <w:t>mazon Web Service</w:t>
      </w:r>
      <w:r w:rsidR="007D0D38" w:rsidRPr="003078D8">
        <w:rPr>
          <w:rFonts w:ascii="Arial" w:hAnsi="Arial" w:cs="Arial"/>
          <w:color w:val="3A3A3A"/>
          <w:sz w:val="24"/>
          <w:szCs w:val="24"/>
          <w:shd w:val="clear" w:color="auto" w:fill="FFFFFF"/>
        </w:rPr>
        <w:t>,</w:t>
      </w:r>
      <w:r w:rsidRPr="003078D8">
        <w:rPr>
          <w:rFonts w:ascii="Arial" w:hAnsi="Arial" w:cs="Arial"/>
          <w:sz w:val="24"/>
          <w:szCs w:val="24"/>
          <w:shd w:val="clear" w:color="auto" w:fill="FFFFFF"/>
        </w:rPr>
        <w:t xml:space="preserve"> G</w:t>
      </w:r>
      <w:r w:rsidRPr="003078D8">
        <w:rPr>
          <w:rFonts w:ascii="Arial" w:hAnsi="Arial" w:cs="Arial"/>
          <w:color w:val="3A3A3A"/>
          <w:sz w:val="24"/>
          <w:szCs w:val="24"/>
          <w:shd w:val="clear" w:color="auto" w:fill="FFFFFF"/>
        </w:rPr>
        <w:t>oogle Cloud Platform</w:t>
      </w:r>
      <w:r w:rsidR="007D0D38" w:rsidRPr="003078D8">
        <w:rPr>
          <w:rFonts w:ascii="Arial" w:hAnsi="Arial" w:cs="Arial"/>
          <w:color w:val="3A3A3A"/>
          <w:sz w:val="24"/>
          <w:szCs w:val="24"/>
          <w:shd w:val="clear" w:color="auto" w:fill="FFFFFF"/>
        </w:rPr>
        <w:t>. Cloud Computing platforms, like Azure tend to be less expensive and more secure, reliable and flexible.</w:t>
      </w:r>
    </w:p>
    <w:p w:rsidR="007D0D38" w:rsidRPr="003078D8" w:rsidRDefault="00966A43" w:rsidP="00966A4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078D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Microsoft Azure</w:t>
      </w:r>
      <w:r w:rsidRPr="003078D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a </w:t>
      </w:r>
      <w:hyperlink r:id="rId4" w:tooltip="Cloud computing" w:history="1">
        <w:r w:rsidRPr="003078D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cloud computing</w:t>
        </w:r>
      </w:hyperlink>
      <w:r w:rsidRPr="003078D8">
        <w:rPr>
          <w:rFonts w:ascii="Arial" w:hAnsi="Arial" w:cs="Arial"/>
          <w:color w:val="222222"/>
          <w:sz w:val="24"/>
          <w:szCs w:val="24"/>
          <w:shd w:val="clear" w:color="auto" w:fill="FFFFFF"/>
        </w:rPr>
        <w:t> service created by </w:t>
      </w:r>
      <w:hyperlink r:id="rId5" w:tooltip="Microsoft" w:history="1">
        <w:r w:rsidRPr="003078D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Microsoft</w:t>
        </w:r>
      </w:hyperlink>
      <w:r w:rsidRPr="003078D8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Pr="003078D8">
        <w:rPr>
          <w:rFonts w:ascii="Arial" w:hAnsi="Arial" w:cs="Arial"/>
          <w:color w:val="222222"/>
          <w:sz w:val="24"/>
          <w:szCs w:val="24"/>
          <w:shd w:val="clear" w:color="auto" w:fill="FFFFFF"/>
        </w:rPr>
        <w:t>for building, testing, deploying, and managing applications and services through Microsoft-managed </w:t>
      </w:r>
      <w:hyperlink r:id="rId6" w:tooltip="Data center" w:history="1">
        <w:r w:rsidRPr="003078D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data centers</w:t>
        </w:r>
      </w:hyperlink>
      <w:r w:rsidRPr="003078D8">
        <w:rPr>
          <w:rFonts w:ascii="Arial" w:hAnsi="Arial" w:cs="Arial"/>
          <w:sz w:val="24"/>
          <w:szCs w:val="24"/>
          <w:shd w:val="clear" w:color="auto" w:fill="FFFFFF"/>
        </w:rPr>
        <w:t>. It provides </w:t>
      </w:r>
      <w:hyperlink r:id="rId7" w:tooltip="Software as a service" w:history="1">
        <w:r w:rsidRPr="003078D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software as a service (SaaS)</w:t>
        </w:r>
      </w:hyperlink>
      <w:r w:rsidRPr="003078D8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8" w:tooltip="Platform as a service" w:history="1">
        <w:r w:rsidRPr="003078D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platform as a service (PaaS)</w:t>
        </w:r>
      </w:hyperlink>
      <w:r w:rsidRPr="003078D8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 </w:t>
      </w:r>
      <w:hyperlink r:id="rId9" w:tooltip="Infrastructure as a service" w:history="1">
        <w:r w:rsidRPr="003078D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infrastructure as a service (IaaS)</w:t>
        </w:r>
      </w:hyperlink>
      <w:r w:rsidRPr="003078D8">
        <w:rPr>
          <w:rFonts w:ascii="Arial" w:hAnsi="Arial" w:cs="Arial"/>
          <w:sz w:val="24"/>
          <w:szCs w:val="24"/>
          <w:shd w:val="clear" w:color="auto" w:fill="FFFFFF"/>
        </w:rPr>
        <w:t> and supports many different </w:t>
      </w:r>
      <w:hyperlink r:id="rId10" w:tooltip="Programming language" w:history="1">
        <w:r w:rsidRPr="003078D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programming languages</w:t>
        </w:r>
      </w:hyperlink>
      <w:r w:rsidRPr="003078D8">
        <w:rPr>
          <w:rFonts w:ascii="Arial" w:hAnsi="Arial" w:cs="Arial"/>
          <w:sz w:val="24"/>
          <w:szCs w:val="24"/>
          <w:shd w:val="clear" w:color="auto" w:fill="FFFFFF"/>
        </w:rPr>
        <w:t>, tools and frameworks, including both Microsoft-specific and third-party software and systems.</w:t>
      </w:r>
      <w:r w:rsidR="007D0D38" w:rsidRPr="003078D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DE255C" w:rsidRPr="003078D8" w:rsidRDefault="007D0D38" w:rsidP="00966A43">
      <w:pPr>
        <w:rPr>
          <w:rFonts w:ascii="Arial" w:hAnsi="Arial" w:cs="Arial"/>
          <w:color w:val="323237"/>
          <w:sz w:val="24"/>
          <w:szCs w:val="24"/>
          <w:shd w:val="clear" w:color="auto" w:fill="FFFFFF"/>
        </w:rPr>
      </w:pPr>
      <w:r w:rsidRPr="003078D8">
        <w:rPr>
          <w:rFonts w:ascii="Arial" w:hAnsi="Arial" w:cs="Arial"/>
          <w:color w:val="323237"/>
          <w:sz w:val="24"/>
          <w:szCs w:val="24"/>
          <w:shd w:val="clear" w:color="auto" w:fill="FFFFFF"/>
        </w:rPr>
        <w:t>Most notably, elastic database query now supports querying across databases in Azure SQL Database. This makes possible common cross-database querying tasks like selecting from a remote table into a local table.</w:t>
      </w:r>
    </w:p>
    <w:p w:rsidR="007D0D38" w:rsidRPr="003078D8" w:rsidRDefault="007D0D38" w:rsidP="00966A4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078D8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>
            <wp:extent cx="57531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82097d-56e9-46c7-8c6a-5d557d8753f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" t="3529" r="1762" b="22353"/>
                    <a:stretch/>
                  </pic:blipFill>
                  <pic:spPr bwMode="auto">
                    <a:xfrm>
                      <a:off x="0" y="0"/>
                      <a:ext cx="57531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DA1" w:rsidRPr="003078D8" w:rsidRDefault="006B6DA1" w:rsidP="003078D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078D8">
        <w:rPr>
          <w:rFonts w:ascii="Arial" w:hAnsi="Arial" w:cs="Arial"/>
          <w:color w:val="323237"/>
          <w:sz w:val="24"/>
          <w:szCs w:val="24"/>
          <w:shd w:val="clear" w:color="auto" w:fill="FFFFFF"/>
        </w:rPr>
        <w:t>Elastic database query now provides access to tables in remote Azure SQL Databases through a simple extension in the DDL for external data sources and external tables. You can define an external data source that, for instance, provides access to a remote database which stores reference data shared among all databases of your data tier. You can also easily copy the contents of tables from a re</w:t>
      </w:r>
      <w:r w:rsidRPr="003078D8">
        <w:rPr>
          <w:rFonts w:ascii="Arial" w:hAnsi="Arial" w:cs="Arial"/>
          <w:color w:val="323237"/>
          <w:sz w:val="24"/>
          <w:szCs w:val="24"/>
          <w:shd w:val="clear" w:color="auto" w:fill="FFFFFF"/>
        </w:rPr>
        <w:t>mote database to another using</w:t>
      </w:r>
      <w:r w:rsidRPr="003078D8">
        <w:rPr>
          <w:rFonts w:ascii="Arial" w:hAnsi="Arial" w:cs="Arial"/>
          <w:color w:val="323237"/>
          <w:sz w:val="24"/>
          <w:szCs w:val="24"/>
          <w:shd w:val="clear" w:color="auto" w:fill="FFFFFF"/>
        </w:rPr>
        <w:t xml:space="preserve"> INSERT INTO... SELECT statement.</w:t>
      </w:r>
    </w:p>
    <w:p w:rsidR="007D0D38" w:rsidRPr="003078D8" w:rsidRDefault="007D0D38" w:rsidP="00966A43">
      <w:pPr>
        <w:rPr>
          <w:rFonts w:ascii="Arial" w:hAnsi="Arial" w:cs="Arial"/>
          <w:color w:val="323237"/>
          <w:sz w:val="24"/>
          <w:szCs w:val="24"/>
          <w:shd w:val="clear" w:color="auto" w:fill="FFFFFF"/>
        </w:rPr>
      </w:pPr>
      <w:r w:rsidRPr="003078D8">
        <w:rPr>
          <w:rFonts w:ascii="Arial" w:hAnsi="Arial" w:cs="Arial"/>
          <w:color w:val="323237"/>
          <w:sz w:val="24"/>
          <w:szCs w:val="24"/>
          <w:shd w:val="clear" w:color="auto" w:fill="FFFFFF"/>
        </w:rPr>
        <w:t xml:space="preserve">It also allows for richer remote database querying topologies like the one illustrated in the following figure where a number of databases need access to </w:t>
      </w:r>
      <w:r w:rsidRPr="003078D8">
        <w:rPr>
          <w:rFonts w:ascii="Arial" w:hAnsi="Arial" w:cs="Arial"/>
          <w:color w:val="323237"/>
          <w:sz w:val="24"/>
          <w:szCs w:val="24"/>
          <w:shd w:val="clear" w:color="auto" w:fill="FFFFFF"/>
        </w:rPr>
        <w:t>each other’s</w:t>
      </w:r>
      <w:r w:rsidRPr="003078D8">
        <w:rPr>
          <w:rFonts w:ascii="Arial" w:hAnsi="Arial" w:cs="Arial"/>
          <w:color w:val="323237"/>
          <w:sz w:val="24"/>
          <w:szCs w:val="24"/>
          <w:shd w:val="clear" w:color="auto" w:fill="FFFFFF"/>
        </w:rPr>
        <w:t xml:space="preserve"> tables.</w:t>
      </w:r>
    </w:p>
    <w:p w:rsidR="007D0D38" w:rsidRPr="003078D8" w:rsidRDefault="007D0D38" w:rsidP="00966A4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078D8">
        <w:rPr>
          <w:rFonts w:ascii="Arial" w:hAnsi="Arial" w:cs="Arial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61975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598f588-f8ae-4e89-b1c3-21e2e025907b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" t="1835" r="1967" b="11009"/>
                    <a:stretch/>
                  </pic:blipFill>
                  <pic:spPr bwMode="auto">
                    <a:xfrm>
                      <a:off x="0" y="0"/>
                      <a:ext cx="5620534" cy="3620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8D8" w:rsidRDefault="003078D8" w:rsidP="00966A43">
      <w:pPr>
        <w:rPr>
          <w:rFonts w:ascii="Segoe UI" w:hAnsi="Segoe UI" w:cs="Segoe UI"/>
          <w:color w:val="323237"/>
          <w:shd w:val="clear" w:color="auto" w:fill="FFFFFF"/>
        </w:rPr>
      </w:pPr>
      <w:r w:rsidRPr="003078D8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The extensible APIs that you can use include .NET, .NET Core, Node.js, Java, Python, and MongoDB. If you’re using .NET, you can use </w:t>
      </w:r>
      <w:proofErr w:type="spellStart"/>
      <w:r w:rsidRPr="003078D8">
        <w:rPr>
          <w:rFonts w:ascii="Arial" w:hAnsi="Arial" w:cs="Arial"/>
          <w:color w:val="252525"/>
          <w:sz w:val="24"/>
          <w:szCs w:val="24"/>
          <w:shd w:val="clear" w:color="auto" w:fill="FFFFFF"/>
        </w:rPr>
        <w:t>DocumentDB</w:t>
      </w:r>
      <w:proofErr w:type="spellEnd"/>
      <w:r w:rsidRPr="003078D8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API, MongoDB API, Graph API, or Table API. Java and Node.js will only work with the Document DB APIs, MongoDB APIs, and Graph APIs.</w:t>
      </w:r>
      <w:r w:rsidRPr="003078D8">
        <w:rPr>
          <w:rFonts w:ascii="Segoe UI" w:hAnsi="Segoe UI" w:cs="Segoe UI"/>
          <w:color w:val="323237"/>
          <w:shd w:val="clear" w:color="auto" w:fill="FFFFFF"/>
        </w:rPr>
        <w:t xml:space="preserve"> </w:t>
      </w:r>
    </w:p>
    <w:p w:rsidR="003078D8" w:rsidRPr="003078D8" w:rsidRDefault="003078D8" w:rsidP="00966A4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078D8">
        <w:rPr>
          <w:rFonts w:ascii="Arial" w:hAnsi="Arial" w:cs="Arial"/>
          <w:sz w:val="24"/>
          <w:szCs w:val="24"/>
          <w:shd w:val="clear" w:color="auto" w:fill="FFFFFF"/>
        </w:rPr>
        <w:t>W</w:t>
      </w:r>
      <w:r>
        <w:rPr>
          <w:rFonts w:ascii="Arial" w:hAnsi="Arial" w:cs="Arial"/>
          <w:sz w:val="24"/>
          <w:szCs w:val="24"/>
          <w:shd w:val="clear" w:color="auto" w:fill="FFFFFF"/>
        </w:rPr>
        <w:t>e’re excited to share that we</w:t>
      </w:r>
      <w:r w:rsidRPr="003078D8">
        <w:rPr>
          <w:rFonts w:ascii="Arial" w:hAnsi="Arial" w:cs="Arial"/>
          <w:sz w:val="24"/>
          <w:szCs w:val="24"/>
          <w:shd w:val="clear" w:color="auto" w:fill="FFFFFF"/>
        </w:rPr>
        <w:t xml:space="preserve"> can now use the global cloud database </w:t>
      </w:r>
      <w:hyperlink r:id="rId13" w:tgtFrame="_blank" w:history="1">
        <w:r w:rsidRPr="003078D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MongoDB Atlas</w:t>
        </w:r>
      </w:hyperlink>
      <w:r w:rsidRPr="003078D8">
        <w:rPr>
          <w:rFonts w:ascii="Arial" w:hAnsi="Arial" w:cs="Arial"/>
          <w:sz w:val="24"/>
          <w:szCs w:val="24"/>
          <w:shd w:val="clear" w:color="auto" w:fill="FFFFFF"/>
        </w:rPr>
        <w:t> for free on Microsoft Azure. The newly available free tier on Azure is known as the M0, and grants users 512 MB of storage whic</w:t>
      </w:r>
      <w:bookmarkStart w:id="0" w:name="_GoBack"/>
      <w:bookmarkEnd w:id="0"/>
      <w:r w:rsidRPr="003078D8">
        <w:rPr>
          <w:rFonts w:ascii="Arial" w:hAnsi="Arial" w:cs="Arial"/>
          <w:sz w:val="24"/>
          <w:szCs w:val="24"/>
          <w:shd w:val="clear" w:color="auto" w:fill="FFFFFF"/>
        </w:rPr>
        <w:t>h is ideal for learning MongoDB, prototyping, and early development.</w:t>
      </w:r>
    </w:p>
    <w:sectPr w:rsidR="003078D8" w:rsidRPr="00307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5C"/>
    <w:rsid w:val="001B3CA4"/>
    <w:rsid w:val="003078D8"/>
    <w:rsid w:val="003F201C"/>
    <w:rsid w:val="006B6DA1"/>
    <w:rsid w:val="007D0D38"/>
    <w:rsid w:val="00966A43"/>
    <w:rsid w:val="00D6171D"/>
    <w:rsid w:val="00DE255C"/>
    <w:rsid w:val="00E7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1F0F"/>
  <w15:chartTrackingRefBased/>
  <w15:docId w15:val="{3A5021C4-E538-441F-9E6E-115B56AD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5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25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pa">
    <w:name w:val="ipa"/>
    <w:basedOn w:val="DefaultParagraphFont"/>
    <w:rsid w:val="00966A43"/>
  </w:style>
  <w:style w:type="character" w:styleId="Hyperlink">
    <w:name w:val="Hyperlink"/>
    <w:basedOn w:val="DefaultParagraphFont"/>
    <w:uiPriority w:val="99"/>
    <w:semiHidden/>
    <w:unhideWhenUsed/>
    <w:rsid w:val="00966A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latform_as_a_service" TargetMode="External"/><Relationship Id="rId13" Type="http://schemas.openxmlformats.org/officeDocument/2006/relationships/hyperlink" Target="https://www.mongodb.com/cloud/atlas/azure-mongod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oftware_as_a_service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ata_center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Microsof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rogramming_language" TargetMode="External"/><Relationship Id="rId4" Type="http://schemas.openxmlformats.org/officeDocument/2006/relationships/hyperlink" Target="https://en.wikipedia.org/wiki/Cloud_computing" TargetMode="External"/><Relationship Id="rId9" Type="http://schemas.openxmlformats.org/officeDocument/2006/relationships/hyperlink" Target="https://en.wikipedia.org/wiki/Infrastructure_as_a_serv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Malik</dc:creator>
  <cp:keywords/>
  <dc:description/>
  <cp:lastModifiedBy>Nauman Malik</cp:lastModifiedBy>
  <cp:revision>2</cp:revision>
  <dcterms:created xsi:type="dcterms:W3CDTF">2019-05-18T19:19:00Z</dcterms:created>
  <dcterms:modified xsi:type="dcterms:W3CDTF">2019-05-18T20:47:00Z</dcterms:modified>
</cp:coreProperties>
</file>