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7319A0">
      <w:r w:rsidRPr="007319A0">
        <w:t>Сангвиник быстро сходится с людьми, жизнерадостен, легко переключается с одного вида деятельности на другой, но не любит однообразной работы. Он без труда контролирует свои эмоции, быстро осваивается в новой обстановке, любит общение. У сангвиника скоро возникают чувства радости, горя, привязанности и враждебности, но эти чувства неглубоки. Настроение сангвиника быстро меняется, но, как правило, преобладает хорошее настроение. Сангвинический темперамент не накладывает никаких ограничений на выбор профессии.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AB"/>
    <w:rsid w:val="002A5F83"/>
    <w:rsid w:val="004D2548"/>
    <w:rsid w:val="007319A0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07574-A35C-40CD-A866-443DC913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8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2019-02-28T16:43:00Z</dcterms:created>
  <dcterms:modified xsi:type="dcterms:W3CDTF">2019-02-28T16:43:00Z</dcterms:modified>
</cp:coreProperties>
</file>