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57"/>
        <w:gridCol w:w="2157"/>
        <w:gridCol w:w="15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Номер документа</w:t>
            </w:r>
          </w:p>
        </w:tc>
        <w:tc>
          <w:tcPr>
            <w:gridSpan w:val="2"/>
          </w:tcPr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Дата составления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123432</w:t>
            </w:r>
          </w:p>
        </w:tc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12.06.2023</w:t>
            </w:r>
          </w:p>
        </w:tc>
      </w:tr>
    </w:tbl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УП "Универсал Бобруйск"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 xml:space="preserve">Грузоотправитель: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ООО "Металлург"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 xml:space="preserve">Грузополучатель: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УП "Универсал Бобруйск", Склад №1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none"/>
        </w:r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96"/>
        <w:gridCol w:w="2849"/>
        <w:gridCol w:w="1438"/>
        <w:gridCol w:w="1344"/>
        <w:gridCol w:w="94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Номер заказа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Наименование материала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Количество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Стоимость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343543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Лак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100</w:t>
            </w:r>
          </w:p>
        </w:tc>
        <w:tc>
          <w:tcPr>
            <w:gridSpan w:val="2"/>
          </w:tcPr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23400</w:t>
            </w:r>
          </w:p>
        </w:tc>
      </w:tr>
    </w:tbl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 xml:space="preserve">Выплативший сотрудник: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Яблонский Никита Артёмович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>Руководитель организации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cumentProtection w:edit="readOnly" w:enforcement="1" w:cryptProviderType="rsaFull" w:cryptAlgorithmClass="hash" w:cryptAlgorithmType="typeAny" w:cryptAlgorithmSid="4" w:cryptSpinCount="50000" w:hash="e+bLCNWHH0RZe9lQnEFWE9EcOao=&#10;" w:salt="hIqOl99kIr/+N0hyovEq7Q==&#10;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