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FA" w:rsidRDefault="00454146" w:rsidP="00454146">
      <w:pPr>
        <w:pStyle w:val="Title"/>
      </w:pPr>
      <w:r>
        <w:t>Parts Prediction – Story for far</w:t>
      </w:r>
    </w:p>
    <w:p w:rsidR="00454146" w:rsidRDefault="00454146" w:rsidP="00454146">
      <w:pPr>
        <w:pStyle w:val="Heading1"/>
      </w:pPr>
      <w:r>
        <w:t>Traditional Approach</w:t>
      </w:r>
    </w:p>
    <w:p w:rsidR="008C686F" w:rsidRDefault="008C686F" w:rsidP="00454146">
      <w:pPr>
        <w:pStyle w:val="ListParagraph"/>
        <w:numPr>
          <w:ilvl w:val="0"/>
          <w:numId w:val="1"/>
        </w:numPr>
      </w:pPr>
      <w:r>
        <w:t>Assume that a Pre-processing step breaks the WO’s Problem Description into minute symptoms.</w:t>
      </w:r>
    </w:p>
    <w:p w:rsidR="00454146" w:rsidRDefault="00454146" w:rsidP="00454146">
      <w:pPr>
        <w:pStyle w:val="ListParagraph"/>
        <w:numPr>
          <w:ilvl w:val="0"/>
          <w:numId w:val="1"/>
        </w:numPr>
      </w:pPr>
      <w:r>
        <w:t>Multi-label classification using Google AutoML</w:t>
      </w:r>
      <w:r w:rsidR="00861FA8">
        <w:t xml:space="preserve"> and</w:t>
      </w:r>
      <w:r>
        <w:t xml:space="preserve"> synthetic generated data</w:t>
      </w:r>
      <w:r w:rsidR="0001068C">
        <w:t xml:space="preserve"> – with 11 unique Parts</w:t>
      </w:r>
    </w:p>
    <w:p w:rsidR="00454146" w:rsidRDefault="00454146" w:rsidP="00454146">
      <w:pPr>
        <w:pStyle w:val="ListParagraph"/>
        <w:numPr>
          <w:ilvl w:val="0"/>
          <w:numId w:val="1"/>
        </w:numPr>
      </w:pPr>
      <w:r>
        <w:t>Sample data, showing the “Symptoms in a WO” &amp; associated Labels</w:t>
      </w:r>
      <w:r w:rsidR="00A97266">
        <w:t>, from a Bike Repair use-case</w:t>
      </w:r>
    </w:p>
    <w:p w:rsidR="00454146" w:rsidRDefault="00454146" w:rsidP="00B25D98">
      <w:pPr>
        <w:ind w:left="360"/>
      </w:pPr>
      <w:r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98" w:rsidRDefault="00BC77A2" w:rsidP="00B25D98">
      <w:pPr>
        <w:pStyle w:val="ListParagraph"/>
        <w:numPr>
          <w:ilvl w:val="0"/>
          <w:numId w:val="2"/>
        </w:numPr>
      </w:pPr>
      <w:r>
        <w:t>The Training Dataset is attached.</w:t>
      </w:r>
    </w:p>
    <w:p w:rsidR="00BC77A2" w:rsidRDefault="00BC77A2" w:rsidP="00B25D98">
      <w:pPr>
        <w:pStyle w:val="ListParagraph"/>
        <w:numPr>
          <w:ilvl w:val="0"/>
          <w:numId w:val="2"/>
        </w:numPr>
      </w:pPr>
      <w:r>
        <w:t xml:space="preserve">The Model is available at: </w:t>
      </w:r>
      <w:hyperlink r:id="rId6" w:history="1">
        <w:r>
          <w:rPr>
            <w:rStyle w:val="Hyperlink"/>
          </w:rPr>
          <w:t>https://cloud.google.com/automl/ui/text/datasets/predict?dataset=TCN7214094284557293870&amp;model=TCN4293374999740892759&amp;project=servicemax-ai</w:t>
        </w:r>
      </w:hyperlink>
    </w:p>
    <w:p w:rsidR="00BC77A2" w:rsidRDefault="00BC77A2" w:rsidP="00BC77A2">
      <w:pPr>
        <w:pStyle w:val="Heading1"/>
      </w:pPr>
      <w:r>
        <w:t xml:space="preserve">Drawbacks with this approach </w:t>
      </w:r>
    </w:p>
    <w:p w:rsidR="00BC77A2" w:rsidRDefault="00BC77A2" w:rsidP="00BC77A2">
      <w:pPr>
        <w:pStyle w:val="ListParagraph"/>
        <w:numPr>
          <w:ilvl w:val="0"/>
          <w:numId w:val="3"/>
        </w:numPr>
      </w:pPr>
      <w:r>
        <w:t>Multi-Label classification is not supported by DataRobot (see attached mail)</w:t>
      </w:r>
      <w:r w:rsidR="009A6891">
        <w:t>. We are still trying to understand RapidMiner’s reply</w:t>
      </w:r>
      <w:r w:rsidR="00CF4777">
        <w:t xml:space="preserve">, but from </w:t>
      </w:r>
      <w:r w:rsidR="00165659">
        <w:t>the RapidMiner Community we gather that this feature is on the roadmap, but not currently supported.</w:t>
      </w:r>
    </w:p>
    <w:p w:rsidR="00BC77A2" w:rsidRDefault="0001068C" w:rsidP="00BC77A2">
      <w:pPr>
        <w:pStyle w:val="ListParagraph"/>
        <w:numPr>
          <w:ilvl w:val="0"/>
          <w:numId w:val="3"/>
        </w:numPr>
      </w:pPr>
      <w:r>
        <w:t>Approach will not scale – as the number of Parts increases</w:t>
      </w:r>
      <w:r w:rsidR="00827AFA">
        <w:t>. For example, the ImageNet Multi-Label dataset uses 14 million images as training data &amp; recognizes 20,000 Labels.</w:t>
      </w:r>
    </w:p>
    <w:p w:rsidR="009A6891" w:rsidRDefault="009A6891" w:rsidP="00BC77A2">
      <w:pPr>
        <w:pStyle w:val="ListParagraph"/>
        <w:numPr>
          <w:ilvl w:val="0"/>
          <w:numId w:val="3"/>
        </w:numPr>
      </w:pPr>
      <w:r>
        <w:t>Even the above Google AutoML model cannot predict “How Many Parts” are required.</w:t>
      </w:r>
    </w:p>
    <w:p w:rsidR="009A6891" w:rsidRDefault="009A6891" w:rsidP="00BC77A2">
      <w:pPr>
        <w:pStyle w:val="ListParagraph"/>
        <w:numPr>
          <w:ilvl w:val="0"/>
          <w:numId w:val="3"/>
        </w:numPr>
      </w:pPr>
      <w:r>
        <w:t>Further, since the Google AutoML is merely throwing up some Probabilities for each Part/Label, we are unable to compare Costs for each Recommendation – like Aquant does. This might be a useful feature that enables the call center agent to choose the cheapest option.</w:t>
      </w:r>
    </w:p>
    <w:p w:rsidR="00656D09" w:rsidRDefault="00656D09" w:rsidP="00BC77A2">
      <w:pPr>
        <w:pStyle w:val="ListParagraph"/>
        <w:numPr>
          <w:ilvl w:val="0"/>
          <w:numId w:val="3"/>
        </w:numPr>
      </w:pPr>
      <w:r>
        <w:t>ML requires a lot of data for each “corner case”. Case-in-point: We have just two rows in our</w:t>
      </w:r>
      <w:r w:rsidR="00337BD6">
        <w:t xml:space="preserve"> 4000 rows</w:t>
      </w:r>
      <w:r>
        <w:t xml:space="preserve"> Training Dataset that relate to “Refurbishing” the Bike – All parts are to be replaced.</w:t>
      </w:r>
    </w:p>
    <w:p w:rsidR="00656D09" w:rsidRDefault="00656D09" w:rsidP="00656D09">
      <w:pPr>
        <w:ind w:left="720"/>
      </w:pPr>
      <w:r>
        <w:rPr>
          <w:noProof/>
        </w:rPr>
        <w:drawing>
          <wp:inline distT="0" distB="0" distL="0" distR="0">
            <wp:extent cx="59340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05" w:rsidRDefault="00414305" w:rsidP="00656D09">
      <w:pPr>
        <w:ind w:left="720"/>
      </w:pPr>
      <w:r>
        <w:t>AutoML model does a poor job in the above scenario, recommending just 3 Parts.</w:t>
      </w:r>
    </w:p>
    <w:p w:rsidR="00414305" w:rsidRDefault="00414305" w:rsidP="00656D0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71" w:rsidRDefault="00550571" w:rsidP="00BC77A2">
      <w:pPr>
        <w:pStyle w:val="ListParagraph"/>
        <w:numPr>
          <w:ilvl w:val="0"/>
          <w:numId w:val="3"/>
        </w:numPr>
      </w:pPr>
      <w:r>
        <w:t xml:space="preserve">Last but not </w:t>
      </w:r>
      <w:r w:rsidR="00656D09">
        <w:t xml:space="preserve">the </w:t>
      </w:r>
      <w:r>
        <w:t xml:space="preserve">least, just getting data from SalesForce into a Training Data file in the above format – with each </w:t>
      </w:r>
      <w:r w:rsidR="00337BD6">
        <w:t>P</w:t>
      </w:r>
      <w:r>
        <w:t xml:space="preserve">art as a Column, can be a small </w:t>
      </w:r>
      <w:r w:rsidR="00656D09">
        <w:t>project</w:t>
      </w:r>
      <w:r>
        <w:t>.</w:t>
      </w:r>
    </w:p>
    <w:p w:rsidR="008C686F" w:rsidRDefault="00650FCF" w:rsidP="00650FCF">
      <w:pPr>
        <w:pStyle w:val="Heading1"/>
      </w:pPr>
      <w:r>
        <w:t>Summary of Traditional approach</w:t>
      </w:r>
    </w:p>
    <w:p w:rsidR="00650FCF" w:rsidRDefault="00650FCF" w:rsidP="00650FCF">
      <w:r>
        <w:t>In view of the above limitations, we need to consider alternate options.</w:t>
      </w:r>
    </w:p>
    <w:p w:rsidR="00650FCF" w:rsidRDefault="00650FCF" w:rsidP="00650FCF"/>
    <w:p w:rsidR="00650FCF" w:rsidRDefault="00650FCF" w:rsidP="00650FCF">
      <w:pPr>
        <w:pStyle w:val="Heading1"/>
      </w:pPr>
      <w:r>
        <w:t>Alternate Approach</w:t>
      </w:r>
    </w:p>
    <w:p w:rsidR="00650FCF" w:rsidRDefault="00650FCF" w:rsidP="00650FCF">
      <w:r>
        <w:t xml:space="preserve">Before getting down into the details, </w:t>
      </w:r>
      <w:proofErr w:type="spellStart"/>
      <w:r>
        <w:t>Aquant’s</w:t>
      </w:r>
      <w:proofErr w:type="spellEnd"/>
      <w:r>
        <w:t xml:space="preserve"> UI can guide us towards a top-down approach</w:t>
      </w:r>
      <w:r w:rsidR="00365C0B">
        <w:t>.</w:t>
      </w:r>
    </w:p>
    <w:p w:rsidR="00947522" w:rsidRDefault="00947522" w:rsidP="00650FCF"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22" w:rsidRDefault="00A201BA" w:rsidP="00650FCF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1BA" w:rsidRDefault="00A201BA" w:rsidP="00650FCF"/>
    <w:p w:rsidR="00D90D67" w:rsidRDefault="00D90D67" w:rsidP="00D90D67">
      <w:pPr>
        <w:pStyle w:val="Heading1"/>
      </w:pPr>
      <w:r>
        <w:t>Derive Symptoms from the Problem Description</w:t>
      </w:r>
      <w:r w:rsidR="00EF31A9">
        <w:t xml:space="preserve">, via </w:t>
      </w:r>
      <w:r w:rsidR="00810ED9">
        <w:t>s</w:t>
      </w:r>
      <w:r w:rsidR="00EF31A9">
        <w:t>paCy</w:t>
      </w:r>
    </w:p>
    <w:p w:rsidR="00C35599" w:rsidRDefault="00D90D67" w:rsidP="00C35599">
      <w:r>
        <w:t xml:space="preserve">A </w:t>
      </w:r>
      <w:r w:rsidRPr="00D90D67">
        <w:rPr>
          <w:i/>
        </w:rPr>
        <w:t>Problem Description</w:t>
      </w:r>
      <w:r>
        <w:t xml:space="preserve"> like</w:t>
      </w:r>
      <w:r w:rsidR="00C35599">
        <w:t xml:space="preserve"> “</w:t>
      </w:r>
      <w:r w:rsidR="00C35599" w:rsidRPr="00C35599">
        <w:rPr>
          <w:i/>
        </w:rPr>
        <w:t>The Radiator is leaking, battery is overflowing, and the tubes are rusted.</w:t>
      </w:r>
      <w:r w:rsidR="00C35599">
        <w:t xml:space="preserve">” Will be broken down into 3 symptoms: </w:t>
      </w:r>
    </w:p>
    <w:p w:rsidR="006C6B10" w:rsidRDefault="006C6B10" w:rsidP="00C355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907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37" w:rsidRDefault="00A16437" w:rsidP="00C35599">
      <w:r w:rsidRPr="00A16437">
        <w:t>Further, w</w:t>
      </w:r>
      <w:r>
        <w:t>ith Semantic Similarity, duplicates are removed</w:t>
      </w:r>
      <w:r w:rsidR="00121C48">
        <w:t>.</w:t>
      </w:r>
    </w:p>
    <w:p w:rsidR="00A16437" w:rsidRDefault="00A16437" w:rsidP="00C355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4632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48" w:rsidRPr="00121C48" w:rsidRDefault="00121C48" w:rsidP="00C35599">
      <w:r w:rsidRPr="00810ED9">
        <w:rPr>
          <w:color w:val="FF0000"/>
        </w:rPr>
        <w:t>The result is that unstructured Text Description has now become structured.</w:t>
      </w:r>
    </w:p>
    <w:p w:rsidR="006C6B10" w:rsidRDefault="006C6B10" w:rsidP="006C6B10">
      <w:pPr>
        <w:pStyle w:val="Heading1"/>
      </w:pPr>
      <w:r>
        <w:t>Master Data Schema</w:t>
      </w:r>
    </w:p>
    <w:p w:rsidR="006C6B10" w:rsidRDefault="006C6B10" w:rsidP="00617325">
      <w:r>
        <w:t>This Relational database enables the above Intelligent Triage. The tables are:</w:t>
      </w:r>
    </w:p>
    <w:p w:rsidR="006C6B10" w:rsidRDefault="006C6B10" w:rsidP="00057538">
      <w:pPr>
        <w:pStyle w:val="Heading2"/>
      </w:pPr>
      <w:r>
        <w:t>ProductSymptomsAndAssociatedQuestions</w:t>
      </w:r>
    </w:p>
    <w:p w:rsidR="008062DA" w:rsidRPr="008062DA" w:rsidRDefault="008062DA" w:rsidP="008062DA">
      <w:r>
        <w:t>Tracks the symptoms of issues in a Product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86"/>
        <w:gridCol w:w="1376"/>
        <w:gridCol w:w="1082"/>
        <w:gridCol w:w="1305"/>
        <w:gridCol w:w="1492"/>
        <w:gridCol w:w="1381"/>
        <w:gridCol w:w="1228"/>
      </w:tblGrid>
      <w:tr w:rsidR="00057538" w:rsidTr="00057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057538" w:rsidRDefault="00057538" w:rsidP="00057538">
            <w:r>
              <w:t>Manufacturer</w:t>
            </w:r>
          </w:p>
        </w:tc>
        <w:tc>
          <w:tcPr>
            <w:tcW w:w="1335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ProductType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SymptomId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SymptomText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(ONLY Reviewed records will show in the UI)</w:t>
            </w:r>
          </w:p>
        </w:tc>
      </w:tr>
      <w:tr w:rsidR="00057538" w:rsidTr="0005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057538" w:rsidRDefault="00057538" w:rsidP="00057538">
            <w:r>
              <w:lastRenderedPageBreak/>
              <w:t>Philips</w:t>
            </w:r>
          </w:p>
        </w:tc>
        <w:tc>
          <w:tcPr>
            <w:tcW w:w="1335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Radiator leaking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radiator leaking?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057538" w:rsidTr="00057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057538" w:rsidRDefault="00057538" w:rsidP="00057538">
            <w:r>
              <w:t>Philips</w:t>
            </w:r>
          </w:p>
        </w:tc>
        <w:tc>
          <w:tcPr>
            <w:tcW w:w="1335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overflowing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Battery overflowing?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057538" w:rsidTr="0005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057538" w:rsidRDefault="00057538" w:rsidP="00057538">
            <w:r>
              <w:t>Philips</w:t>
            </w:r>
          </w:p>
        </w:tc>
        <w:tc>
          <w:tcPr>
            <w:tcW w:w="1335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Tubes rusted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Tubes rusted?</w:t>
            </w:r>
          </w:p>
        </w:tc>
        <w:tc>
          <w:tcPr>
            <w:tcW w:w="1336" w:type="dxa"/>
          </w:tcPr>
          <w:p w:rsidR="00057538" w:rsidRDefault="00057538" w:rsidP="0005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057538" w:rsidRPr="00057538" w:rsidRDefault="00057538" w:rsidP="00057538"/>
    <w:p w:rsidR="006C6B10" w:rsidRDefault="008062DA" w:rsidP="008062DA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WO</w:t>
      </w:r>
      <w:r w:rsidR="00B83408">
        <w:t>Symptom</w:t>
      </w:r>
      <w:r>
        <w:t>CoOccurence</w:t>
      </w:r>
      <w:proofErr w:type="spellEnd"/>
    </w:p>
    <w:p w:rsidR="008062DA" w:rsidRDefault="008062DA" w:rsidP="006C6B10">
      <w:r>
        <w:t>Tracks co-occurrence across WOs</w:t>
      </w:r>
      <w:r w:rsidR="00F008E9">
        <w:t xml:space="preserve"> and</w:t>
      </w:r>
      <w:r w:rsidR="00B83408">
        <w:t xml:space="preserve"> Symptoms</w:t>
      </w:r>
      <w:r w:rsidR="00C30CA9">
        <w:t>. This table helps in:</w:t>
      </w:r>
    </w:p>
    <w:p w:rsidR="00901120" w:rsidRDefault="00C30CA9" w:rsidP="00FA233C">
      <w:pPr>
        <w:pStyle w:val="ListParagraph"/>
        <w:numPr>
          <w:ilvl w:val="0"/>
          <w:numId w:val="4"/>
        </w:numPr>
      </w:pPr>
      <w:r>
        <w:t>Finding co-occurring symptoms</w:t>
      </w:r>
      <w:r w:rsidR="00FA233C">
        <w:t xml:space="preserve"> from WOs</w:t>
      </w:r>
      <w:r>
        <w:t xml:space="preserve">, given a </w:t>
      </w:r>
      <w:proofErr w:type="spellStart"/>
      <w:r>
        <w:t>Symptom</w:t>
      </w:r>
      <w:r w:rsidR="00092A36">
        <w:t>Id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6"/>
        <w:gridCol w:w="1409"/>
        <w:gridCol w:w="955"/>
        <w:gridCol w:w="864"/>
        <w:gridCol w:w="1607"/>
      </w:tblGrid>
      <w:tr w:rsidR="00FA233C" w:rsidTr="0065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Manufacturer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955" w:type="dxa"/>
          </w:tcPr>
          <w:p w:rsidR="00FA233C" w:rsidRDefault="00FA233C" w:rsidP="0065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WO-ID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SymptomId</w:t>
            </w:r>
            <w:proofErr w:type="spellEnd"/>
          </w:p>
        </w:tc>
      </w:tr>
      <w:tr w:rsidR="00FA233C" w:rsidTr="0065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233C" w:rsidTr="0065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233C" w:rsidTr="0065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A233C" w:rsidTr="0065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A233C" w:rsidTr="0065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233C" w:rsidTr="0065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233C" w:rsidTr="0065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A233C" w:rsidTr="00654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A233C" w:rsidRDefault="00FA233C" w:rsidP="00654C11">
            <w:r>
              <w:t>Philips</w:t>
            </w:r>
          </w:p>
        </w:tc>
        <w:tc>
          <w:tcPr>
            <w:tcW w:w="1409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955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864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1607" w:type="dxa"/>
          </w:tcPr>
          <w:p w:rsidR="00FA233C" w:rsidRDefault="00FA233C" w:rsidP="00654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FA233C" w:rsidRDefault="00FA233C" w:rsidP="00FA233C"/>
    <w:p w:rsidR="00FA233C" w:rsidRDefault="009A0201" w:rsidP="00FA233C">
      <w:pPr>
        <w:pStyle w:val="Heading2"/>
      </w:pPr>
      <w:proofErr w:type="spellStart"/>
      <w:r>
        <w:t>Parts</w:t>
      </w:r>
      <w:bookmarkStart w:id="0" w:name="_GoBack"/>
      <w:bookmarkEnd w:id="0"/>
      <w:r w:rsidR="00FA233C">
        <w:t>SymptomCoOccurence</w:t>
      </w:r>
      <w:proofErr w:type="spellEnd"/>
    </w:p>
    <w:p w:rsidR="00FA233C" w:rsidRPr="00FA233C" w:rsidRDefault="00FA233C" w:rsidP="00FA233C">
      <w:pPr>
        <w:pStyle w:val="ListParagraph"/>
        <w:numPr>
          <w:ilvl w:val="0"/>
          <w:numId w:val="5"/>
        </w:numPr>
      </w:pPr>
      <w:r>
        <w:t>Given a Symptom, suggest Parts with Probability %.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86"/>
        <w:gridCol w:w="1379"/>
        <w:gridCol w:w="823"/>
        <w:gridCol w:w="653"/>
        <w:gridCol w:w="804"/>
        <w:gridCol w:w="1127"/>
        <w:gridCol w:w="1776"/>
      </w:tblGrid>
      <w:tr w:rsidR="00FA233C" w:rsidTr="00FA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6C6B10">
            <w:r>
              <w:t>Manufacturer</w:t>
            </w:r>
          </w:p>
        </w:tc>
        <w:tc>
          <w:tcPr>
            <w:tcW w:w="1379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ProductType</w:t>
            </w:r>
          </w:p>
        </w:tc>
        <w:tc>
          <w:tcPr>
            <w:tcW w:w="823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653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WO-ID</w:t>
            </w:r>
          </w:p>
        </w:tc>
        <w:tc>
          <w:tcPr>
            <w:tcW w:w="804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</w:p>
        </w:tc>
        <w:tc>
          <w:tcPr>
            <w:tcW w:w="1127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NumParts</w:t>
            </w:r>
          </w:p>
        </w:tc>
        <w:tc>
          <w:tcPr>
            <w:tcW w:w="1776" w:type="dxa"/>
          </w:tcPr>
          <w:p w:rsidR="00FA233C" w:rsidRDefault="00FA233C" w:rsidP="006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RemotelyTriaged</w:t>
            </w:r>
          </w:p>
        </w:tc>
      </w:tr>
      <w:tr w:rsidR="00FA233C" w:rsidTr="00F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6C6B10">
            <w:r>
              <w:t>Philips</w:t>
            </w:r>
          </w:p>
        </w:tc>
        <w:tc>
          <w:tcPr>
            <w:tcW w:w="1379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804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Part1</w:t>
            </w:r>
          </w:p>
        </w:tc>
        <w:tc>
          <w:tcPr>
            <w:tcW w:w="1127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6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FA233C" w:rsidTr="00F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6C6B10">
            <w:r>
              <w:t>Philips</w:t>
            </w:r>
          </w:p>
        </w:tc>
        <w:tc>
          <w:tcPr>
            <w:tcW w:w="1379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804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Part2</w:t>
            </w:r>
          </w:p>
        </w:tc>
        <w:tc>
          <w:tcPr>
            <w:tcW w:w="1127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6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A233C" w:rsidTr="00F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6C6B10">
            <w:r>
              <w:t>Philips</w:t>
            </w:r>
          </w:p>
        </w:tc>
        <w:tc>
          <w:tcPr>
            <w:tcW w:w="1379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804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Part1</w:t>
            </w:r>
          </w:p>
        </w:tc>
        <w:tc>
          <w:tcPr>
            <w:tcW w:w="1127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6" w:type="dxa"/>
          </w:tcPr>
          <w:p w:rsidR="00FA233C" w:rsidRDefault="00FA233C" w:rsidP="006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FA233C" w:rsidTr="00F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6C6B10">
            <w:r>
              <w:t>Philips</w:t>
            </w:r>
          </w:p>
        </w:tc>
        <w:tc>
          <w:tcPr>
            <w:tcW w:w="1379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804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Part2</w:t>
            </w:r>
          </w:p>
        </w:tc>
        <w:tc>
          <w:tcPr>
            <w:tcW w:w="1127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6" w:type="dxa"/>
          </w:tcPr>
          <w:p w:rsidR="00FA233C" w:rsidRDefault="00FA233C" w:rsidP="006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A233C" w:rsidTr="00F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9E5263">
            <w:r>
              <w:t>Philips</w:t>
            </w:r>
          </w:p>
        </w:tc>
        <w:tc>
          <w:tcPr>
            <w:tcW w:w="1379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804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Part1</w:t>
            </w:r>
          </w:p>
        </w:tc>
        <w:tc>
          <w:tcPr>
            <w:tcW w:w="1127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6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FA233C" w:rsidTr="00F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9E5263">
            <w:r>
              <w:t>Philips</w:t>
            </w:r>
          </w:p>
        </w:tc>
        <w:tc>
          <w:tcPr>
            <w:tcW w:w="1379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804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Part2</w:t>
            </w:r>
          </w:p>
        </w:tc>
        <w:tc>
          <w:tcPr>
            <w:tcW w:w="1127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6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A233C" w:rsidTr="00FA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9E5263">
            <w:r>
              <w:t>Philips</w:t>
            </w:r>
          </w:p>
        </w:tc>
        <w:tc>
          <w:tcPr>
            <w:tcW w:w="1379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804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Part1</w:t>
            </w:r>
          </w:p>
        </w:tc>
        <w:tc>
          <w:tcPr>
            <w:tcW w:w="1127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76" w:type="dxa"/>
          </w:tcPr>
          <w:p w:rsidR="00FA233C" w:rsidRDefault="00FA233C" w:rsidP="009E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FA233C" w:rsidTr="00FA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FA233C" w:rsidRDefault="00FA233C" w:rsidP="009E5263">
            <w:r>
              <w:t>Philips</w:t>
            </w:r>
          </w:p>
        </w:tc>
        <w:tc>
          <w:tcPr>
            <w:tcW w:w="1379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23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53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804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Part2</w:t>
            </w:r>
          </w:p>
        </w:tc>
        <w:tc>
          <w:tcPr>
            <w:tcW w:w="1127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6" w:type="dxa"/>
          </w:tcPr>
          <w:p w:rsidR="00FA233C" w:rsidRDefault="00FA233C" w:rsidP="009E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FA233C" w:rsidRDefault="00FA233C" w:rsidP="00FA233C">
      <w:pPr>
        <w:pStyle w:val="Heading2"/>
      </w:pPr>
      <w:proofErr w:type="spellStart"/>
      <w:r>
        <w:lastRenderedPageBreak/>
        <w:t>ToDo</w:t>
      </w:r>
      <w:proofErr w:type="spellEnd"/>
    </w:p>
    <w:p w:rsidR="00FA233C" w:rsidRDefault="00FA233C" w:rsidP="00FA233C">
      <w:pPr>
        <w:pStyle w:val="ListParagraph"/>
        <w:numPr>
          <w:ilvl w:val="0"/>
          <w:numId w:val="6"/>
        </w:numPr>
      </w:pPr>
      <w:r>
        <w:t xml:space="preserve">Given a Symptom and </w:t>
      </w:r>
      <w:proofErr w:type="spellStart"/>
      <w:r>
        <w:t>PartId</w:t>
      </w:r>
      <w:proofErr w:type="spellEnd"/>
      <w:r>
        <w:t>, suggest average number of Parts needed.</w:t>
      </w:r>
    </w:p>
    <w:p w:rsidR="006C6B10" w:rsidRPr="006C6B10" w:rsidRDefault="00FA233C" w:rsidP="00FA233C">
      <w:pPr>
        <w:pStyle w:val="ListParagraph"/>
        <w:numPr>
          <w:ilvl w:val="0"/>
          <w:numId w:val="6"/>
        </w:numPr>
      </w:pPr>
      <w:r>
        <w:t>Given a Final set of Symptoms, suggest if it can be Remotely resolved (based on WO History)</w:t>
      </w:r>
    </w:p>
    <w:p w:rsidR="00617325" w:rsidRDefault="00617325" w:rsidP="00C93074">
      <w:pPr>
        <w:pStyle w:val="Heading2"/>
      </w:pPr>
      <w:proofErr w:type="spellStart"/>
      <w:r>
        <w:t>Parts</w:t>
      </w:r>
      <w:r w:rsidR="007846FB">
        <w:t>Master</w:t>
      </w:r>
      <w:proofErr w:type="spellEnd"/>
      <w:r>
        <w:t xml:space="preserve"> </w:t>
      </w:r>
    </w:p>
    <w:p w:rsidR="00D90D67" w:rsidRDefault="00C93074" w:rsidP="00D90D67">
      <w:r>
        <w:t>Tracks Parts consumed by a WO. Included only for comparison with Aquant. Duplication of Parts information between Salesforce schema &amp; AI schema can be avoided, as it can lead to issues if the two tables are out of sync.</w:t>
      </w:r>
    </w:p>
    <w:tbl>
      <w:tblPr>
        <w:tblStyle w:val="GridTable4-Accent1"/>
        <w:tblW w:w="9179" w:type="dxa"/>
        <w:tblLook w:val="04A0" w:firstRow="1" w:lastRow="0" w:firstColumn="1" w:lastColumn="0" w:noHBand="0" w:noVBand="1"/>
      </w:tblPr>
      <w:tblGrid>
        <w:gridCol w:w="1489"/>
        <w:gridCol w:w="1388"/>
        <w:gridCol w:w="863"/>
        <w:gridCol w:w="783"/>
        <w:gridCol w:w="2620"/>
        <w:gridCol w:w="2036"/>
      </w:tblGrid>
      <w:tr w:rsidR="00EA0F5A" w:rsidTr="00EA0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EA0F5A" w:rsidRDefault="00EA0F5A" w:rsidP="00E016DC">
            <w:r>
              <w:t>Manufacturer</w:t>
            </w:r>
          </w:p>
        </w:tc>
        <w:tc>
          <w:tcPr>
            <w:tcW w:w="1388" w:type="dxa"/>
          </w:tcPr>
          <w:p w:rsidR="00EA0F5A" w:rsidRDefault="00EA0F5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ProductType</w:t>
            </w:r>
          </w:p>
        </w:tc>
        <w:tc>
          <w:tcPr>
            <w:tcW w:w="863" w:type="dxa"/>
          </w:tcPr>
          <w:p w:rsidR="00EA0F5A" w:rsidRDefault="00EA0F5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783" w:type="dxa"/>
          </w:tcPr>
          <w:p w:rsidR="00EA0F5A" w:rsidRDefault="00EA0F5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PartId</w:t>
            </w:r>
          </w:p>
        </w:tc>
        <w:tc>
          <w:tcPr>
            <w:tcW w:w="2620" w:type="dxa"/>
          </w:tcPr>
          <w:p w:rsidR="00EA0F5A" w:rsidRDefault="00EA0F5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PartName</w:t>
            </w:r>
            <w:proofErr w:type="spellEnd"/>
          </w:p>
        </w:tc>
        <w:tc>
          <w:tcPr>
            <w:tcW w:w="2036" w:type="dxa"/>
          </w:tcPr>
          <w:p w:rsidR="00EA0F5A" w:rsidRDefault="00EA0F5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UnitCost</w:t>
            </w:r>
            <w:proofErr w:type="spellEnd"/>
          </w:p>
        </w:tc>
      </w:tr>
      <w:tr w:rsidR="00EA0F5A" w:rsidTr="00EA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EA0F5A" w:rsidRDefault="00EA0F5A" w:rsidP="00E016DC">
            <w:r>
              <w:t>Philips</w:t>
            </w:r>
          </w:p>
        </w:tc>
        <w:tc>
          <w:tcPr>
            <w:tcW w:w="1388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63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783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20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Tube1</w:t>
            </w:r>
          </w:p>
        </w:tc>
        <w:tc>
          <w:tcPr>
            <w:tcW w:w="2036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0F5A" w:rsidTr="00EA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EA0F5A" w:rsidRDefault="00EA0F5A" w:rsidP="00E016DC">
            <w:r>
              <w:t>Philips</w:t>
            </w:r>
          </w:p>
        </w:tc>
        <w:tc>
          <w:tcPr>
            <w:tcW w:w="1388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63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783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0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Tube2</w:t>
            </w:r>
          </w:p>
        </w:tc>
        <w:tc>
          <w:tcPr>
            <w:tcW w:w="2036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A0F5A" w:rsidTr="00EA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EA0F5A" w:rsidRDefault="00EA0F5A" w:rsidP="00E016DC">
            <w:r>
              <w:t>Philips</w:t>
            </w:r>
          </w:p>
        </w:tc>
        <w:tc>
          <w:tcPr>
            <w:tcW w:w="1388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63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783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0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Tube3</w:t>
            </w:r>
          </w:p>
        </w:tc>
        <w:tc>
          <w:tcPr>
            <w:tcW w:w="2036" w:type="dxa"/>
          </w:tcPr>
          <w:p w:rsidR="00EA0F5A" w:rsidRDefault="00EA0F5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A0F5A" w:rsidTr="00EA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EA0F5A" w:rsidRDefault="00EA0F5A" w:rsidP="00E016DC">
            <w:r>
              <w:t>Philips</w:t>
            </w:r>
          </w:p>
        </w:tc>
        <w:tc>
          <w:tcPr>
            <w:tcW w:w="1388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63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783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20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Tube4</w:t>
            </w:r>
          </w:p>
        </w:tc>
        <w:tc>
          <w:tcPr>
            <w:tcW w:w="2036" w:type="dxa"/>
          </w:tcPr>
          <w:p w:rsidR="00EA0F5A" w:rsidRDefault="00EA0F5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F0CEC" w:rsidRDefault="00DF0CEC" w:rsidP="00D90D67"/>
    <w:p w:rsidR="002F78F6" w:rsidRDefault="002F78F6" w:rsidP="002F78F6">
      <w:pPr>
        <w:pStyle w:val="Heading1"/>
      </w:pPr>
      <w:r>
        <w:t>Semantic Search Google Big</w:t>
      </w:r>
      <w:r w:rsidR="00165A52">
        <w:t>Query</w:t>
      </w:r>
      <w:r>
        <w:t xml:space="preserve"> Table</w:t>
      </w:r>
      <w:r w:rsidR="005A2ABE">
        <w:t xml:space="preserve"> (a separate micro-service)</w:t>
      </w:r>
    </w:p>
    <w:tbl>
      <w:tblPr>
        <w:tblStyle w:val="GridTable4-Accent1"/>
        <w:tblW w:w="14163" w:type="dxa"/>
        <w:tblInd w:w="-1445" w:type="dxa"/>
        <w:tblLook w:val="04A0" w:firstRow="1" w:lastRow="0" w:firstColumn="1" w:lastColumn="0" w:noHBand="0" w:noVBand="1"/>
      </w:tblPr>
      <w:tblGrid>
        <w:gridCol w:w="1485"/>
        <w:gridCol w:w="1376"/>
        <w:gridCol w:w="810"/>
        <w:gridCol w:w="632"/>
        <w:gridCol w:w="1431"/>
        <w:gridCol w:w="2574"/>
        <w:gridCol w:w="615"/>
        <w:gridCol w:w="2620"/>
        <w:gridCol w:w="2620"/>
      </w:tblGrid>
      <w:tr w:rsidR="00A004CA" w:rsidTr="00A0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A004CA" w:rsidRDefault="00A004CA" w:rsidP="00E016DC">
            <w:r>
              <w:t>Manufacturer</w:t>
            </w:r>
          </w:p>
        </w:tc>
        <w:tc>
          <w:tcPr>
            <w:tcW w:w="1376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ProductType</w:t>
            </w:r>
          </w:p>
        </w:tc>
        <w:tc>
          <w:tcPr>
            <w:tcW w:w="810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632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WO-ID</w:t>
            </w:r>
          </w:p>
        </w:tc>
        <w:tc>
          <w:tcPr>
            <w:tcW w:w="1431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SymptonText</w:t>
            </w:r>
          </w:p>
        </w:tc>
        <w:tc>
          <w:tcPr>
            <w:tcW w:w="2574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SymptomTextVectorForm</w:t>
            </w:r>
          </w:p>
        </w:tc>
        <w:tc>
          <w:tcPr>
            <w:tcW w:w="615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ResolvedViaRemoteTriage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004CA" w:rsidTr="00A0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A004CA" w:rsidRDefault="00A004CA" w:rsidP="00E016DC">
            <w:r>
              <w:t>Philips</w:t>
            </w:r>
          </w:p>
        </w:tc>
        <w:tc>
          <w:tcPr>
            <w:tcW w:w="1376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1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32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WO-1</w:t>
            </w:r>
          </w:p>
        </w:tc>
        <w:tc>
          <w:tcPr>
            <w:tcW w:w="1431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0C4">
              <w:t>Radiator leaking</w:t>
            </w:r>
            <w:r>
              <w:t>. B</w:t>
            </w:r>
            <w:r w:rsidRPr="009940C4">
              <w:t>attery overflowing</w:t>
            </w:r>
            <w:r>
              <w:t>. T</w:t>
            </w:r>
            <w:r w:rsidRPr="009940C4">
              <w:t>ubes rusted</w:t>
            </w:r>
          </w:p>
        </w:tc>
        <w:tc>
          <w:tcPr>
            <w:tcW w:w="2574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VECTOR1</w:t>
            </w:r>
          </w:p>
        </w:tc>
        <w:tc>
          <w:tcPr>
            <w:tcW w:w="615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A004CA" w:rsidTr="00A0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A004CA" w:rsidRDefault="00A004CA" w:rsidP="00E016DC">
            <w:r>
              <w:t>Philips</w:t>
            </w:r>
          </w:p>
        </w:tc>
        <w:tc>
          <w:tcPr>
            <w:tcW w:w="1376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1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32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WO-2</w:t>
            </w:r>
          </w:p>
        </w:tc>
        <w:tc>
          <w:tcPr>
            <w:tcW w:w="1431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9940C4">
              <w:t>ubes rusted</w:t>
            </w:r>
            <w:r>
              <w:t>.</w:t>
            </w:r>
          </w:p>
        </w:tc>
        <w:tc>
          <w:tcPr>
            <w:tcW w:w="2574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VECTOR2</w:t>
            </w:r>
          </w:p>
        </w:tc>
        <w:tc>
          <w:tcPr>
            <w:tcW w:w="615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A004CA" w:rsidTr="00A0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A004CA" w:rsidRDefault="00A004CA" w:rsidP="00E016DC">
            <w:r>
              <w:t>Philips</w:t>
            </w:r>
          </w:p>
        </w:tc>
        <w:tc>
          <w:tcPr>
            <w:tcW w:w="1376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1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32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WO-3</w:t>
            </w:r>
          </w:p>
        </w:tc>
        <w:tc>
          <w:tcPr>
            <w:tcW w:w="1431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0C4">
              <w:t>Radiator leaking</w:t>
            </w:r>
            <w:r>
              <w:t>.</w:t>
            </w:r>
          </w:p>
        </w:tc>
        <w:tc>
          <w:tcPr>
            <w:tcW w:w="2574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VECTOR3</w:t>
            </w:r>
          </w:p>
        </w:tc>
        <w:tc>
          <w:tcPr>
            <w:tcW w:w="615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A004CA" w:rsidTr="00A0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A004CA" w:rsidRDefault="00A004CA" w:rsidP="00E016DC">
            <w:r>
              <w:t>Philips</w:t>
            </w:r>
          </w:p>
        </w:tc>
        <w:tc>
          <w:tcPr>
            <w:tcW w:w="1376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MRI</w:t>
            </w:r>
          </w:p>
        </w:tc>
        <w:tc>
          <w:tcPr>
            <w:tcW w:w="81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632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WO-4</w:t>
            </w:r>
          </w:p>
        </w:tc>
        <w:tc>
          <w:tcPr>
            <w:tcW w:w="1431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9940C4">
              <w:t>attery overflowing</w:t>
            </w:r>
            <w:r>
              <w:t>.</w:t>
            </w:r>
          </w:p>
        </w:tc>
        <w:tc>
          <w:tcPr>
            <w:tcW w:w="2574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VECTOR4</w:t>
            </w:r>
          </w:p>
        </w:tc>
        <w:tc>
          <w:tcPr>
            <w:tcW w:w="615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620" w:type="dxa"/>
          </w:tcPr>
          <w:p w:rsidR="00A004CA" w:rsidRDefault="00A004CA" w:rsidP="00E0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</w:tr>
    </w:tbl>
    <w:p w:rsidR="00C812C4" w:rsidRDefault="00C812C4" w:rsidP="002F78F6"/>
    <w:p w:rsidR="00C812C4" w:rsidRDefault="00C812C4" w:rsidP="002F78F6"/>
    <w:p w:rsidR="00C812C4" w:rsidRDefault="00C812C4" w:rsidP="00C812C4">
      <w:pPr>
        <w:pStyle w:val="Heading1"/>
      </w:pPr>
      <w:r>
        <w:t>Data-flow</w:t>
      </w:r>
      <w:r w:rsidR="00371D1D">
        <w:t>s</w:t>
      </w:r>
    </w:p>
    <w:p w:rsidR="00371D1D" w:rsidRDefault="00371D1D" w:rsidP="00371D1D">
      <w:pPr>
        <w:pStyle w:val="Heading2"/>
      </w:pPr>
      <w:r>
        <w:t>Fetch Symptoms for a machine (</w:t>
      </w:r>
      <w:r w:rsidR="005E414D">
        <w:t xml:space="preserve">List </w:t>
      </w:r>
      <w:r>
        <w:t>required by UI)</w:t>
      </w:r>
    </w:p>
    <w:p w:rsidR="00371D1D" w:rsidRDefault="00371D1D" w:rsidP="00371D1D">
      <w:pPr>
        <w:rPr>
          <w:i/>
        </w:rPr>
      </w:pPr>
      <w:r w:rsidRPr="005E414D">
        <w:rPr>
          <w:i/>
        </w:rPr>
        <w:t xml:space="preserve">Select from ProductSymptomsAndAssociatedQuestions where Manufacturer </w:t>
      </w:r>
      <w:r w:rsidR="005E414D" w:rsidRPr="005E414D">
        <w:rPr>
          <w:i/>
        </w:rPr>
        <w:t>=?</w:t>
      </w:r>
      <w:r w:rsidRPr="005E414D">
        <w:rPr>
          <w:i/>
        </w:rPr>
        <w:t xml:space="preserve"> and P</w:t>
      </w:r>
      <w:r w:rsidR="005E414D" w:rsidRPr="005E414D">
        <w:rPr>
          <w:i/>
        </w:rPr>
        <w:t>roductType=? And Model =?</w:t>
      </w:r>
    </w:p>
    <w:p w:rsidR="005E414D" w:rsidRDefault="005E414D" w:rsidP="005E414D">
      <w:pPr>
        <w:pStyle w:val="Heading2"/>
      </w:pPr>
      <w:r>
        <w:t>Given SymptomText, fetch Top N most similar WOs</w:t>
      </w:r>
      <w:r w:rsidR="00906722">
        <w:t xml:space="preserve"> (BigQuery)</w:t>
      </w:r>
    </w:p>
    <w:p w:rsidR="005E414D" w:rsidRDefault="005E414D" w:rsidP="005E414D">
      <w:r>
        <w:t>Semantic Search in BigQuery returns WOIds along with Top-Level info (required for sorting based on Cost &amp; knowing if a similar WO was resolved Remotely)</w:t>
      </w:r>
    </w:p>
    <w:p w:rsidR="005E414D" w:rsidRDefault="005E414D" w:rsidP="005E414D">
      <w:pPr>
        <w:rPr>
          <w:i/>
        </w:rPr>
      </w:pPr>
      <w:r w:rsidRPr="005E414D">
        <w:rPr>
          <w:i/>
        </w:rPr>
        <w:t xml:space="preserve">Select WO-ID, Cost, ResolvedViaRemoteTriage from BigDataTable where Manufacturer =? and ProductType=? </w:t>
      </w:r>
      <w:r>
        <w:rPr>
          <w:i/>
        </w:rPr>
        <w:t>a</w:t>
      </w:r>
      <w:r w:rsidRPr="005E414D">
        <w:rPr>
          <w:i/>
        </w:rPr>
        <w:t>nd Model =?</w:t>
      </w:r>
      <w:r>
        <w:rPr>
          <w:i/>
        </w:rPr>
        <w:t xml:space="preserve"> and </w:t>
      </w:r>
      <w:r w:rsidR="005A2ABE">
        <w:rPr>
          <w:i/>
        </w:rPr>
        <w:t>CosineSimilarTo(SymptomText)</w:t>
      </w:r>
    </w:p>
    <w:p w:rsidR="005A2ABE" w:rsidRDefault="005A2ABE" w:rsidP="005A2ABE">
      <w:pPr>
        <w:pStyle w:val="Heading2"/>
      </w:pPr>
      <w:r>
        <w:lastRenderedPageBreak/>
        <w:t>Given Top N most similar WOs and an input SymptonTextId, find the OTHER issues that can co-occur</w:t>
      </w:r>
    </w:p>
    <w:p w:rsidR="005A2ABE" w:rsidRDefault="005A2ABE" w:rsidP="005A2ABE">
      <w:r>
        <w:t xml:space="preserve">Select </w:t>
      </w:r>
      <w:proofErr w:type="spellStart"/>
      <w:r>
        <w:t>SymptomId</w:t>
      </w:r>
      <w:proofErr w:type="spellEnd"/>
      <w:r>
        <w:t xml:space="preserve">, count(*) from </w:t>
      </w:r>
      <w:proofErr w:type="spellStart"/>
      <w:r w:rsidR="006D5D27">
        <w:t>WOSymptomPartCoOccurence</w:t>
      </w:r>
      <w:proofErr w:type="spellEnd"/>
      <w:r>
        <w:t xml:space="preserve"> where </w:t>
      </w:r>
      <w:proofErr w:type="spellStart"/>
      <w:r>
        <w:t>WOId</w:t>
      </w:r>
      <w:proofErr w:type="spellEnd"/>
      <w:r>
        <w:t xml:space="preserve"> IN (WO-1, WO-2, WO-3) and SymptomId </w:t>
      </w:r>
      <w:r w:rsidR="00906722">
        <w:t xml:space="preserve">NOT IN (Sympton1, Symptom2)  //AS THESE </w:t>
      </w:r>
      <w:r w:rsidR="0089503F">
        <w:t>ARE</w:t>
      </w:r>
      <w:r w:rsidR="00906722">
        <w:t xml:space="preserve"> ALREADY CHOSEN</w:t>
      </w:r>
    </w:p>
    <w:p w:rsidR="00906722" w:rsidRDefault="00906722" w:rsidP="005A2ABE">
      <w:r>
        <w:t xml:space="preserve">Now, which-ever Symptom occurred most – Ask the corresponding Question (in the UI), by querying </w:t>
      </w:r>
      <w:r w:rsidRPr="005E414D">
        <w:rPr>
          <w:i/>
        </w:rPr>
        <w:t>ProductSymptomsAndAssociatedQuestions</w:t>
      </w:r>
      <w:r>
        <w:rPr>
          <w:i/>
        </w:rPr>
        <w:t xml:space="preserve">. </w:t>
      </w:r>
      <w:r>
        <w:t xml:space="preserve">If User chooses </w:t>
      </w:r>
      <w:r w:rsidRPr="00906722">
        <w:rPr>
          <w:i/>
        </w:rPr>
        <w:t>Yes</w:t>
      </w:r>
      <w:r>
        <w:rPr>
          <w:i/>
        </w:rPr>
        <w:t xml:space="preserve">, </w:t>
      </w:r>
      <w:r>
        <w:t>append SymptomText &amp; re-query BigQuery.</w:t>
      </w:r>
    </w:p>
    <w:p w:rsidR="00906722" w:rsidRDefault="00906722" w:rsidP="005A2ABE">
      <w:r>
        <w:t>Continue until Symptoms are exhausted.</w:t>
      </w:r>
    </w:p>
    <w:p w:rsidR="00906722" w:rsidRDefault="00906722" w:rsidP="00906722">
      <w:pPr>
        <w:pStyle w:val="Heading2"/>
      </w:pPr>
      <w:r>
        <w:t>On Work-Order close</w:t>
      </w:r>
    </w:p>
    <w:p w:rsidR="00906722" w:rsidRDefault="00906722" w:rsidP="00906722">
      <w:r>
        <w:t xml:space="preserve">Update </w:t>
      </w:r>
      <w:proofErr w:type="spellStart"/>
      <w:r>
        <w:t>BigQueryTable</w:t>
      </w:r>
      <w:proofErr w:type="spellEnd"/>
      <w:r>
        <w:t xml:space="preserve"> with Top level info like Cost, </w:t>
      </w:r>
      <w:r w:rsidRPr="00906722">
        <w:t>ResolvedViaRemoteTriage</w:t>
      </w:r>
      <w:r>
        <w:t xml:space="preserve"> and Status</w:t>
      </w:r>
    </w:p>
    <w:p w:rsidR="00906722" w:rsidRDefault="00314784" w:rsidP="0069090E">
      <w:pPr>
        <w:pStyle w:val="Heading2"/>
      </w:pPr>
      <w:r>
        <w:t xml:space="preserve">Setup Initial List of </w:t>
      </w:r>
      <w:r w:rsidR="0069090E">
        <w:t xml:space="preserve">most commonly occurring </w:t>
      </w:r>
      <w:r>
        <w:t xml:space="preserve">Symptoms </w:t>
      </w:r>
      <w:r w:rsidR="0069090E">
        <w:t>(for a given Product)</w:t>
      </w:r>
    </w:p>
    <w:p w:rsidR="0069090E" w:rsidRPr="0069090E" w:rsidRDefault="0069090E" w:rsidP="0069090E">
      <w:r>
        <w:t xml:space="preserve">Run every </w:t>
      </w:r>
      <w:r w:rsidRPr="0069090E">
        <w:rPr>
          <w:i/>
        </w:rPr>
        <w:t>Product Description</w:t>
      </w:r>
      <w:r>
        <w:t xml:space="preserve"> through the Preprocessing Service to get the Symptom list. This Symptom list will be refined by removing Duplicates. Here again, Text Embeddings are very useful – as they can help in automating removing of Duplicates. Corresponding Questions can be generated or created manually.</w:t>
      </w:r>
    </w:p>
    <w:p w:rsidR="00906722" w:rsidRPr="00906722" w:rsidRDefault="00906722" w:rsidP="00906722"/>
    <w:p w:rsidR="00906722" w:rsidRPr="005A2ABE" w:rsidRDefault="00906722" w:rsidP="005A2ABE"/>
    <w:p w:rsidR="005E414D" w:rsidRDefault="005E414D" w:rsidP="00371D1D"/>
    <w:p w:rsidR="00371D1D" w:rsidRPr="00371D1D" w:rsidRDefault="00371D1D" w:rsidP="00371D1D"/>
    <w:p w:rsidR="00371D1D" w:rsidRPr="00371D1D" w:rsidRDefault="00371D1D" w:rsidP="00371D1D"/>
    <w:sectPr w:rsidR="00371D1D" w:rsidRPr="0037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BFB"/>
    <w:multiLevelType w:val="hybridMultilevel"/>
    <w:tmpl w:val="8264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3F35"/>
    <w:multiLevelType w:val="hybridMultilevel"/>
    <w:tmpl w:val="328ED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EA"/>
    <w:multiLevelType w:val="hybridMultilevel"/>
    <w:tmpl w:val="A27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D89"/>
    <w:multiLevelType w:val="hybridMultilevel"/>
    <w:tmpl w:val="6BD0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C7DF7"/>
    <w:multiLevelType w:val="hybridMultilevel"/>
    <w:tmpl w:val="6BD0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55D5C"/>
    <w:multiLevelType w:val="hybridMultilevel"/>
    <w:tmpl w:val="6BD09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6"/>
    <w:rsid w:val="0001068C"/>
    <w:rsid w:val="00057538"/>
    <w:rsid w:val="000766DA"/>
    <w:rsid w:val="00092A36"/>
    <w:rsid w:val="000C1CD9"/>
    <w:rsid w:val="00121C48"/>
    <w:rsid w:val="00165659"/>
    <w:rsid w:val="00165A52"/>
    <w:rsid w:val="001E2AA8"/>
    <w:rsid w:val="00236D17"/>
    <w:rsid w:val="00271616"/>
    <w:rsid w:val="002D4E62"/>
    <w:rsid w:val="002F78F6"/>
    <w:rsid w:val="00314784"/>
    <w:rsid w:val="00337BD6"/>
    <w:rsid w:val="00365C0B"/>
    <w:rsid w:val="00371D1D"/>
    <w:rsid w:val="00414305"/>
    <w:rsid w:val="00454146"/>
    <w:rsid w:val="00550571"/>
    <w:rsid w:val="005A2ABE"/>
    <w:rsid w:val="005E414D"/>
    <w:rsid w:val="00617325"/>
    <w:rsid w:val="006234FA"/>
    <w:rsid w:val="00650FCF"/>
    <w:rsid w:val="00656D09"/>
    <w:rsid w:val="0069090E"/>
    <w:rsid w:val="006C6B10"/>
    <w:rsid w:val="006D5D27"/>
    <w:rsid w:val="006F4C0C"/>
    <w:rsid w:val="007846FB"/>
    <w:rsid w:val="0079191E"/>
    <w:rsid w:val="008062DA"/>
    <w:rsid w:val="00810ED9"/>
    <w:rsid w:val="00827AFA"/>
    <w:rsid w:val="00861FA8"/>
    <w:rsid w:val="0089503F"/>
    <w:rsid w:val="008C686F"/>
    <w:rsid w:val="00901120"/>
    <w:rsid w:val="00906722"/>
    <w:rsid w:val="00947522"/>
    <w:rsid w:val="009940C4"/>
    <w:rsid w:val="009A0201"/>
    <w:rsid w:val="009A6891"/>
    <w:rsid w:val="009E5263"/>
    <w:rsid w:val="009F2F01"/>
    <w:rsid w:val="00A004CA"/>
    <w:rsid w:val="00A16437"/>
    <w:rsid w:val="00A201BA"/>
    <w:rsid w:val="00A97266"/>
    <w:rsid w:val="00B04635"/>
    <w:rsid w:val="00B25D98"/>
    <w:rsid w:val="00B57746"/>
    <w:rsid w:val="00B83408"/>
    <w:rsid w:val="00BC77A2"/>
    <w:rsid w:val="00BC7DD2"/>
    <w:rsid w:val="00C30CA9"/>
    <w:rsid w:val="00C35599"/>
    <w:rsid w:val="00C812C4"/>
    <w:rsid w:val="00C83156"/>
    <w:rsid w:val="00C93074"/>
    <w:rsid w:val="00CF4777"/>
    <w:rsid w:val="00D90D67"/>
    <w:rsid w:val="00DB17F8"/>
    <w:rsid w:val="00DF0CEC"/>
    <w:rsid w:val="00EA0F5A"/>
    <w:rsid w:val="00EF31A9"/>
    <w:rsid w:val="00F008E9"/>
    <w:rsid w:val="00FA233C"/>
    <w:rsid w:val="00F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BCD7"/>
  <w15:chartTrackingRefBased/>
  <w15:docId w15:val="{4CAE7D3A-340E-424D-91AC-775C86ED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4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1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7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575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utoml/ui/text/datasets/predict?dataset=TCN7214094284557293870&amp;model=TCN4293374999740892759&amp;project=servicemax-a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6528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Naveen (ServiceMax from GE Digital)</dc:creator>
  <cp:keywords/>
  <dc:description/>
  <cp:lastModifiedBy>Rajan, Naveen (ServiceMax from GE Digital)</cp:lastModifiedBy>
  <cp:revision>43</cp:revision>
  <dcterms:created xsi:type="dcterms:W3CDTF">2019-06-27T05:52:00Z</dcterms:created>
  <dcterms:modified xsi:type="dcterms:W3CDTF">2019-07-13T01:20:00Z</dcterms:modified>
</cp:coreProperties>
</file>