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5952" w14:textId="77777777" w:rsidR="00B94E07" w:rsidRDefault="00000000">
      <w:pPr>
        <w:spacing w:before="1600" w:after="120"/>
        <w:jc w:val="center"/>
      </w:pPr>
      <w:r>
        <w:rPr>
          <w:rFonts w:ascii="Arial" w:eastAsia="Arial" w:hAnsi="Arial" w:cs="Arial"/>
          <w:b/>
          <w:bCs/>
          <w:color w:val="C0450A"/>
          <w:sz w:val="64"/>
          <w:szCs w:val="64"/>
        </w:rPr>
        <w:t>NIFTY 50 DASHBOARD</w:t>
      </w:r>
    </w:p>
    <w:p w14:paraId="04BE447B" w14:textId="77777777" w:rsidR="00B94E07" w:rsidRDefault="00000000">
      <w:pPr>
        <w:spacing w:after="120"/>
        <w:jc w:val="center"/>
      </w:pPr>
      <w:r>
        <w:rPr>
          <w:rFonts w:ascii="Arial" w:eastAsia="Arial" w:hAnsi="Arial" w:cs="Arial"/>
          <w:color w:val="1B3A5C"/>
          <w:sz w:val="36"/>
          <w:szCs w:val="36"/>
        </w:rPr>
        <w:t>Change Log &amp; Improvement Roadmap</w:t>
      </w:r>
    </w:p>
    <w:p w14:paraId="1255E42D" w14:textId="77777777" w:rsidR="00B94E07" w:rsidRDefault="00000000">
      <w:pPr>
        <w:spacing w:before="40" w:after="40"/>
        <w:jc w:val="center"/>
      </w:pPr>
      <w:r>
        <w:rPr>
          <w:rFonts w:ascii="Arial" w:eastAsia="Arial" w:hAnsi="Arial" w:cs="Arial"/>
          <w:color w:val="DDDDDD"/>
          <w:sz w:val="24"/>
          <w:szCs w:val="24"/>
        </w:rPr>
        <w:t>————————————————————</w:t>
      </w:r>
    </w:p>
    <w:p w14:paraId="041F3C63" w14:textId="77777777" w:rsidR="00B94E07" w:rsidRDefault="00000000">
      <w:pPr>
        <w:spacing w:before="80" w:after="1600"/>
        <w:jc w:val="center"/>
      </w:pPr>
      <w:r>
        <w:rPr>
          <w:i/>
          <w:iCs/>
          <w:color w:val="666666"/>
        </w:rPr>
        <w:t>What exists today, what must change, why, and what it costs us to make or not make that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2280"/>
        <w:gridCol w:w="2280"/>
      </w:tblGrid>
      <w:tr w:rsidR="00B94E07" w14:paraId="0BAB9F23" w14:textId="77777777">
        <w:tblPrEx>
          <w:tblCellMar>
            <w:top w:w="0" w:type="dxa"/>
            <w:bottom w:w="0" w:type="dxa"/>
          </w:tblCellMar>
        </w:tblPrEx>
        <w:tc>
          <w:tcPr>
            <w:tcW w:w="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3D5C519F" w14:textId="77777777" w:rsidR="00B94E07" w:rsidRDefault="00000000">
            <w:r>
              <w:rPr>
                <w:rFonts w:ascii="Arial" w:eastAsia="Arial" w:hAnsi="Arial" w:cs="Arial"/>
                <w:b/>
                <w:bCs/>
                <w:color w:val="FFFFFF"/>
                <w:sz w:val="20"/>
                <w:szCs w:val="20"/>
              </w:rPr>
              <w:t>#</w:t>
            </w:r>
          </w:p>
        </w:tc>
        <w:tc>
          <w:tcPr>
            <w:tcW w:w="4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19B40852" w14:textId="77777777" w:rsidR="00B94E07" w:rsidRDefault="00000000">
            <w:r>
              <w:rPr>
                <w:rFonts w:ascii="Arial" w:eastAsia="Arial" w:hAnsi="Arial" w:cs="Arial"/>
                <w:b/>
                <w:bCs/>
                <w:color w:val="FFFFFF"/>
                <w:sz w:val="20"/>
                <w:szCs w:val="20"/>
              </w:rPr>
              <w:t>Change</w:t>
            </w:r>
          </w:p>
        </w:tc>
        <w:tc>
          <w:tcPr>
            <w:tcW w:w="22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2AAFF72D" w14:textId="77777777" w:rsidR="00B94E07" w:rsidRDefault="00000000">
            <w:r>
              <w:rPr>
                <w:rFonts w:ascii="Arial" w:eastAsia="Arial" w:hAnsi="Arial" w:cs="Arial"/>
                <w:b/>
                <w:bCs/>
                <w:color w:val="FFFFFF"/>
                <w:sz w:val="20"/>
                <w:szCs w:val="20"/>
              </w:rPr>
              <w:t>Area</w:t>
            </w:r>
          </w:p>
        </w:tc>
        <w:tc>
          <w:tcPr>
            <w:tcW w:w="22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3BAA3477" w14:textId="77777777" w:rsidR="00B94E07" w:rsidRDefault="00000000">
            <w:r>
              <w:rPr>
                <w:rFonts w:ascii="Arial" w:eastAsia="Arial" w:hAnsi="Arial" w:cs="Arial"/>
                <w:b/>
                <w:bCs/>
                <w:color w:val="FFFFFF"/>
                <w:sz w:val="20"/>
                <w:szCs w:val="20"/>
              </w:rPr>
              <w:t>Priority</w:t>
            </w:r>
          </w:p>
        </w:tc>
      </w:tr>
      <w:tr w:rsidR="00B94E07" w14:paraId="3BC068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204B663" w14:textId="77777777" w:rsidR="00B94E07" w:rsidRDefault="00000000">
            <w:r>
              <w:rPr>
                <w:b/>
                <w:bCs/>
                <w:color w:val="C0450A"/>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19D5E868" w14:textId="77777777" w:rsidR="00B94E07" w:rsidRDefault="00000000">
            <w:r>
              <w:rPr>
                <w:color w:val="1A1A1A"/>
                <w:sz w:val="20"/>
                <w:szCs w:val="20"/>
              </w:rPr>
              <w:t>EPS Detail — Show which adjustment is missing</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E419B99" w14:textId="77777777" w:rsidR="00B94E07" w:rsidRDefault="00000000">
            <w:r>
              <w:rPr>
                <w:color w:val="555555"/>
                <w:sz w:val="20"/>
                <w:szCs w:val="20"/>
              </w:rPr>
              <w:t>Data Quality</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80" w:type="dxa"/>
            </w:tcMar>
          </w:tcPr>
          <w:p w14:paraId="75FB10CC" w14:textId="77777777" w:rsidR="00B94E07" w:rsidRDefault="00000000">
            <w:r>
              <w:rPr>
                <w:b/>
                <w:bCs/>
                <w:color w:val="145A32"/>
                <w:sz w:val="20"/>
                <w:szCs w:val="20"/>
              </w:rPr>
              <w:t>Do Now</w:t>
            </w:r>
          </w:p>
        </w:tc>
      </w:tr>
      <w:tr w:rsidR="00B94E07" w14:paraId="613884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F79DDF2" w14:textId="77777777" w:rsidR="00B94E07" w:rsidRDefault="00000000">
            <w:r>
              <w:rPr>
                <w:b/>
                <w:bCs/>
                <w:color w:val="C0450A"/>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1446C5F" w14:textId="77777777" w:rsidR="00B94E07" w:rsidRDefault="00000000">
            <w:r>
              <w:rPr>
                <w:color w:val="1A1A1A"/>
                <w:sz w:val="20"/>
                <w:szCs w:val="20"/>
              </w:rPr>
              <w:t>1M Momentum → 12M Momentum (excl. last month)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8FE6217" w14:textId="77777777" w:rsidR="00B94E07" w:rsidRDefault="00000000">
            <w:r>
              <w:rPr>
                <w:color w:val="555555"/>
                <w:sz w:val="20"/>
                <w:szCs w:val="20"/>
              </w:rPr>
              <w:t>Scoring Model</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80" w:type="dxa"/>
            </w:tcMar>
          </w:tcPr>
          <w:p w14:paraId="7205BD35" w14:textId="77777777" w:rsidR="00B94E07" w:rsidRDefault="00000000">
            <w:r>
              <w:rPr>
                <w:b/>
                <w:bCs/>
                <w:color w:val="145A32"/>
                <w:sz w:val="20"/>
                <w:szCs w:val="20"/>
              </w:rPr>
              <w:t>Do Now</w:t>
            </w:r>
          </w:p>
        </w:tc>
      </w:tr>
      <w:tr w:rsidR="00B94E07" w14:paraId="12B366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042F203" w14:textId="77777777" w:rsidR="00B94E07" w:rsidRDefault="00000000">
            <w:r>
              <w:rPr>
                <w:b/>
                <w:bCs/>
                <w:color w:val="C0450A"/>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34B4B89" w14:textId="77777777" w:rsidR="00B94E07" w:rsidRDefault="00000000">
            <w:r>
              <w:rPr>
                <w:color w:val="1A1A1A"/>
                <w:sz w:val="20"/>
                <w:szCs w:val="20"/>
              </w:rPr>
              <w:t>Add ⚠ divergence → Yahoo news deep-link</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A9D9691" w14:textId="77777777" w:rsidR="00B94E07" w:rsidRDefault="00000000">
            <w:r>
              <w:rPr>
                <w:color w:val="555555"/>
                <w:sz w:val="20"/>
                <w:szCs w:val="20"/>
              </w:rPr>
              <w:t>Dashboard UX</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80" w:type="dxa"/>
            </w:tcMar>
          </w:tcPr>
          <w:p w14:paraId="3AA623AD" w14:textId="77777777" w:rsidR="00B94E07" w:rsidRDefault="00000000">
            <w:r>
              <w:rPr>
                <w:b/>
                <w:bCs/>
                <w:color w:val="145A32"/>
                <w:sz w:val="20"/>
                <w:szCs w:val="20"/>
              </w:rPr>
              <w:t>Do Now</w:t>
            </w:r>
          </w:p>
        </w:tc>
      </w:tr>
      <w:tr w:rsidR="00B94E07" w14:paraId="3D39FA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75D437B" w14:textId="77777777" w:rsidR="00B94E07" w:rsidRDefault="00000000">
            <w:r>
              <w:rPr>
                <w:b/>
                <w:bCs/>
                <w:color w:val="C0450A"/>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FF2769D" w14:textId="77777777" w:rsidR="00B94E07" w:rsidRDefault="00000000">
            <w:r>
              <w:rPr>
                <w:color w:val="1A1A1A"/>
                <w:sz w:val="20"/>
                <w:szCs w:val="20"/>
              </w:rPr>
              <w:t>Add ROE trend (direction, not just level)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3BD2FF7" w14:textId="77777777" w:rsidR="00B94E07" w:rsidRDefault="00000000">
            <w:r>
              <w:rPr>
                <w:color w:val="555555"/>
                <w:sz w:val="20"/>
                <w:szCs w:val="20"/>
              </w:rPr>
              <w:t>Scoring Model</w:t>
            </w:r>
          </w:p>
        </w:tc>
        <w:tc>
          <w:tcPr>
            <w:tcW w:w="228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20" w:type="dxa"/>
              <w:bottom w:w="70" w:type="dxa"/>
              <w:right w:w="80" w:type="dxa"/>
            </w:tcMar>
          </w:tcPr>
          <w:p w14:paraId="7BE5E2C8" w14:textId="77777777" w:rsidR="00B94E07" w:rsidRDefault="00000000">
            <w:r>
              <w:rPr>
                <w:b/>
                <w:bCs/>
                <w:color w:val="8B6000"/>
                <w:sz w:val="20"/>
                <w:szCs w:val="20"/>
              </w:rPr>
              <w:t>Next Quarter</w:t>
            </w:r>
          </w:p>
        </w:tc>
      </w:tr>
      <w:tr w:rsidR="00B94E07" w14:paraId="5F7C8C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44C1DC6" w14:textId="77777777" w:rsidR="00B94E07" w:rsidRDefault="00000000">
            <w:r>
              <w:rPr>
                <w:b/>
                <w:bCs/>
                <w:color w:val="C0450A"/>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71F18E3" w14:textId="77777777" w:rsidR="00B94E07" w:rsidRDefault="00000000">
            <w:r>
              <w:rPr>
                <w:color w:val="1A1A1A"/>
                <w:sz w:val="20"/>
                <w:szCs w:val="20"/>
              </w:rPr>
              <w:t>Add FCF per share as display field (not scored)</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F0A7BED" w14:textId="77777777" w:rsidR="00B94E07" w:rsidRDefault="00000000">
            <w:r>
              <w:rPr>
                <w:color w:val="555555"/>
                <w:sz w:val="20"/>
                <w:szCs w:val="20"/>
              </w:rPr>
              <w:t>Data Display</w:t>
            </w:r>
          </w:p>
        </w:tc>
        <w:tc>
          <w:tcPr>
            <w:tcW w:w="228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20" w:type="dxa"/>
              <w:bottom w:w="70" w:type="dxa"/>
              <w:right w:w="80" w:type="dxa"/>
            </w:tcMar>
          </w:tcPr>
          <w:p w14:paraId="00412D89" w14:textId="77777777" w:rsidR="00B94E07" w:rsidRDefault="00000000">
            <w:r>
              <w:rPr>
                <w:b/>
                <w:bCs/>
                <w:color w:val="8B6000"/>
                <w:sz w:val="20"/>
                <w:szCs w:val="20"/>
              </w:rPr>
              <w:t>Next Quarter</w:t>
            </w:r>
          </w:p>
        </w:tc>
      </w:tr>
      <w:tr w:rsidR="00B94E07" w14:paraId="33AB7B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830937E" w14:textId="77777777" w:rsidR="00B94E07" w:rsidRDefault="00000000">
            <w:r>
              <w:rPr>
                <w:b/>
                <w:bCs/>
                <w:color w:val="C0450A"/>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A9726AA" w14:textId="77777777" w:rsidR="00B94E07" w:rsidRDefault="00000000">
            <w:r>
              <w:rPr>
                <w:color w:val="1A1A1A"/>
                <w:sz w:val="20"/>
                <w:szCs w:val="20"/>
              </w:rPr>
              <w:t>Replace D/E+ICR combined for non-banks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3B2EBB9" w14:textId="77777777" w:rsidR="00B94E07" w:rsidRDefault="00000000">
            <w:r>
              <w:rPr>
                <w:color w:val="555555"/>
                <w:sz w:val="20"/>
                <w:szCs w:val="20"/>
              </w:rPr>
              <w:t>Scoring Model</w:t>
            </w:r>
          </w:p>
        </w:tc>
        <w:tc>
          <w:tcPr>
            <w:tcW w:w="228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20" w:type="dxa"/>
              <w:bottom w:w="70" w:type="dxa"/>
              <w:right w:w="80" w:type="dxa"/>
            </w:tcMar>
          </w:tcPr>
          <w:p w14:paraId="6209F93D" w14:textId="77777777" w:rsidR="00B94E07" w:rsidRDefault="00000000">
            <w:r>
              <w:rPr>
                <w:b/>
                <w:bCs/>
                <w:color w:val="8B6000"/>
                <w:sz w:val="20"/>
                <w:szCs w:val="20"/>
              </w:rPr>
              <w:t>Next Quarter</w:t>
            </w:r>
          </w:p>
        </w:tc>
      </w:tr>
      <w:tr w:rsidR="00B94E07" w14:paraId="4B797A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4B229CC" w14:textId="77777777" w:rsidR="00B94E07" w:rsidRDefault="00000000">
            <w:r>
              <w:rPr>
                <w:b/>
                <w:bCs/>
                <w:color w:val="C0450A"/>
                <w:sz w:val="20"/>
                <w:szCs w:val="20"/>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1FA694D" w14:textId="77777777" w:rsidR="00B94E07" w:rsidRDefault="00000000">
            <w:r>
              <w:rPr>
                <w:color w:val="1A1A1A"/>
                <w:sz w:val="20"/>
                <w:szCs w:val="20"/>
              </w:rPr>
              <w:t>Add bank-specific metrics (CASA / NIM)</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0EA681EC" w14:textId="77777777" w:rsidR="00B94E07" w:rsidRDefault="00000000">
            <w:r>
              <w:rPr>
                <w:color w:val="555555"/>
                <w:sz w:val="20"/>
                <w:szCs w:val="20"/>
              </w:rPr>
              <w:t>Scoring Model</w:t>
            </w:r>
          </w:p>
        </w:tc>
        <w:tc>
          <w:tcPr>
            <w:tcW w:w="228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20" w:type="dxa"/>
              <w:bottom w:w="70" w:type="dxa"/>
              <w:right w:w="80" w:type="dxa"/>
            </w:tcMar>
          </w:tcPr>
          <w:p w14:paraId="24D2F122" w14:textId="77777777" w:rsidR="00B94E07" w:rsidRDefault="00000000">
            <w:r>
              <w:rPr>
                <w:b/>
                <w:bCs/>
                <w:color w:val="8B6000"/>
                <w:sz w:val="20"/>
                <w:szCs w:val="20"/>
              </w:rPr>
              <w:t>Next Quarter</w:t>
            </w:r>
          </w:p>
        </w:tc>
      </w:tr>
      <w:tr w:rsidR="00B94E07" w14:paraId="302F71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E539503" w14:textId="77777777" w:rsidR="00B94E07" w:rsidRDefault="00000000">
            <w:r>
              <w:rPr>
                <w:b/>
                <w:bCs/>
                <w:color w:val="C0450A"/>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7884A90" w14:textId="77777777" w:rsidR="00B94E07" w:rsidRDefault="00000000">
            <w:r>
              <w:rPr>
                <w:color w:val="1A1A1A"/>
                <w:sz w:val="20"/>
                <w:szCs w:val="20"/>
              </w:rPr>
              <w:t>Add Technical Analysis reference tab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2A1522E" w14:textId="77777777" w:rsidR="00B94E07" w:rsidRDefault="00000000">
            <w:r>
              <w:rPr>
                <w:color w:val="555555"/>
                <w:sz w:val="20"/>
                <w:szCs w:val="20"/>
              </w:rPr>
              <w:t>New Tab</w:t>
            </w:r>
          </w:p>
        </w:tc>
        <w:tc>
          <w:tcPr>
            <w:tcW w:w="2280" w:type="dxa"/>
            <w:tcBorders>
              <w:top w:val="single" w:sz="1" w:space="0" w:color="CCCCCC"/>
              <w:left w:val="single" w:sz="1" w:space="0" w:color="CCCCCC"/>
              <w:bottom w:val="single" w:sz="1" w:space="0" w:color="CCCCCC"/>
              <w:right w:val="single" w:sz="1" w:space="0" w:color="CCCCCC"/>
            </w:tcBorders>
            <w:shd w:val="clear" w:color="auto" w:fill="F0F0FF"/>
            <w:tcMar>
              <w:top w:w="70" w:type="dxa"/>
              <w:left w:w="120" w:type="dxa"/>
              <w:bottom w:w="70" w:type="dxa"/>
              <w:right w:w="80" w:type="dxa"/>
            </w:tcMar>
          </w:tcPr>
          <w:p w14:paraId="01DA565A" w14:textId="77777777" w:rsidR="00B94E07" w:rsidRDefault="00000000">
            <w:r>
              <w:rPr>
                <w:b/>
                <w:bCs/>
                <w:color w:val="444488"/>
                <w:sz w:val="20"/>
                <w:szCs w:val="20"/>
              </w:rPr>
              <w:t>Future</w:t>
            </w:r>
          </w:p>
        </w:tc>
      </w:tr>
      <w:tr w:rsidR="00B94E07" w14:paraId="1FE8F0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723D0D6" w14:textId="77777777" w:rsidR="00B94E07" w:rsidRDefault="00000000">
            <w:r>
              <w:rPr>
                <w:b/>
                <w:bCs/>
                <w:color w:val="C0450A"/>
                <w:sz w:val="20"/>
                <w:szCs w:val="20"/>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40F70CB" w14:textId="77777777" w:rsidR="00B94E07" w:rsidRDefault="00000000">
            <w:r>
              <w:rPr>
                <w:color w:val="1A1A1A"/>
                <w:sz w:val="20"/>
                <w:szCs w:val="20"/>
              </w:rPr>
              <w:t>Add News &amp; Events tab (Yahoo RSS per ticker)</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F66E76C" w14:textId="77777777" w:rsidR="00B94E07" w:rsidRDefault="00000000">
            <w:r>
              <w:rPr>
                <w:color w:val="555555"/>
                <w:sz w:val="20"/>
                <w:szCs w:val="20"/>
              </w:rPr>
              <w:t>New Tab</w:t>
            </w:r>
          </w:p>
        </w:tc>
        <w:tc>
          <w:tcPr>
            <w:tcW w:w="2280" w:type="dxa"/>
            <w:tcBorders>
              <w:top w:val="single" w:sz="1" w:space="0" w:color="CCCCCC"/>
              <w:left w:val="single" w:sz="1" w:space="0" w:color="CCCCCC"/>
              <w:bottom w:val="single" w:sz="1" w:space="0" w:color="CCCCCC"/>
              <w:right w:val="single" w:sz="1" w:space="0" w:color="CCCCCC"/>
            </w:tcBorders>
            <w:shd w:val="clear" w:color="auto" w:fill="F0F0FF"/>
            <w:tcMar>
              <w:top w:w="70" w:type="dxa"/>
              <w:left w:w="120" w:type="dxa"/>
              <w:bottom w:w="70" w:type="dxa"/>
              <w:right w:w="80" w:type="dxa"/>
            </w:tcMar>
          </w:tcPr>
          <w:p w14:paraId="29C9059C" w14:textId="77777777" w:rsidR="00B94E07" w:rsidRDefault="00000000">
            <w:r>
              <w:rPr>
                <w:b/>
                <w:bCs/>
                <w:color w:val="444488"/>
                <w:sz w:val="20"/>
                <w:szCs w:val="20"/>
              </w:rPr>
              <w:t>Future</w:t>
            </w:r>
          </w:p>
        </w:tc>
      </w:tr>
      <w:tr w:rsidR="00B94E07" w14:paraId="41FF35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65AE114" w14:textId="77777777" w:rsidR="00B94E07" w:rsidRDefault="00000000">
            <w:r>
              <w:rPr>
                <w:b/>
                <w:bCs/>
                <w:color w:val="C0450A"/>
                <w:sz w:val="20"/>
                <w:szCs w:val="20"/>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7799150" w14:textId="77777777" w:rsidR="00B94E07" w:rsidRDefault="00000000">
            <w:r>
              <w:rPr>
                <w:color w:val="1A1A1A"/>
                <w:sz w:val="20"/>
                <w:szCs w:val="20"/>
              </w:rPr>
              <w:t>Add ESG / Regulatory Policy reference tab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DC863C1" w14:textId="77777777" w:rsidR="00B94E07" w:rsidRDefault="00000000">
            <w:r>
              <w:rPr>
                <w:color w:val="555555"/>
                <w:sz w:val="20"/>
                <w:szCs w:val="20"/>
              </w:rPr>
              <w:t>New Tab</w:t>
            </w:r>
          </w:p>
        </w:tc>
        <w:tc>
          <w:tcPr>
            <w:tcW w:w="2280" w:type="dxa"/>
            <w:tcBorders>
              <w:top w:val="single" w:sz="1" w:space="0" w:color="CCCCCC"/>
              <w:left w:val="single" w:sz="1" w:space="0" w:color="CCCCCC"/>
              <w:bottom w:val="single" w:sz="1" w:space="0" w:color="CCCCCC"/>
              <w:right w:val="single" w:sz="1" w:space="0" w:color="CCCCCC"/>
            </w:tcBorders>
            <w:shd w:val="clear" w:color="auto" w:fill="F0F0FF"/>
            <w:tcMar>
              <w:top w:w="70" w:type="dxa"/>
              <w:left w:w="120" w:type="dxa"/>
              <w:bottom w:w="70" w:type="dxa"/>
              <w:right w:w="80" w:type="dxa"/>
            </w:tcMar>
          </w:tcPr>
          <w:p w14:paraId="0BA7DE13" w14:textId="77777777" w:rsidR="00B94E07" w:rsidRDefault="00000000">
            <w:r>
              <w:rPr>
                <w:b/>
                <w:bCs/>
                <w:color w:val="444488"/>
                <w:sz w:val="20"/>
                <w:szCs w:val="20"/>
              </w:rPr>
              <w:t>Future</w:t>
            </w:r>
          </w:p>
        </w:tc>
      </w:tr>
    </w:tbl>
    <w:p w14:paraId="76A9BFFE" w14:textId="77777777" w:rsidR="00B94E07" w:rsidRDefault="00B94E07">
      <w:pPr>
        <w:spacing w:after="280"/>
      </w:pPr>
    </w:p>
    <w:p w14:paraId="69376FE1" w14:textId="77777777" w:rsidR="00B94E07" w:rsidRDefault="00B94E07">
      <w:pPr>
        <w:spacing w:after="280"/>
      </w:pPr>
    </w:p>
    <w:p w14:paraId="0ECBE747" w14:textId="77777777" w:rsidR="00B94E07" w:rsidRDefault="00B94E07">
      <w:pPr>
        <w:pageBreakBefore/>
      </w:pPr>
    </w:p>
    <w:p w14:paraId="3F744EC8" w14:textId="77777777" w:rsidR="00B94E07" w:rsidRDefault="00000000">
      <w:pPr>
        <w:pStyle w:val="Heading1"/>
      </w:pPr>
      <w:r>
        <w:t>Section A — Do Now (Low effort, high value)</w:t>
      </w:r>
    </w:p>
    <w:p w14:paraId="6BFF2D23" w14:textId="77777777" w:rsidR="00B94E07" w:rsidRDefault="00000000">
      <w:pPr>
        <w:spacing w:after="160"/>
      </w:pPr>
      <w:r>
        <w:rPr>
          <w:color w:val="1A1A1A"/>
        </w:rPr>
        <w:t>These three changes require only small edits to existing code. Each solves a clear, identified problem.</w:t>
      </w:r>
    </w:p>
    <w:p w14:paraId="377399CB"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6AF4AAA6"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68DFC0CF" w14:textId="77777777" w:rsidR="00B94E07" w:rsidRDefault="00000000">
            <w:r>
              <w:rPr>
                <w:rFonts w:ascii="Arial" w:eastAsia="Arial" w:hAnsi="Arial" w:cs="Arial"/>
                <w:b/>
                <w:bCs/>
                <w:color w:val="AADDFF"/>
              </w:rPr>
              <w:t xml:space="preserve">Change 1  </w:t>
            </w:r>
            <w:r>
              <w:rPr>
                <w:rFonts w:ascii="Arial" w:eastAsia="Arial" w:hAnsi="Arial" w:cs="Arial"/>
                <w:b/>
                <w:bCs/>
                <w:color w:val="FFFFFF"/>
              </w:rPr>
              <w:t>EPS Detail — Show Which Adjustment Is Missing</w:t>
            </w:r>
          </w:p>
        </w:tc>
      </w:tr>
      <w:tr w:rsidR="00B94E07" w14:paraId="02A15B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4743A042"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867EADB" w14:textId="77777777" w:rsidR="00B94E07" w:rsidRDefault="00000000">
            <w:pPr>
              <w:spacing w:before="40" w:after="80"/>
            </w:pPr>
            <w:r>
              <w:rPr>
                <w:color w:val="1A1A1A"/>
                <w:sz w:val="21"/>
                <w:szCs w:val="21"/>
              </w:rPr>
              <w:t xml:space="preserve">The dashboard shows one of three labels per stock: </w:t>
            </w:r>
            <w:r>
              <w:rPr>
                <w:b/>
                <w:bCs/>
                <w:color w:val="1A1A1A"/>
                <w:sz w:val="21"/>
                <w:szCs w:val="21"/>
              </w:rPr>
              <w:t>CLEAN</w:t>
            </w:r>
            <w:r>
              <w:rPr>
                <w:color w:val="1A1A1A"/>
                <w:sz w:val="21"/>
                <w:szCs w:val="21"/>
              </w:rPr>
              <w:t xml:space="preserve">, </w:t>
            </w:r>
            <w:r>
              <w:rPr>
                <w:b/>
                <w:bCs/>
                <w:color w:val="1A1A1A"/>
                <w:sz w:val="21"/>
                <w:szCs w:val="21"/>
              </w:rPr>
              <w:t>PARTIAL</w:t>
            </w:r>
            <w:r>
              <w:rPr>
                <w:color w:val="1A1A1A"/>
                <w:sz w:val="21"/>
                <w:szCs w:val="21"/>
              </w:rPr>
              <w:t xml:space="preserve">, or </w:t>
            </w:r>
            <w:r>
              <w:rPr>
                <w:b/>
                <w:bCs/>
                <w:color w:val="1A1A1A"/>
                <w:sz w:val="21"/>
                <w:szCs w:val="21"/>
              </w:rPr>
              <w:t>UNVERIFIED</w:t>
            </w:r>
            <w:r>
              <w:rPr>
                <w:color w:val="1A1A1A"/>
                <w:sz w:val="21"/>
                <w:szCs w:val="21"/>
              </w:rPr>
              <w:t>.</w:t>
            </w:r>
          </w:p>
          <w:p w14:paraId="15A99619" w14:textId="77777777" w:rsidR="00B94E07" w:rsidRDefault="00000000">
            <w:pPr>
              <w:spacing w:before="40" w:after="80"/>
            </w:pPr>
            <w:r>
              <w:rPr>
                <w:color w:val="1A1A1A"/>
                <w:sz w:val="21"/>
                <w:szCs w:val="21"/>
              </w:rPr>
              <w:t xml:space="preserve">In fetch_data.py, the code already tracks two separate </w:t>
            </w:r>
            <w:proofErr w:type="spellStart"/>
            <w:r>
              <w:rPr>
                <w:color w:val="1A1A1A"/>
                <w:sz w:val="21"/>
                <w:szCs w:val="21"/>
              </w:rPr>
              <w:t>booleans</w:t>
            </w:r>
            <w:proofErr w:type="spellEnd"/>
            <w:r>
              <w:rPr>
                <w:color w:val="1A1A1A"/>
                <w:sz w:val="21"/>
                <w:szCs w:val="21"/>
              </w:rPr>
              <w:t xml:space="preserve">: </w:t>
            </w:r>
            <w:proofErr w:type="spellStart"/>
            <w:r>
              <w:rPr>
                <w:color w:val="1A1A1A"/>
                <w:sz w:val="21"/>
                <w:szCs w:val="21"/>
              </w:rPr>
              <w:t>exc_any</w:t>
            </w:r>
            <w:proofErr w:type="spellEnd"/>
            <w:r>
              <w:rPr>
                <w:color w:val="1A1A1A"/>
                <w:sz w:val="21"/>
                <w:szCs w:val="21"/>
              </w:rPr>
              <w:t xml:space="preserve"> (whether exceptional items were found) and </w:t>
            </w:r>
            <w:proofErr w:type="spellStart"/>
            <w:r>
              <w:rPr>
                <w:color w:val="1A1A1A"/>
                <w:sz w:val="21"/>
                <w:szCs w:val="21"/>
              </w:rPr>
              <w:t>min_any</w:t>
            </w:r>
            <w:proofErr w:type="spellEnd"/>
            <w:r>
              <w:rPr>
                <w:color w:val="1A1A1A"/>
                <w:sz w:val="21"/>
                <w:szCs w:val="21"/>
              </w:rPr>
              <w:t xml:space="preserve"> (whether minority interest was found). This detail exists in the Python code but is never passed to </w:t>
            </w:r>
            <w:proofErr w:type="spellStart"/>
            <w:r>
              <w:rPr>
                <w:color w:val="1A1A1A"/>
                <w:sz w:val="21"/>
                <w:szCs w:val="21"/>
              </w:rPr>
              <w:t>nifty_data.json</w:t>
            </w:r>
            <w:proofErr w:type="spellEnd"/>
            <w:r>
              <w:rPr>
                <w:color w:val="1A1A1A"/>
                <w:sz w:val="21"/>
                <w:szCs w:val="21"/>
              </w:rPr>
              <w:t xml:space="preserve"> or rendered on screen.</w:t>
            </w:r>
          </w:p>
          <w:p w14:paraId="25EFFBF3" w14:textId="77777777" w:rsidR="00B94E07" w:rsidRDefault="00000000">
            <w:pPr>
              <w:spacing w:before="40" w:after="80"/>
            </w:pPr>
            <w:r>
              <w:rPr>
                <w:color w:val="1A1A1A"/>
                <w:sz w:val="21"/>
                <w:szCs w:val="21"/>
              </w:rPr>
              <w:t xml:space="preserve">So when you see PARTIAL, you have no idea </w:t>
            </w:r>
            <w:r>
              <w:rPr>
                <w:i/>
                <w:iCs/>
                <w:color w:val="555555"/>
                <w:sz w:val="21"/>
                <w:szCs w:val="21"/>
              </w:rPr>
              <w:t>which</w:t>
            </w:r>
            <w:r>
              <w:rPr>
                <w:color w:val="1A1A1A"/>
                <w:sz w:val="21"/>
                <w:szCs w:val="21"/>
              </w:rPr>
              <w:t xml:space="preserve"> of the two adjustments was applied and which is missing.</w:t>
            </w:r>
          </w:p>
        </w:tc>
      </w:tr>
      <w:tr w:rsidR="00B94E07" w14:paraId="373BBD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0351DF89"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6F94537" w14:textId="77777777" w:rsidR="00B94E07" w:rsidRDefault="00000000">
            <w:pPr>
              <w:spacing w:before="40" w:after="80"/>
            </w:pPr>
            <w:r>
              <w:rPr>
                <w:color w:val="1A1A1A"/>
                <w:sz w:val="21"/>
                <w:szCs w:val="21"/>
              </w:rPr>
              <w:t xml:space="preserve">In fetch_data.py: add two fields to the result JSON for each stock: </w:t>
            </w:r>
            <w:r>
              <w:rPr>
                <w:b/>
                <w:bCs/>
                <w:color w:val="1A1A1A"/>
                <w:sz w:val="21"/>
                <w:szCs w:val="21"/>
              </w:rPr>
              <w:t>"</w:t>
            </w:r>
            <w:proofErr w:type="spellStart"/>
            <w:r>
              <w:rPr>
                <w:b/>
                <w:bCs/>
                <w:color w:val="1A1A1A"/>
                <w:sz w:val="21"/>
                <w:szCs w:val="21"/>
              </w:rPr>
              <w:t>exc_adjusted</w:t>
            </w:r>
            <w:proofErr w:type="spellEnd"/>
            <w:r>
              <w:rPr>
                <w:b/>
                <w:bCs/>
                <w:color w:val="1A1A1A"/>
                <w:sz w:val="21"/>
                <w:szCs w:val="21"/>
              </w:rPr>
              <w:t>": true/false</w:t>
            </w:r>
            <w:r>
              <w:rPr>
                <w:color w:val="1A1A1A"/>
                <w:sz w:val="21"/>
                <w:szCs w:val="21"/>
              </w:rPr>
              <w:t xml:space="preserve"> and </w:t>
            </w:r>
            <w:r>
              <w:rPr>
                <w:b/>
                <w:bCs/>
                <w:color w:val="1A1A1A"/>
                <w:sz w:val="21"/>
                <w:szCs w:val="21"/>
              </w:rPr>
              <w:t>"</w:t>
            </w:r>
            <w:proofErr w:type="spellStart"/>
            <w:r>
              <w:rPr>
                <w:b/>
                <w:bCs/>
                <w:color w:val="1A1A1A"/>
                <w:sz w:val="21"/>
                <w:szCs w:val="21"/>
              </w:rPr>
              <w:t>min_adjusted</w:t>
            </w:r>
            <w:proofErr w:type="spellEnd"/>
            <w:r>
              <w:rPr>
                <w:b/>
                <w:bCs/>
                <w:color w:val="1A1A1A"/>
                <w:sz w:val="21"/>
                <w:szCs w:val="21"/>
              </w:rPr>
              <w:t>": true/false</w:t>
            </w:r>
            <w:r>
              <w:rPr>
                <w:color w:val="1A1A1A"/>
                <w:sz w:val="21"/>
                <w:szCs w:val="21"/>
              </w:rPr>
              <w:t>.</w:t>
            </w:r>
          </w:p>
          <w:p w14:paraId="53E13387" w14:textId="77777777" w:rsidR="00B94E07" w:rsidRDefault="00000000">
            <w:pPr>
              <w:spacing w:before="40" w:after="80"/>
            </w:pPr>
            <w:r>
              <w:rPr>
                <w:color w:val="1A1A1A"/>
                <w:sz w:val="21"/>
                <w:szCs w:val="21"/>
              </w:rPr>
              <w:t>In dashboard.html: in the expanded row of each stock, replace the single EPS Quality chip with two separate lines:</w:t>
            </w:r>
          </w:p>
          <w:p w14:paraId="0182B19E" w14:textId="77777777" w:rsidR="00B94E07" w:rsidRDefault="00000000">
            <w:pPr>
              <w:spacing w:before="40" w:after="80"/>
            </w:pPr>
            <w:r>
              <w:rPr>
                <w:color w:val="1A1A1A"/>
                <w:sz w:val="21"/>
                <w:szCs w:val="21"/>
              </w:rPr>
              <w:t>Exceptional Items: ✅ Adjusted  OR  ❌ Not found in Yahoo data</w:t>
            </w:r>
          </w:p>
          <w:p w14:paraId="0DE49946" w14:textId="77777777" w:rsidR="00B94E07" w:rsidRDefault="00000000">
            <w:pPr>
              <w:spacing w:before="40" w:after="80"/>
            </w:pPr>
            <w:r>
              <w:rPr>
                <w:color w:val="1A1A1A"/>
                <w:sz w:val="21"/>
                <w:szCs w:val="21"/>
              </w:rPr>
              <w:t>Minority Interest: ✅ Adjusted  OR  ❌ Not found in Yahoo data</w:t>
            </w:r>
          </w:p>
          <w:p w14:paraId="15D8BF9E" w14:textId="77777777" w:rsidR="00B94E07" w:rsidRDefault="00000000">
            <w:pPr>
              <w:spacing w:before="40" w:after="80"/>
            </w:pPr>
            <w:r>
              <w:rPr>
                <w:color w:val="1A1A1A"/>
                <w:sz w:val="21"/>
                <w:szCs w:val="21"/>
              </w:rPr>
              <w:t>This is a 15-minute code change. All the data is already being computed — it just needs to be surfaced.</w:t>
            </w:r>
          </w:p>
        </w:tc>
      </w:tr>
      <w:tr w:rsidR="00B94E07" w14:paraId="2317F0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09DAB55E"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6C865B" w14:textId="77777777" w:rsidR="00B94E07" w:rsidRDefault="00000000">
            <w:pPr>
              <w:spacing w:before="40" w:after="80"/>
            </w:pPr>
            <w:r>
              <w:rPr>
                <w:color w:val="1A1A1A"/>
                <w:sz w:val="21"/>
                <w:szCs w:val="21"/>
              </w:rPr>
              <w:t>PARTIAL currently gives you false confidence. You know one adjustment was made, but not which. If the missing one is exceptional items (the more dangerous of the two), your EPS could still be significantly distorted by one-time events — and you have no way to know that from the dashboard today.</w:t>
            </w:r>
          </w:p>
          <w:p w14:paraId="2C6B152C" w14:textId="77777777" w:rsidR="00B94E07" w:rsidRDefault="00000000">
            <w:pPr>
              <w:spacing w:before="40" w:after="80"/>
            </w:pPr>
            <w:r>
              <w:rPr>
                <w:color w:val="1A1A1A"/>
                <w:sz w:val="21"/>
                <w:szCs w:val="21"/>
              </w:rPr>
              <w:t>Minority interest missing = small risk for most large-cap companies. Exceptional items missing = potentially large distortion to scoring.</w:t>
            </w:r>
          </w:p>
        </w:tc>
      </w:tr>
      <w:tr w:rsidR="00B94E07" w14:paraId="71661A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687B152A"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4E7E74A" w14:textId="77777777" w:rsidR="00B94E07" w:rsidRDefault="00000000">
            <w:pPr>
              <w:spacing w:after="60"/>
            </w:pPr>
            <w:r>
              <w:rPr>
                <w:rFonts w:ascii="Arial" w:eastAsia="Arial" w:hAnsi="Arial" w:cs="Arial"/>
                <w:b/>
                <w:bCs/>
                <w:color w:val="145A32"/>
                <w:sz w:val="20"/>
                <w:szCs w:val="20"/>
              </w:rPr>
              <w:t>Benefits</w:t>
            </w:r>
          </w:p>
          <w:p w14:paraId="5FA0E576" w14:textId="77777777" w:rsidR="00B94E07" w:rsidRDefault="00000000">
            <w:pPr>
              <w:pStyle w:val="ListParagraph"/>
              <w:numPr>
                <w:ilvl w:val="0"/>
                <w:numId w:val="2"/>
              </w:numPr>
              <w:spacing w:before="40" w:after="60"/>
            </w:pPr>
            <w:r>
              <w:rPr>
                <w:color w:val="1A1A1A"/>
                <w:sz w:val="21"/>
                <w:szCs w:val="21"/>
              </w:rPr>
              <w:t>You immediately know which adjustment is clean and which to treat with caution</w:t>
            </w:r>
          </w:p>
          <w:p w14:paraId="3A8FC911" w14:textId="77777777" w:rsidR="00B94E07" w:rsidRDefault="00000000">
            <w:pPr>
              <w:pStyle w:val="ListParagraph"/>
              <w:numPr>
                <w:ilvl w:val="0"/>
                <w:numId w:val="2"/>
              </w:numPr>
              <w:spacing w:before="40" w:after="60"/>
            </w:pPr>
            <w:r>
              <w:rPr>
                <w:color w:val="1A1A1A"/>
                <w:sz w:val="21"/>
                <w:szCs w:val="21"/>
              </w:rPr>
              <w:t>Stocks with missing exceptional item data can be mentally discounted before any investment decision</w:t>
            </w:r>
          </w:p>
          <w:p w14:paraId="39216BEA" w14:textId="77777777" w:rsidR="00B94E07" w:rsidRDefault="00000000">
            <w:pPr>
              <w:pStyle w:val="ListParagraph"/>
              <w:numPr>
                <w:ilvl w:val="0"/>
                <w:numId w:val="2"/>
              </w:numPr>
              <w:spacing w:before="40" w:after="60"/>
            </w:pPr>
            <w:r>
              <w:rPr>
                <w:color w:val="1A1A1A"/>
                <w:sz w:val="21"/>
                <w:szCs w:val="21"/>
              </w:rPr>
              <w:t>Zero change to the scoring model — purely a display improvement</w:t>
            </w:r>
          </w:p>
          <w:p w14:paraId="5235C893" w14:textId="77777777" w:rsidR="00B94E07" w:rsidRDefault="00000000">
            <w:pPr>
              <w:pStyle w:val="ListParagraph"/>
              <w:numPr>
                <w:ilvl w:val="0"/>
                <w:numId w:val="2"/>
              </w:numPr>
              <w:spacing w:before="40" w:after="60"/>
            </w:pPr>
            <w:r>
              <w:rPr>
                <w:color w:val="1A1A1A"/>
                <w:sz w:val="21"/>
                <w:szCs w:val="21"/>
              </w:rPr>
              <w:t>Costs: 15 minutes of coding to add two JSON fields and update the expanded row HTML</w:t>
            </w:r>
          </w:p>
          <w:p w14:paraId="745C7DB3" w14:textId="77777777" w:rsidR="00B94E07" w:rsidRDefault="00000000">
            <w:pPr>
              <w:spacing w:before="120" w:after="60"/>
            </w:pPr>
            <w:r>
              <w:rPr>
                <w:rFonts w:ascii="Arial" w:eastAsia="Arial" w:hAnsi="Arial" w:cs="Arial"/>
                <w:b/>
                <w:bCs/>
                <w:color w:val="6B1A1A"/>
                <w:sz w:val="20"/>
                <w:szCs w:val="20"/>
              </w:rPr>
              <w:t>Limitations</w:t>
            </w:r>
          </w:p>
          <w:p w14:paraId="1B4F351D" w14:textId="77777777" w:rsidR="00B94E07" w:rsidRDefault="00000000">
            <w:pPr>
              <w:pStyle w:val="ListParagraph"/>
              <w:numPr>
                <w:ilvl w:val="0"/>
                <w:numId w:val="3"/>
              </w:numPr>
              <w:spacing w:before="40" w:after="60"/>
            </w:pPr>
            <w:r>
              <w:rPr>
                <w:color w:val="1A1A1A"/>
                <w:sz w:val="21"/>
                <w:szCs w:val="21"/>
              </w:rPr>
              <w:t>Does not solve the underlying data gap — Yahoo Finance simply does not publish exceptional items for some Indian companies</w:t>
            </w:r>
          </w:p>
          <w:p w14:paraId="48B56164" w14:textId="77777777" w:rsidR="00B94E07" w:rsidRDefault="00000000">
            <w:pPr>
              <w:pStyle w:val="ListParagraph"/>
              <w:numPr>
                <w:ilvl w:val="0"/>
                <w:numId w:val="3"/>
              </w:numPr>
              <w:spacing w:before="40" w:after="60"/>
            </w:pPr>
            <w:r>
              <w:rPr>
                <w:color w:val="1A1A1A"/>
                <w:sz w:val="21"/>
                <w:szCs w:val="21"/>
              </w:rPr>
              <w:lastRenderedPageBreak/>
              <w:t>The only true fix for missing exceptional items is a paid data provider (Refinitiv, Bloomberg, Screener.in API) — see the EPS Clean Data section at the end of this document</w:t>
            </w:r>
          </w:p>
        </w:tc>
      </w:tr>
    </w:tbl>
    <w:p w14:paraId="7516BD7D" w14:textId="77777777" w:rsidR="00B94E07" w:rsidRDefault="00B94E07">
      <w:pPr>
        <w:spacing w:after="280"/>
      </w:pPr>
    </w:p>
    <w:p w14:paraId="04704BE4"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47BCD518"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631C1775" w14:textId="77777777" w:rsidR="00B94E07" w:rsidRDefault="00000000">
            <w:r>
              <w:rPr>
                <w:rFonts w:ascii="Arial" w:eastAsia="Arial" w:hAnsi="Arial" w:cs="Arial"/>
                <w:b/>
                <w:bCs/>
                <w:color w:val="AADDFF"/>
              </w:rPr>
              <w:t xml:space="preserve">Change 2  </w:t>
            </w:r>
            <w:r>
              <w:rPr>
                <w:rFonts w:ascii="Arial" w:eastAsia="Arial" w:hAnsi="Arial" w:cs="Arial"/>
                <w:b/>
                <w:bCs/>
                <w:color w:val="FFFFFF"/>
              </w:rPr>
              <w:t>Replace 1-Month Momentum with 12-Month Momentum (Excl. Last Month)</w:t>
            </w:r>
          </w:p>
        </w:tc>
      </w:tr>
      <w:tr w:rsidR="00B94E07" w14:paraId="1294B8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3247E1A5"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AA84E50" w14:textId="77777777" w:rsidR="00B94E07" w:rsidRDefault="00000000">
            <w:pPr>
              <w:spacing w:before="40" w:after="80"/>
            </w:pPr>
            <w:r>
              <w:rPr>
                <w:color w:val="1A1A1A"/>
                <w:sz w:val="21"/>
                <w:szCs w:val="21"/>
              </w:rPr>
              <w:t>Three momentum signals: 6M relative return (15 pts), 3M relative return (10 pts), 1M relative return (5 pts).</w:t>
            </w:r>
          </w:p>
          <w:p w14:paraId="75D0FE98" w14:textId="77777777" w:rsidR="00B94E07" w:rsidRDefault="00000000">
            <w:pPr>
              <w:spacing w:before="40" w:after="80"/>
            </w:pPr>
            <w:r>
              <w:rPr>
                <w:color w:val="1A1A1A"/>
                <w:sz w:val="21"/>
                <w:szCs w:val="21"/>
              </w:rPr>
              <w:t>In fetch_data.py, the 1M signal uses the stock return from 22 trading days ago to today vs the Nifty 50 return over the same window.</w:t>
            </w:r>
          </w:p>
          <w:p w14:paraId="6DC3FB83" w14:textId="77777777" w:rsidR="00B94E07" w:rsidRDefault="00000000">
            <w:pPr>
              <w:spacing w:before="40" w:after="80"/>
            </w:pPr>
            <w:r>
              <w:rPr>
                <w:color w:val="1A1A1A"/>
                <w:sz w:val="21"/>
                <w:szCs w:val="21"/>
              </w:rPr>
              <w:t>In score_momentum_1m(): if the stock is above Nifty over 1 month = 5 pts. If below = 0 pts. Binary, all-or-nothing.</w:t>
            </w:r>
          </w:p>
        </w:tc>
      </w:tr>
      <w:tr w:rsidR="00B94E07" w14:paraId="1FCCED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6E82F6E0"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145DE1F" w14:textId="77777777" w:rsidR="00B94E07" w:rsidRDefault="00000000">
            <w:pPr>
              <w:spacing w:before="40" w:after="80"/>
            </w:pPr>
            <w:r>
              <w:rPr>
                <w:color w:val="1A1A1A"/>
                <w:sz w:val="21"/>
                <w:szCs w:val="21"/>
              </w:rPr>
              <w:t>Drop momentum_1m entirely. Replace with momentum_12m: return from 252 trading days ago to 22 trading days ago (i.e., 12 months back, stopping 1 month before today).</w:t>
            </w:r>
          </w:p>
          <w:p w14:paraId="606710B8" w14:textId="77777777" w:rsidR="00B94E07" w:rsidRDefault="00000000">
            <w:pPr>
              <w:spacing w:before="40" w:after="80"/>
            </w:pPr>
            <w:r>
              <w:rPr>
                <w:color w:val="1A1A1A"/>
                <w:sz w:val="21"/>
                <w:szCs w:val="21"/>
              </w:rPr>
              <w:t xml:space="preserve">In fetch_data.py: extend the price download window from 200 days to 280 days. Add price_12m = </w:t>
            </w:r>
            <w:proofErr w:type="spellStart"/>
            <w:r>
              <w:rPr>
                <w:color w:val="1A1A1A"/>
                <w:sz w:val="21"/>
                <w:szCs w:val="21"/>
              </w:rPr>
              <w:t>close.iloc</w:t>
            </w:r>
            <w:proofErr w:type="spellEnd"/>
            <w:r>
              <w:rPr>
                <w:color w:val="1A1A1A"/>
                <w:sz w:val="21"/>
                <w:szCs w:val="21"/>
              </w:rPr>
              <w:t>[-252] and calculate rel_12m excluding the last month.</w:t>
            </w:r>
          </w:p>
          <w:p w14:paraId="6CF94B4B" w14:textId="77777777" w:rsidR="00B94E07" w:rsidRDefault="00000000">
            <w:pPr>
              <w:spacing w:before="40" w:after="80"/>
            </w:pPr>
            <w:r>
              <w:rPr>
                <w:color w:val="1A1A1A"/>
                <w:sz w:val="21"/>
                <w:szCs w:val="21"/>
              </w:rPr>
              <w:t>Scoring bands for the new 12M signal (5 pts total):</w:t>
            </w:r>
          </w:p>
          <w:p w14:paraId="32CA5E07" w14:textId="77777777" w:rsidR="00B94E07" w:rsidRDefault="00000000">
            <w:pPr>
              <w:spacing w:before="40" w:after="80"/>
            </w:pPr>
            <w:r>
              <w:rPr>
                <w:b/>
                <w:bCs/>
                <w:color w:val="1A1A1A"/>
                <w:sz w:val="21"/>
                <w:szCs w:val="21"/>
              </w:rPr>
              <w:t>More than 15% above Nifty over 12M (excl. last month)</w:t>
            </w:r>
            <w:r>
              <w:rPr>
                <w:color w:val="1A1A1A"/>
                <w:sz w:val="21"/>
                <w:szCs w:val="21"/>
              </w:rPr>
              <w:t xml:space="preserve"> → 5 pts</w:t>
            </w:r>
          </w:p>
          <w:p w14:paraId="18860E08" w14:textId="77777777" w:rsidR="00B94E07" w:rsidRDefault="00000000">
            <w:pPr>
              <w:spacing w:before="40" w:after="80"/>
            </w:pPr>
            <w:r>
              <w:rPr>
                <w:b/>
                <w:bCs/>
                <w:color w:val="1A1A1A"/>
                <w:sz w:val="21"/>
                <w:szCs w:val="21"/>
              </w:rPr>
              <w:t>5% to 15% above Nifty</w:t>
            </w:r>
            <w:r>
              <w:rPr>
                <w:color w:val="1A1A1A"/>
                <w:sz w:val="21"/>
                <w:szCs w:val="21"/>
              </w:rPr>
              <w:t xml:space="preserve"> → 3 pts</w:t>
            </w:r>
          </w:p>
          <w:p w14:paraId="69D51A6D" w14:textId="77777777" w:rsidR="00B94E07" w:rsidRDefault="00000000">
            <w:pPr>
              <w:spacing w:before="40" w:after="80"/>
            </w:pPr>
            <w:r>
              <w:rPr>
                <w:b/>
                <w:bCs/>
                <w:color w:val="1A1A1A"/>
                <w:sz w:val="21"/>
                <w:szCs w:val="21"/>
              </w:rPr>
              <w:t>Below Nifty</w:t>
            </w:r>
            <w:r>
              <w:rPr>
                <w:color w:val="1A1A1A"/>
                <w:sz w:val="21"/>
                <w:szCs w:val="21"/>
              </w:rPr>
              <w:t xml:space="preserve"> → 0 pts</w:t>
            </w:r>
          </w:p>
          <w:p w14:paraId="2F63B96A" w14:textId="77777777" w:rsidR="00B94E07" w:rsidRDefault="00000000">
            <w:pPr>
              <w:spacing w:before="40" w:after="80"/>
            </w:pPr>
            <w:r>
              <w:rPr>
                <w:color w:val="1A1A1A"/>
                <w:sz w:val="21"/>
                <w:szCs w:val="21"/>
              </w:rPr>
              <w:t>Total momentum points remain 30. CLAUDE.md must be updated to reflect the new signal.</w:t>
            </w:r>
          </w:p>
        </w:tc>
      </w:tr>
      <w:tr w:rsidR="00B94E07" w14:paraId="38D8FD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13D25AD4"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7F323AD" w14:textId="77777777" w:rsidR="00B94E07" w:rsidRDefault="00000000">
            <w:pPr>
              <w:spacing w:before="40" w:after="80"/>
            </w:pPr>
            <w:r>
              <w:rPr>
                <w:color w:val="1A1A1A"/>
                <w:sz w:val="21"/>
                <w:szCs w:val="21"/>
              </w:rPr>
              <w:t>1-month momentum is too noisy. A stock can drop 4% in a single month purely because one large mutual fund sold its position to meet redemptions — not because anything changed in the business. That 1-month drop scores 0 and can push a fundamentally strong stock out of the top 25.</w:t>
            </w:r>
          </w:p>
          <w:p w14:paraId="15AC6138" w14:textId="77777777" w:rsidR="00B94E07" w:rsidRDefault="00000000">
            <w:pPr>
              <w:spacing w:before="40" w:after="80"/>
            </w:pPr>
            <w:r>
              <w:rPr>
                <w:color w:val="1A1A1A"/>
                <w:sz w:val="21"/>
                <w:szCs w:val="21"/>
              </w:rPr>
              <w:t>The academic case: Jegadeesh and Titman (1993) — one of the most cited papers in quantitative finance — showed that 12-month momentum (excluding the most recent month) is the most predictive window. The exclusion of the last month specifically filters out short-term reversal: stocks that spiked last month often give back those gains quickly.</w:t>
            </w:r>
          </w:p>
          <w:p w14:paraId="111A4BC2" w14:textId="77777777" w:rsidR="00B94E07" w:rsidRDefault="00000000">
            <w:pPr>
              <w:spacing w:before="40" w:after="80"/>
            </w:pPr>
            <w:r>
              <w:rPr>
                <w:color w:val="1A1A1A"/>
                <w:sz w:val="21"/>
                <w:szCs w:val="21"/>
              </w:rPr>
              <w:t>12M momentum captures: has this stock been in a sustained, broad outperformance trend for a full year? That is a fundamentally different (and stronger) signal than: did it beat the index last month?</w:t>
            </w:r>
          </w:p>
        </w:tc>
      </w:tr>
      <w:tr w:rsidR="00B94E07" w14:paraId="6D8837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778622FC"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FF90B2A" w14:textId="77777777" w:rsidR="00B94E07" w:rsidRDefault="00000000">
            <w:pPr>
              <w:spacing w:after="60"/>
            </w:pPr>
            <w:r>
              <w:rPr>
                <w:rFonts w:ascii="Arial" w:eastAsia="Arial" w:hAnsi="Arial" w:cs="Arial"/>
                <w:b/>
                <w:bCs/>
                <w:color w:val="145A32"/>
                <w:sz w:val="20"/>
                <w:szCs w:val="20"/>
              </w:rPr>
              <w:t>Benefits</w:t>
            </w:r>
          </w:p>
          <w:p w14:paraId="402E4092" w14:textId="77777777" w:rsidR="00B94E07" w:rsidRDefault="00000000">
            <w:pPr>
              <w:pStyle w:val="ListParagraph"/>
              <w:numPr>
                <w:ilvl w:val="0"/>
                <w:numId w:val="2"/>
              </w:numPr>
              <w:spacing w:before="40" w:after="60"/>
            </w:pPr>
            <w:r>
              <w:rPr>
                <w:color w:val="1A1A1A"/>
                <w:sz w:val="21"/>
                <w:szCs w:val="21"/>
              </w:rPr>
              <w:t>Stronger academic backing — the 12M window is the most replicated momentum finding in finance research</w:t>
            </w:r>
          </w:p>
          <w:p w14:paraId="496FF3AF" w14:textId="77777777" w:rsidR="00B94E07" w:rsidRDefault="00000000">
            <w:pPr>
              <w:pStyle w:val="ListParagraph"/>
              <w:numPr>
                <w:ilvl w:val="0"/>
                <w:numId w:val="2"/>
              </w:numPr>
              <w:spacing w:before="40" w:after="60"/>
            </w:pPr>
            <w:r>
              <w:rPr>
                <w:color w:val="1A1A1A"/>
                <w:sz w:val="21"/>
                <w:szCs w:val="21"/>
              </w:rPr>
              <w:t>Filters out single-event noise (fund rebalancing, temporary sector rotation, ex-dividend date effects)</w:t>
            </w:r>
          </w:p>
          <w:p w14:paraId="66E467D3" w14:textId="77777777" w:rsidR="00B94E07" w:rsidRDefault="00000000">
            <w:pPr>
              <w:pStyle w:val="ListParagraph"/>
              <w:numPr>
                <w:ilvl w:val="0"/>
                <w:numId w:val="2"/>
              </w:numPr>
              <w:spacing w:before="40" w:after="60"/>
            </w:pPr>
            <w:r>
              <w:rPr>
                <w:color w:val="1A1A1A"/>
                <w:sz w:val="21"/>
                <w:szCs w:val="21"/>
              </w:rPr>
              <w:lastRenderedPageBreak/>
              <w:t>Captures sustained institutional interest in a stock, not a 4-week blip</w:t>
            </w:r>
          </w:p>
          <w:p w14:paraId="636FEF07" w14:textId="77777777" w:rsidR="00B94E07" w:rsidRDefault="00000000">
            <w:pPr>
              <w:pStyle w:val="ListParagraph"/>
              <w:numPr>
                <w:ilvl w:val="0"/>
                <w:numId w:val="2"/>
              </w:numPr>
              <w:spacing w:before="40" w:after="60"/>
            </w:pPr>
            <w:r>
              <w:rPr>
                <w:color w:val="1A1A1A"/>
                <w:sz w:val="21"/>
                <w:szCs w:val="21"/>
              </w:rPr>
              <w:t>Total points and model structure unchanged — minimal disruption</w:t>
            </w:r>
          </w:p>
          <w:p w14:paraId="5831D687" w14:textId="77777777" w:rsidR="00B94E07" w:rsidRDefault="00000000">
            <w:pPr>
              <w:pStyle w:val="ListParagraph"/>
              <w:numPr>
                <w:ilvl w:val="0"/>
                <w:numId w:val="2"/>
              </w:numPr>
              <w:spacing w:before="40" w:after="60"/>
            </w:pPr>
            <w:r>
              <w:rPr>
                <w:color w:val="1A1A1A"/>
                <w:sz w:val="21"/>
                <w:szCs w:val="21"/>
              </w:rPr>
              <w:t>Small code change: extend download window by 80 days, add one price lookup</w:t>
            </w:r>
          </w:p>
          <w:p w14:paraId="0AFFE3F8" w14:textId="77777777" w:rsidR="00B94E07" w:rsidRDefault="00000000">
            <w:pPr>
              <w:spacing w:before="120" w:after="60"/>
            </w:pPr>
            <w:r>
              <w:rPr>
                <w:rFonts w:ascii="Arial" w:eastAsia="Arial" w:hAnsi="Arial" w:cs="Arial"/>
                <w:b/>
                <w:bCs/>
                <w:color w:val="6B1A1A"/>
                <w:sz w:val="20"/>
                <w:szCs w:val="20"/>
              </w:rPr>
              <w:t>Limitations</w:t>
            </w:r>
          </w:p>
          <w:p w14:paraId="15D95C4A" w14:textId="77777777" w:rsidR="00B94E07" w:rsidRDefault="00000000">
            <w:pPr>
              <w:pStyle w:val="ListParagraph"/>
              <w:numPr>
                <w:ilvl w:val="0"/>
                <w:numId w:val="3"/>
              </w:numPr>
              <w:spacing w:before="40" w:after="60"/>
            </w:pPr>
            <w:r>
              <w:rPr>
                <w:color w:val="1A1A1A"/>
                <w:sz w:val="21"/>
                <w:szCs w:val="21"/>
              </w:rPr>
              <w:t>Requires fetching 280 days of price history instead of 200 — slightly longer runtime per stock (~1-2 seconds extra total across 50 stocks)</w:t>
            </w:r>
          </w:p>
          <w:p w14:paraId="4EB64964" w14:textId="77777777" w:rsidR="00B94E07" w:rsidRDefault="00000000">
            <w:pPr>
              <w:pStyle w:val="ListParagraph"/>
              <w:numPr>
                <w:ilvl w:val="0"/>
                <w:numId w:val="3"/>
              </w:numPr>
              <w:spacing w:before="40" w:after="60"/>
            </w:pPr>
            <w:r>
              <w:rPr>
                <w:color w:val="1A1A1A"/>
                <w:sz w:val="21"/>
                <w:szCs w:val="21"/>
              </w:rPr>
              <w:t>12M momentum can miss stocks that are just beginning a new uptrend after a long flat period — they look weak on 12M but may be turning</w:t>
            </w:r>
          </w:p>
          <w:p w14:paraId="422A583F" w14:textId="77777777" w:rsidR="00B94E07" w:rsidRDefault="00000000">
            <w:pPr>
              <w:pStyle w:val="ListParagraph"/>
              <w:numPr>
                <w:ilvl w:val="0"/>
                <w:numId w:val="3"/>
              </w:numPr>
              <w:spacing w:before="40" w:after="60"/>
            </w:pPr>
            <w:r>
              <w:rPr>
                <w:color w:val="1A1A1A"/>
                <w:sz w:val="21"/>
                <w:szCs w:val="21"/>
              </w:rPr>
              <w:t>The 3M and 6M signals already partially capture medium-term strength, so marginal information gain from 12M is real but not transformational</w:t>
            </w:r>
          </w:p>
        </w:tc>
      </w:tr>
    </w:tbl>
    <w:p w14:paraId="1DBFBEE7" w14:textId="77777777" w:rsidR="00B94E07" w:rsidRDefault="00B94E07">
      <w:pPr>
        <w:spacing w:after="280"/>
      </w:pPr>
    </w:p>
    <w:p w14:paraId="600B63AE"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70B8923E"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2FFBFA28" w14:textId="77777777" w:rsidR="00B94E07" w:rsidRDefault="00000000">
            <w:r>
              <w:rPr>
                <w:rFonts w:ascii="Arial" w:eastAsia="Arial" w:hAnsi="Arial" w:cs="Arial"/>
                <w:b/>
                <w:bCs/>
                <w:color w:val="AADDFF"/>
              </w:rPr>
              <w:t xml:space="preserve">Change 3  </w:t>
            </w:r>
            <w:r>
              <w:rPr>
                <w:rFonts w:ascii="Arial" w:eastAsia="Arial" w:hAnsi="Arial" w:cs="Arial"/>
                <w:b/>
                <w:bCs/>
                <w:color w:val="FFFFFF"/>
              </w:rPr>
              <w:t>Add News Deep-Link Next to Every ⚠ Forward EPS Divergence Flag</w:t>
            </w:r>
          </w:p>
        </w:tc>
      </w:tr>
      <w:tr w:rsidR="00B94E07" w14:paraId="00B79A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73CF39D3"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FEA43AB" w14:textId="77777777" w:rsidR="00B94E07" w:rsidRDefault="00000000">
            <w:pPr>
              <w:spacing w:before="40" w:after="80"/>
            </w:pPr>
            <w:r>
              <w:rPr>
                <w:color w:val="1A1A1A"/>
                <w:sz w:val="21"/>
                <w:szCs w:val="21"/>
              </w:rPr>
              <w:t>When our derived forward EPS and Yahoo analyst consensus differ by more than 20%, a ⚠ flag appears in the All Stocks table showing the divergence percentage (e.g. ⚠ 34%).</w:t>
            </w:r>
          </w:p>
          <w:p w14:paraId="0932E63E" w14:textId="77777777" w:rsidR="00B94E07" w:rsidRDefault="00000000">
            <w:pPr>
              <w:spacing w:before="40" w:after="80"/>
            </w:pPr>
            <w:r>
              <w:rPr>
                <w:color w:val="1A1A1A"/>
                <w:sz w:val="21"/>
                <w:szCs w:val="21"/>
              </w:rPr>
              <w:t>Clicking this flag does nothing. There is no guidance on what to do next or where to investigate.</w:t>
            </w:r>
          </w:p>
        </w:tc>
      </w:tr>
      <w:tr w:rsidR="00B94E07" w14:paraId="52657D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1EAA94D8"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11CE3E3" w14:textId="77777777" w:rsidR="00B94E07" w:rsidRDefault="00000000">
            <w:pPr>
              <w:spacing w:before="40" w:after="80"/>
            </w:pPr>
            <w:r>
              <w:rPr>
                <w:color w:val="1A1A1A"/>
                <w:sz w:val="21"/>
                <w:szCs w:val="21"/>
              </w:rPr>
              <w:t>Next to every ⚠ flag in the All Stocks table, add a small “Why? →” hyperlink that opens Yahoo Finance news for that stock in a new browser tab.</w:t>
            </w:r>
          </w:p>
          <w:p w14:paraId="1C5F2A09" w14:textId="77777777" w:rsidR="00B94E07" w:rsidRDefault="00000000">
            <w:pPr>
              <w:spacing w:before="40" w:after="80"/>
            </w:pPr>
            <w:r>
              <w:rPr>
                <w:color w:val="1A1A1A"/>
                <w:sz w:val="21"/>
                <w:szCs w:val="21"/>
              </w:rPr>
              <w:t>URL pattern: https://finance.yahoo.com/quote/[TICKER.NS]/news</w:t>
            </w:r>
          </w:p>
          <w:p w14:paraId="09DC5DB2" w14:textId="77777777" w:rsidR="00B94E07" w:rsidRDefault="00000000">
            <w:pPr>
              <w:spacing w:before="40" w:after="80"/>
            </w:pPr>
            <w:r>
              <w:rPr>
                <w:color w:val="1A1A1A"/>
                <w:sz w:val="21"/>
                <w:szCs w:val="21"/>
              </w:rPr>
              <w:t>Example: For RELIANCE.NS, the link opens https://finance.yahoo.com/quote/RELIANCE.NS/news</w:t>
            </w:r>
          </w:p>
          <w:p w14:paraId="66033D42" w14:textId="77777777" w:rsidR="00B94E07" w:rsidRDefault="00000000">
            <w:pPr>
              <w:spacing w:before="40" w:after="80"/>
            </w:pPr>
            <w:r>
              <w:rPr>
                <w:color w:val="1A1A1A"/>
                <w:sz w:val="21"/>
                <w:szCs w:val="21"/>
              </w:rPr>
              <w:t>Also show the same link in the expanded row under the Forward EPS section.</w:t>
            </w:r>
          </w:p>
          <w:p w14:paraId="2551E907" w14:textId="77777777" w:rsidR="00B94E07" w:rsidRDefault="00000000">
            <w:pPr>
              <w:spacing w:before="40" w:after="80"/>
            </w:pPr>
            <w:r>
              <w:rPr>
                <w:color w:val="1A1A1A"/>
                <w:sz w:val="21"/>
                <w:szCs w:val="21"/>
              </w:rPr>
              <w:t>This is a 10-line change in dashboard.html — no changes to fetch_data.py.</w:t>
            </w:r>
          </w:p>
        </w:tc>
      </w:tr>
      <w:tr w:rsidR="00B94E07" w14:paraId="5DD74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1A98B7AF"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FCB789B" w14:textId="77777777" w:rsidR="00B94E07" w:rsidRDefault="00000000">
            <w:pPr>
              <w:spacing w:before="40" w:after="80"/>
            </w:pPr>
            <w:r>
              <w:rPr>
                <w:color w:val="1A1A1A"/>
                <w:sz w:val="21"/>
                <w:szCs w:val="21"/>
              </w:rPr>
              <w:t>A divergence flag without a path to investigation is half a tool. When the flag fires, the right next step is always: read the latest analyst commentary and news. Today that requires you to manually open Yahoo Finance, search for the stock, and navigate to news — friction that means it often gets skipped.</w:t>
            </w:r>
          </w:p>
          <w:p w14:paraId="6BDECFD0" w14:textId="77777777" w:rsidR="00B94E07" w:rsidRDefault="00000000">
            <w:pPr>
              <w:spacing w:before="40" w:after="80"/>
            </w:pPr>
            <w:r>
              <w:rPr>
                <w:color w:val="1A1A1A"/>
                <w:sz w:val="21"/>
                <w:szCs w:val="21"/>
              </w:rPr>
              <w:t>One click to the relevant news page removes that friction. You see the flag and the answer path simultaneously.</w:t>
            </w:r>
          </w:p>
        </w:tc>
      </w:tr>
      <w:tr w:rsidR="00B94E07" w14:paraId="615D5F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260B889D"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384B29F" w14:textId="77777777" w:rsidR="00B94E07" w:rsidRDefault="00000000">
            <w:pPr>
              <w:spacing w:after="60"/>
            </w:pPr>
            <w:r>
              <w:rPr>
                <w:rFonts w:ascii="Arial" w:eastAsia="Arial" w:hAnsi="Arial" w:cs="Arial"/>
                <w:b/>
                <w:bCs/>
                <w:color w:val="145A32"/>
                <w:sz w:val="20"/>
                <w:szCs w:val="20"/>
              </w:rPr>
              <w:t>Benefits</w:t>
            </w:r>
          </w:p>
          <w:p w14:paraId="34C55175" w14:textId="77777777" w:rsidR="00B94E07" w:rsidRDefault="00000000">
            <w:pPr>
              <w:pStyle w:val="ListParagraph"/>
              <w:numPr>
                <w:ilvl w:val="0"/>
                <w:numId w:val="2"/>
              </w:numPr>
              <w:spacing w:before="40" w:after="60"/>
            </w:pPr>
            <w:r>
              <w:rPr>
                <w:color w:val="1A1A1A"/>
                <w:sz w:val="21"/>
                <w:szCs w:val="21"/>
              </w:rPr>
              <w:t>Near-zero effort to implement — 10 lines of HTML/JS</w:t>
            </w:r>
          </w:p>
          <w:p w14:paraId="10D2CB3A" w14:textId="77777777" w:rsidR="00B94E07" w:rsidRDefault="00000000">
            <w:pPr>
              <w:pStyle w:val="ListParagraph"/>
              <w:numPr>
                <w:ilvl w:val="0"/>
                <w:numId w:val="2"/>
              </w:numPr>
              <w:spacing w:before="40" w:after="60"/>
            </w:pPr>
            <w:r>
              <w:rPr>
                <w:color w:val="1A1A1A"/>
                <w:sz w:val="21"/>
                <w:szCs w:val="21"/>
              </w:rPr>
              <w:t>Directly addresses the analyst event detection gap: when analysts price in an acquisition or regulatory change, the news will be on that page</w:t>
            </w:r>
          </w:p>
          <w:p w14:paraId="01CB1BC2" w14:textId="77777777" w:rsidR="00B94E07" w:rsidRDefault="00000000">
            <w:pPr>
              <w:pStyle w:val="ListParagraph"/>
              <w:numPr>
                <w:ilvl w:val="0"/>
                <w:numId w:val="2"/>
              </w:numPr>
              <w:spacing w:before="40" w:after="60"/>
            </w:pPr>
            <w:r>
              <w:rPr>
                <w:color w:val="1A1A1A"/>
                <w:sz w:val="21"/>
                <w:szCs w:val="21"/>
              </w:rPr>
              <w:t>Works for all 50 stocks automatically — just string interpolation on the ticker symbol</w:t>
            </w:r>
          </w:p>
          <w:p w14:paraId="67F490FB" w14:textId="77777777" w:rsidR="00B94E07" w:rsidRDefault="00000000">
            <w:pPr>
              <w:pStyle w:val="ListParagraph"/>
              <w:numPr>
                <w:ilvl w:val="0"/>
                <w:numId w:val="2"/>
              </w:numPr>
              <w:spacing w:before="40" w:after="60"/>
            </w:pPr>
            <w:r>
              <w:rPr>
                <w:color w:val="1A1A1A"/>
                <w:sz w:val="21"/>
                <w:szCs w:val="21"/>
              </w:rPr>
              <w:t>No data dependency — doesn't require any API key or new data source</w:t>
            </w:r>
          </w:p>
          <w:p w14:paraId="2C6ACD2C" w14:textId="77777777" w:rsidR="00B94E07" w:rsidRDefault="00000000">
            <w:pPr>
              <w:spacing w:before="120" w:after="60"/>
            </w:pPr>
            <w:r>
              <w:rPr>
                <w:rFonts w:ascii="Arial" w:eastAsia="Arial" w:hAnsi="Arial" w:cs="Arial"/>
                <w:b/>
                <w:bCs/>
                <w:color w:val="6B1A1A"/>
                <w:sz w:val="20"/>
                <w:szCs w:val="20"/>
              </w:rPr>
              <w:lastRenderedPageBreak/>
              <w:t>Limitations</w:t>
            </w:r>
          </w:p>
          <w:p w14:paraId="184DCF41" w14:textId="77777777" w:rsidR="00B94E07" w:rsidRDefault="00000000">
            <w:pPr>
              <w:pStyle w:val="ListParagraph"/>
              <w:numPr>
                <w:ilvl w:val="0"/>
                <w:numId w:val="3"/>
              </w:numPr>
              <w:spacing w:before="40" w:after="60"/>
            </w:pPr>
            <w:r>
              <w:rPr>
                <w:color w:val="1A1A1A"/>
                <w:sz w:val="21"/>
                <w:szCs w:val="21"/>
              </w:rPr>
              <w:t>Yahoo Finance news page mixes relevant and irrelevant articles — you still have to read and interpret</w:t>
            </w:r>
          </w:p>
          <w:p w14:paraId="7C14A1EA" w14:textId="77777777" w:rsidR="00B94E07" w:rsidRDefault="00000000">
            <w:pPr>
              <w:pStyle w:val="ListParagraph"/>
              <w:numPr>
                <w:ilvl w:val="0"/>
                <w:numId w:val="3"/>
              </w:numPr>
              <w:spacing w:before="40" w:after="60"/>
            </w:pPr>
            <w:r>
              <w:rPr>
                <w:color w:val="1A1A1A"/>
                <w:sz w:val="21"/>
                <w:szCs w:val="21"/>
              </w:rPr>
              <w:t>Does not automatically tell you WHY analysts diverge, only where to look</w:t>
            </w:r>
          </w:p>
          <w:p w14:paraId="3E947BC7" w14:textId="77777777" w:rsidR="00B94E07" w:rsidRDefault="00000000">
            <w:pPr>
              <w:pStyle w:val="ListParagraph"/>
              <w:numPr>
                <w:ilvl w:val="0"/>
                <w:numId w:val="3"/>
              </w:numPr>
              <w:spacing w:before="40" w:after="60"/>
            </w:pPr>
            <w:r>
              <w:rPr>
                <w:color w:val="1A1A1A"/>
                <w:sz w:val="21"/>
                <w:szCs w:val="21"/>
              </w:rPr>
              <w:t>Yahoo Finance may load slowly or be unavailable occasionally</w:t>
            </w:r>
          </w:p>
        </w:tc>
      </w:tr>
    </w:tbl>
    <w:p w14:paraId="5619320A" w14:textId="77777777" w:rsidR="00B94E07" w:rsidRDefault="00B94E07">
      <w:pPr>
        <w:spacing w:after="280"/>
      </w:pPr>
    </w:p>
    <w:p w14:paraId="1FA18AAB" w14:textId="77777777" w:rsidR="00B94E07" w:rsidRDefault="00B94E07">
      <w:pPr>
        <w:spacing w:after="280"/>
      </w:pPr>
    </w:p>
    <w:p w14:paraId="13517E37" w14:textId="77777777" w:rsidR="00B94E07" w:rsidRDefault="00B94E07">
      <w:pPr>
        <w:pageBreakBefore/>
      </w:pPr>
    </w:p>
    <w:p w14:paraId="3863D162" w14:textId="77777777" w:rsidR="00B94E07" w:rsidRDefault="00000000">
      <w:pPr>
        <w:pStyle w:val="Heading1"/>
      </w:pPr>
      <w:r>
        <w:t>Section B — Next Quarter (Moderate effort, meaningful improvement)</w:t>
      </w:r>
    </w:p>
    <w:p w14:paraId="6864686D" w14:textId="77777777" w:rsidR="00B94E07" w:rsidRDefault="00000000">
      <w:pPr>
        <w:spacing w:after="160"/>
      </w:pPr>
      <w:r>
        <w:rPr>
          <w:color w:val="1A1A1A"/>
        </w:rPr>
        <w:t>These four changes require more thought and testing before implementation. Do them after the model has been running live for one full quarter.</w:t>
      </w:r>
    </w:p>
    <w:p w14:paraId="6F0716E7"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5F103E0A"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7E069F0A" w14:textId="77777777" w:rsidR="00B94E07" w:rsidRDefault="00000000">
            <w:r>
              <w:rPr>
                <w:rFonts w:ascii="Arial" w:eastAsia="Arial" w:hAnsi="Arial" w:cs="Arial"/>
                <w:b/>
                <w:bCs/>
                <w:color w:val="AADDFF"/>
              </w:rPr>
              <w:t xml:space="preserve">Change 4  </w:t>
            </w:r>
            <w:r>
              <w:rPr>
                <w:rFonts w:ascii="Arial" w:eastAsia="Arial" w:hAnsi="Arial" w:cs="Arial"/>
                <w:b/>
                <w:bCs/>
                <w:color w:val="FFFFFF"/>
              </w:rPr>
              <w:t>Add ROE Trend (Direction) Alongside ROE Level in Scoring</w:t>
            </w:r>
          </w:p>
        </w:tc>
      </w:tr>
      <w:tr w:rsidR="00B94E07" w14:paraId="0105FA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0D28E5C5"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5036BC3" w14:textId="77777777" w:rsidR="00B94E07" w:rsidRDefault="00000000">
            <w:pPr>
              <w:spacing w:before="40" w:after="80"/>
            </w:pPr>
            <w:r>
              <w:rPr>
                <w:color w:val="1A1A1A"/>
                <w:sz w:val="21"/>
                <w:szCs w:val="21"/>
              </w:rPr>
              <w:t>ROE is scored purely on its current absolute level (most recent reported value from Yahoo Finance):</w:t>
            </w:r>
          </w:p>
          <w:p w14:paraId="1F4A16B2" w14:textId="77777777" w:rsidR="00B94E07" w:rsidRDefault="00000000">
            <w:pPr>
              <w:spacing w:before="40" w:after="80"/>
            </w:pPr>
            <w:r>
              <w:rPr>
                <w:color w:val="1A1A1A"/>
                <w:sz w:val="21"/>
                <w:szCs w:val="21"/>
              </w:rPr>
              <w:t>Above 25% → 10 pts  |  15–25% → 7 pts  |  10–15% → 4 pts  |  Below 10% → 0 pts</w:t>
            </w:r>
          </w:p>
          <w:p w14:paraId="78557211" w14:textId="77777777" w:rsidR="00B94E07" w:rsidRDefault="00000000">
            <w:pPr>
              <w:spacing w:before="40" w:after="80"/>
            </w:pPr>
            <w:r>
              <w:rPr>
                <w:color w:val="1A1A1A"/>
                <w:sz w:val="21"/>
                <w:szCs w:val="21"/>
              </w:rPr>
              <w:t>The trend (whether ROE is rising or falling) is not captured anywhere in the scoring model.</w:t>
            </w:r>
          </w:p>
        </w:tc>
      </w:tr>
      <w:tr w:rsidR="00B94E07" w14:paraId="2C2466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5D62120E"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65B883E" w14:textId="77777777" w:rsidR="00B94E07" w:rsidRDefault="00000000">
            <w:pPr>
              <w:spacing w:before="40" w:after="80"/>
            </w:pPr>
            <w:r>
              <w:rPr>
                <w:color w:val="1A1A1A"/>
                <w:sz w:val="21"/>
                <w:szCs w:val="21"/>
              </w:rPr>
              <w:t>Fetch ROE from the last 4 quarters (it’s available in the quarterly balance sheet already being pulled).</w:t>
            </w:r>
          </w:p>
          <w:p w14:paraId="508679B4" w14:textId="77777777" w:rsidR="00B94E07" w:rsidRDefault="00000000">
            <w:pPr>
              <w:spacing w:before="40" w:after="80"/>
            </w:pPr>
            <w:r>
              <w:rPr>
                <w:color w:val="1A1A1A"/>
                <w:sz w:val="21"/>
                <w:szCs w:val="21"/>
              </w:rPr>
              <w:t>Calculate direction: compare average of last 2 quarters vs average of prior 2 quarters.</w:t>
            </w:r>
          </w:p>
          <w:p w14:paraId="51F7DDA9" w14:textId="77777777" w:rsidR="00B94E07" w:rsidRDefault="00000000">
            <w:pPr>
              <w:spacing w:before="40" w:after="80"/>
            </w:pPr>
            <w:r>
              <w:rPr>
                <w:color w:val="1A1A1A"/>
                <w:sz w:val="21"/>
                <w:szCs w:val="21"/>
              </w:rPr>
              <w:t>Proposed revised scoring: use the current level bands as the base, then apply a trend modifier:</w:t>
            </w:r>
          </w:p>
          <w:p w14:paraId="2CFF6C1F" w14:textId="77777777" w:rsidR="00B94E07" w:rsidRDefault="00000000">
            <w:pPr>
              <w:spacing w:before="40" w:after="80"/>
            </w:pPr>
            <w:r>
              <w:rPr>
                <w:b/>
                <w:bCs/>
                <w:color w:val="1A1A1A"/>
                <w:sz w:val="21"/>
                <w:szCs w:val="21"/>
              </w:rPr>
              <w:t>+2 pts bonus</w:t>
            </w:r>
            <w:r>
              <w:rPr>
                <w:color w:val="1A1A1A"/>
                <w:sz w:val="21"/>
                <w:szCs w:val="21"/>
              </w:rPr>
              <w:t xml:space="preserve"> if ROE is clearly rising (up &gt;2 percentage points year-over-year)</w:t>
            </w:r>
          </w:p>
          <w:p w14:paraId="5DE39EED" w14:textId="77777777" w:rsidR="00B94E07" w:rsidRDefault="00000000">
            <w:pPr>
              <w:spacing w:before="40" w:after="80"/>
            </w:pPr>
            <w:r>
              <w:rPr>
                <w:b/>
                <w:bCs/>
                <w:color w:val="1A1A1A"/>
                <w:sz w:val="21"/>
                <w:szCs w:val="21"/>
              </w:rPr>
              <w:t>-2 pts penalty</w:t>
            </w:r>
            <w:r>
              <w:rPr>
                <w:color w:val="1A1A1A"/>
                <w:sz w:val="21"/>
                <w:szCs w:val="21"/>
              </w:rPr>
              <w:t xml:space="preserve"> if ROE is clearly falling (down &gt;2 percentage points year-over-year)</w:t>
            </w:r>
          </w:p>
          <w:p w14:paraId="0054D6BF" w14:textId="77777777" w:rsidR="00B94E07" w:rsidRDefault="00000000">
            <w:pPr>
              <w:spacing w:before="40" w:after="80"/>
            </w:pPr>
            <w:r>
              <w:rPr>
                <w:color w:val="1A1A1A"/>
                <w:sz w:val="21"/>
                <w:szCs w:val="21"/>
              </w:rPr>
              <w:t>Cap total ROE score at 10 pts. Minimum 0 pts.</w:t>
            </w:r>
          </w:p>
          <w:p w14:paraId="51BF1F66" w14:textId="77777777" w:rsidR="00B94E07" w:rsidRDefault="00000000">
            <w:pPr>
              <w:spacing w:before="40" w:after="80"/>
            </w:pPr>
            <w:r>
              <w:rPr>
                <w:color w:val="1A1A1A"/>
                <w:sz w:val="21"/>
                <w:szCs w:val="21"/>
              </w:rPr>
              <w:t>This keeps the 10-point maximum unchanged but rewards improving businesses and flags deteriorating ones.</w:t>
            </w:r>
          </w:p>
        </w:tc>
      </w:tr>
      <w:tr w:rsidR="00B94E07" w14:paraId="4591B8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0B8B4092"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838E66B" w14:textId="77777777" w:rsidR="00B94E07" w:rsidRDefault="00000000">
            <w:pPr>
              <w:spacing w:before="40" w:after="80"/>
            </w:pPr>
            <w:r>
              <w:rPr>
                <w:color w:val="1A1A1A"/>
                <w:sz w:val="21"/>
                <w:szCs w:val="21"/>
              </w:rPr>
              <w:t>A company with ROE 12% and rising is often a better investment than one with ROE 22% and falling. The rising one may be in the early stage of a compounding cycle. The falling one may have peaked.</w:t>
            </w:r>
          </w:p>
          <w:p w14:paraId="39EC9EB7" w14:textId="77777777" w:rsidR="00B94E07" w:rsidRDefault="00000000">
            <w:pPr>
              <w:spacing w:before="40" w:after="80"/>
            </w:pPr>
            <w:r>
              <w:rPr>
                <w:color w:val="1A1A1A"/>
                <w:sz w:val="21"/>
                <w:szCs w:val="21"/>
              </w:rPr>
              <w:t>Your instinct from our conversation was exactly right: direction often matters more than the absolute level, especially at the Nifty 50 level where all companies are already reasonably large.</w:t>
            </w:r>
          </w:p>
        </w:tc>
      </w:tr>
      <w:tr w:rsidR="00B94E07" w14:paraId="4DB873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025E4284"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52A658B" w14:textId="77777777" w:rsidR="00B94E07" w:rsidRDefault="00000000">
            <w:pPr>
              <w:spacing w:after="60"/>
            </w:pPr>
            <w:r>
              <w:rPr>
                <w:rFonts w:ascii="Arial" w:eastAsia="Arial" w:hAnsi="Arial" w:cs="Arial"/>
                <w:b/>
                <w:bCs/>
                <w:color w:val="145A32"/>
                <w:sz w:val="20"/>
                <w:szCs w:val="20"/>
              </w:rPr>
              <w:t>Benefits</w:t>
            </w:r>
          </w:p>
          <w:p w14:paraId="76866A0D" w14:textId="77777777" w:rsidR="00B94E07" w:rsidRDefault="00000000">
            <w:pPr>
              <w:pStyle w:val="ListParagraph"/>
              <w:numPr>
                <w:ilvl w:val="0"/>
                <w:numId w:val="2"/>
              </w:numPr>
              <w:spacing w:before="40" w:after="60"/>
            </w:pPr>
            <w:r>
              <w:rPr>
                <w:color w:val="1A1A1A"/>
                <w:sz w:val="21"/>
                <w:szCs w:val="21"/>
              </w:rPr>
              <w:t>Catches businesses entering a quality compounding phase early (rising ROE from 12% to 16% is a powerful signal)</w:t>
            </w:r>
          </w:p>
          <w:p w14:paraId="1D9F5C80" w14:textId="77777777" w:rsidR="00B94E07" w:rsidRDefault="00000000">
            <w:pPr>
              <w:pStyle w:val="ListParagraph"/>
              <w:numPr>
                <w:ilvl w:val="0"/>
                <w:numId w:val="2"/>
              </w:numPr>
              <w:spacing w:before="40" w:after="60"/>
            </w:pPr>
            <w:r>
              <w:rPr>
                <w:color w:val="1A1A1A"/>
                <w:sz w:val="21"/>
                <w:szCs w:val="21"/>
              </w:rPr>
              <w:t>Penalises businesses whose returns on capital are structurally declining even if they look good today</w:t>
            </w:r>
          </w:p>
          <w:p w14:paraId="05AC6402" w14:textId="77777777" w:rsidR="00B94E07" w:rsidRDefault="00000000">
            <w:pPr>
              <w:pStyle w:val="ListParagraph"/>
              <w:numPr>
                <w:ilvl w:val="0"/>
                <w:numId w:val="2"/>
              </w:numPr>
              <w:spacing w:before="40" w:after="60"/>
            </w:pPr>
            <w:r>
              <w:rPr>
                <w:color w:val="1A1A1A"/>
                <w:sz w:val="21"/>
                <w:szCs w:val="21"/>
              </w:rPr>
              <w:t>Same 10-point cap — no change to total scoring maximum</w:t>
            </w:r>
          </w:p>
          <w:p w14:paraId="41855B78" w14:textId="77777777" w:rsidR="00B94E07" w:rsidRDefault="00000000">
            <w:pPr>
              <w:pStyle w:val="ListParagraph"/>
              <w:numPr>
                <w:ilvl w:val="0"/>
                <w:numId w:val="2"/>
              </w:numPr>
              <w:spacing w:before="40" w:after="60"/>
            </w:pPr>
            <w:r>
              <w:rPr>
                <w:color w:val="1A1A1A"/>
                <w:sz w:val="21"/>
                <w:szCs w:val="21"/>
              </w:rPr>
              <w:t>Data already fetched — just needs computation added</w:t>
            </w:r>
          </w:p>
          <w:p w14:paraId="3412F405" w14:textId="77777777" w:rsidR="00B94E07" w:rsidRDefault="00000000">
            <w:pPr>
              <w:spacing w:before="120" w:after="60"/>
            </w:pPr>
            <w:r>
              <w:rPr>
                <w:rFonts w:ascii="Arial" w:eastAsia="Arial" w:hAnsi="Arial" w:cs="Arial"/>
                <w:b/>
                <w:bCs/>
                <w:color w:val="6B1A1A"/>
                <w:sz w:val="20"/>
                <w:szCs w:val="20"/>
              </w:rPr>
              <w:t>Limitations</w:t>
            </w:r>
          </w:p>
          <w:p w14:paraId="56282D18" w14:textId="77777777" w:rsidR="00B94E07" w:rsidRDefault="00000000">
            <w:pPr>
              <w:pStyle w:val="ListParagraph"/>
              <w:numPr>
                <w:ilvl w:val="0"/>
                <w:numId w:val="3"/>
              </w:numPr>
              <w:spacing w:before="40" w:after="60"/>
            </w:pPr>
            <w:r>
              <w:rPr>
                <w:color w:val="1A1A1A"/>
                <w:sz w:val="21"/>
                <w:szCs w:val="21"/>
              </w:rPr>
              <w:lastRenderedPageBreak/>
              <w:t>ROE can fluctuate quarter to quarter due to seasonal working capital changes — need to use a YoY comparison, not sequential quarters</w:t>
            </w:r>
          </w:p>
          <w:p w14:paraId="5E56E448" w14:textId="77777777" w:rsidR="00B94E07" w:rsidRDefault="00000000">
            <w:pPr>
              <w:pStyle w:val="ListParagraph"/>
              <w:numPr>
                <w:ilvl w:val="0"/>
                <w:numId w:val="3"/>
              </w:numPr>
              <w:spacing w:before="40" w:after="60"/>
            </w:pPr>
            <w:r>
              <w:rPr>
                <w:color w:val="1A1A1A"/>
                <w:sz w:val="21"/>
                <w:szCs w:val="21"/>
              </w:rPr>
              <w:t>A company buying back shares will mechanically increase ROE (less equity in denominator) even if underlying profitability is flat — trend can mislead for buyback-heavy companies</w:t>
            </w:r>
          </w:p>
          <w:p w14:paraId="468093F2" w14:textId="77777777" w:rsidR="00B94E07" w:rsidRDefault="00000000">
            <w:pPr>
              <w:pStyle w:val="ListParagraph"/>
              <w:numPr>
                <w:ilvl w:val="0"/>
                <w:numId w:val="3"/>
              </w:numPr>
              <w:spacing w:before="40" w:after="60"/>
            </w:pPr>
            <w:r>
              <w:rPr>
                <w:color w:val="1A1A1A"/>
                <w:sz w:val="21"/>
                <w:szCs w:val="21"/>
              </w:rPr>
              <w:t>Adds complexity to the scoring explanation on the Scoring Model tab</w:t>
            </w:r>
          </w:p>
        </w:tc>
      </w:tr>
    </w:tbl>
    <w:p w14:paraId="3823504F" w14:textId="77777777" w:rsidR="00B94E07" w:rsidRDefault="00B94E07">
      <w:pPr>
        <w:spacing w:after="280"/>
      </w:pPr>
    </w:p>
    <w:p w14:paraId="3DCCA737"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45BBCC2E"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6F37AB84" w14:textId="77777777" w:rsidR="00B94E07" w:rsidRDefault="00000000">
            <w:r>
              <w:rPr>
                <w:rFonts w:ascii="Arial" w:eastAsia="Arial" w:hAnsi="Arial" w:cs="Arial"/>
                <w:b/>
                <w:bCs/>
                <w:color w:val="AADDFF"/>
              </w:rPr>
              <w:t xml:space="preserve">Change 5  </w:t>
            </w:r>
            <w:r>
              <w:rPr>
                <w:rFonts w:ascii="Arial" w:eastAsia="Arial" w:hAnsi="Arial" w:cs="Arial"/>
                <w:b/>
                <w:bCs/>
                <w:color w:val="FFFFFF"/>
              </w:rPr>
              <w:t>Add FCF Per Share as a Display Field (Not Scored Yet)</w:t>
            </w:r>
          </w:p>
        </w:tc>
      </w:tr>
      <w:tr w:rsidR="00B94E07" w14:paraId="12DA91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5094E9D6"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BDB8A82" w14:textId="77777777" w:rsidR="00B94E07" w:rsidRDefault="00000000">
            <w:pPr>
              <w:spacing w:before="40" w:after="80"/>
            </w:pPr>
            <w:r>
              <w:rPr>
                <w:color w:val="1A1A1A"/>
                <w:sz w:val="21"/>
                <w:szCs w:val="21"/>
              </w:rPr>
              <w:t xml:space="preserve">Free Cash Flow is not computed, not stored in </w:t>
            </w:r>
            <w:proofErr w:type="spellStart"/>
            <w:r>
              <w:rPr>
                <w:color w:val="1A1A1A"/>
                <w:sz w:val="21"/>
                <w:szCs w:val="21"/>
              </w:rPr>
              <w:t>nifty_data.json</w:t>
            </w:r>
            <w:proofErr w:type="spellEnd"/>
            <w:r>
              <w:rPr>
                <w:color w:val="1A1A1A"/>
                <w:sz w:val="21"/>
                <w:szCs w:val="21"/>
              </w:rPr>
              <w:t>, and not shown anywhere on the dashboard.</w:t>
            </w:r>
          </w:p>
          <w:p w14:paraId="305DA047" w14:textId="77777777" w:rsidR="00B94E07" w:rsidRDefault="00000000">
            <w:pPr>
              <w:spacing w:before="40" w:after="80"/>
            </w:pPr>
            <w:r>
              <w:rPr>
                <w:color w:val="1A1A1A"/>
                <w:sz w:val="21"/>
                <w:szCs w:val="21"/>
              </w:rPr>
              <w:t>The EPS Consistency metric (5 pts, CV calculation) is the only “earnings quality” signal in the model.</w:t>
            </w:r>
          </w:p>
        </w:tc>
      </w:tr>
      <w:tr w:rsidR="00B94E07" w14:paraId="3A1DC9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6617F5F4"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0439058" w14:textId="77777777" w:rsidR="00B94E07" w:rsidRDefault="00000000">
            <w:pPr>
              <w:spacing w:before="40" w:after="80"/>
            </w:pPr>
            <w:r>
              <w:rPr>
                <w:color w:val="1A1A1A"/>
                <w:sz w:val="21"/>
                <w:szCs w:val="21"/>
              </w:rPr>
              <w:t>In fetch_data.py: compute Free Cash Flow = Operating Cash Flow − Capital Expenditure (both available from Yahoo Finance cash flow statement).</w:t>
            </w:r>
          </w:p>
          <w:p w14:paraId="7B055FB9" w14:textId="77777777" w:rsidR="00B94E07" w:rsidRDefault="00000000">
            <w:pPr>
              <w:spacing w:before="40" w:after="80"/>
            </w:pPr>
            <w:r>
              <w:rPr>
                <w:color w:val="1A1A1A"/>
                <w:sz w:val="21"/>
                <w:szCs w:val="21"/>
              </w:rPr>
              <w:t>Calculate FCF per share = FCF ÷ Shares Outstanding. Calculate FCF Yield = FCF per share ÷ Current Price × 100.</w:t>
            </w:r>
          </w:p>
          <w:p w14:paraId="183641A8" w14:textId="77777777" w:rsidR="00B94E07" w:rsidRDefault="00000000">
            <w:pPr>
              <w:spacing w:before="40" w:after="80"/>
            </w:pPr>
            <w:r>
              <w:rPr>
                <w:color w:val="1A1A1A"/>
                <w:sz w:val="21"/>
                <w:szCs w:val="21"/>
              </w:rPr>
              <w:t xml:space="preserve">Add to </w:t>
            </w:r>
            <w:proofErr w:type="spellStart"/>
            <w:r>
              <w:rPr>
                <w:color w:val="1A1A1A"/>
                <w:sz w:val="21"/>
                <w:szCs w:val="21"/>
              </w:rPr>
              <w:t>nifty_data.json</w:t>
            </w:r>
            <w:proofErr w:type="spellEnd"/>
            <w:r>
              <w:rPr>
                <w:color w:val="1A1A1A"/>
                <w:sz w:val="21"/>
                <w:szCs w:val="21"/>
              </w:rPr>
              <w:t xml:space="preserve">: </w:t>
            </w:r>
            <w:proofErr w:type="spellStart"/>
            <w:r>
              <w:rPr>
                <w:color w:val="1A1A1A"/>
                <w:sz w:val="21"/>
                <w:szCs w:val="21"/>
              </w:rPr>
              <w:t>fcf_per_share</w:t>
            </w:r>
            <w:proofErr w:type="spellEnd"/>
            <w:r>
              <w:rPr>
                <w:color w:val="1A1A1A"/>
                <w:sz w:val="21"/>
                <w:szCs w:val="21"/>
              </w:rPr>
              <w:t xml:space="preserve">, </w:t>
            </w:r>
            <w:proofErr w:type="spellStart"/>
            <w:r>
              <w:rPr>
                <w:color w:val="1A1A1A"/>
                <w:sz w:val="21"/>
                <w:szCs w:val="21"/>
              </w:rPr>
              <w:t>fcf_yield_pct</w:t>
            </w:r>
            <w:proofErr w:type="spellEnd"/>
            <w:r>
              <w:rPr>
                <w:color w:val="1A1A1A"/>
                <w:sz w:val="21"/>
                <w:szCs w:val="21"/>
              </w:rPr>
              <w:t xml:space="preserve">, </w:t>
            </w:r>
            <w:proofErr w:type="spellStart"/>
            <w:r>
              <w:rPr>
                <w:color w:val="1A1A1A"/>
                <w:sz w:val="21"/>
                <w:szCs w:val="21"/>
              </w:rPr>
              <w:t>free_cashflow_cr</w:t>
            </w:r>
            <w:proofErr w:type="spellEnd"/>
            <w:r>
              <w:rPr>
                <w:color w:val="1A1A1A"/>
                <w:sz w:val="21"/>
                <w:szCs w:val="21"/>
              </w:rPr>
              <w:t xml:space="preserve"> (total FCF in crores).</w:t>
            </w:r>
          </w:p>
          <w:p w14:paraId="748190D6" w14:textId="77777777" w:rsidR="00B94E07" w:rsidRDefault="00000000">
            <w:pPr>
              <w:spacing w:before="40" w:after="80"/>
            </w:pPr>
            <w:r>
              <w:rPr>
                <w:color w:val="1A1A1A"/>
                <w:sz w:val="21"/>
                <w:szCs w:val="21"/>
              </w:rPr>
              <w:t>Display in the expanded row under Key Metrics — alongside existing metrics like Beta and 52W High/Low.</w:t>
            </w:r>
          </w:p>
          <w:p w14:paraId="299E5489" w14:textId="77777777" w:rsidR="00B94E07" w:rsidRDefault="00000000">
            <w:pPr>
              <w:spacing w:before="40" w:after="80"/>
            </w:pPr>
            <w:r>
              <w:rPr>
                <w:b/>
                <w:bCs/>
                <w:color w:val="1A1A1A"/>
                <w:sz w:val="21"/>
                <w:szCs w:val="21"/>
              </w:rPr>
              <w:t>Do NOT score it yet.</w:t>
            </w:r>
            <w:r>
              <w:rPr>
                <w:color w:val="1A1A1A"/>
                <w:sz w:val="21"/>
                <w:szCs w:val="21"/>
              </w:rPr>
              <w:t xml:space="preserve"> Display only, for 1–2 quarters. Once you have a feel for the numbers and their reliability, decide whether to score it and what to replace.</w:t>
            </w:r>
          </w:p>
        </w:tc>
      </w:tr>
      <w:tr w:rsidR="00B94E07" w14:paraId="1716DD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23D11374"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E42109" w14:textId="77777777" w:rsidR="00B94E07" w:rsidRDefault="00000000">
            <w:pPr>
              <w:spacing w:before="40" w:after="80"/>
            </w:pPr>
            <w:r>
              <w:rPr>
                <w:color w:val="1A1A1A"/>
                <w:sz w:val="21"/>
                <w:szCs w:val="21"/>
              </w:rPr>
              <w:t>EPS can be influenced by accounting choices (depreciation methods, revenue recognition timing). Free Cash Flow cannot — it is literally: did more cash come in than go out, after paying for the upkeep and growth of the business?</w:t>
            </w:r>
          </w:p>
          <w:p w14:paraId="18D40C38" w14:textId="77777777" w:rsidR="00B94E07" w:rsidRDefault="00000000">
            <w:pPr>
              <w:spacing w:before="40" w:after="80"/>
            </w:pPr>
            <w:r>
              <w:rPr>
                <w:color w:val="1A1A1A"/>
                <w:sz w:val="21"/>
                <w:szCs w:val="21"/>
              </w:rPr>
              <w:t>A company showing strong EPS but negative FCF is a warning sign: it is reporting profits but not actually generating cash. This happens frequently in capital-intensive industries and in companies with aggressive revenue recognition.</w:t>
            </w:r>
          </w:p>
          <w:p w14:paraId="19E591CB" w14:textId="77777777" w:rsidR="00B94E07" w:rsidRDefault="00000000">
            <w:pPr>
              <w:spacing w:before="40" w:after="80"/>
            </w:pPr>
            <w:r>
              <w:rPr>
                <w:color w:val="1A1A1A"/>
                <w:sz w:val="21"/>
                <w:szCs w:val="21"/>
              </w:rPr>
              <w:t>Adding it as a display field first lets you observe the data quality across 50 stocks before committing to score it.</w:t>
            </w:r>
          </w:p>
        </w:tc>
      </w:tr>
      <w:tr w:rsidR="00B94E07" w14:paraId="21C7FB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6331FB05"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F77DFD0" w14:textId="77777777" w:rsidR="00B94E07" w:rsidRDefault="00000000">
            <w:pPr>
              <w:spacing w:after="60"/>
            </w:pPr>
            <w:r>
              <w:rPr>
                <w:rFonts w:ascii="Arial" w:eastAsia="Arial" w:hAnsi="Arial" w:cs="Arial"/>
                <w:b/>
                <w:bCs/>
                <w:color w:val="145A32"/>
                <w:sz w:val="20"/>
                <w:szCs w:val="20"/>
              </w:rPr>
              <w:t>Benefits</w:t>
            </w:r>
          </w:p>
          <w:p w14:paraId="04D1DEBF" w14:textId="77777777" w:rsidR="00B94E07" w:rsidRDefault="00000000">
            <w:pPr>
              <w:pStyle w:val="ListParagraph"/>
              <w:numPr>
                <w:ilvl w:val="0"/>
                <w:numId w:val="2"/>
              </w:numPr>
              <w:spacing w:before="40" w:after="60"/>
            </w:pPr>
            <w:r>
              <w:rPr>
                <w:color w:val="1A1A1A"/>
                <w:sz w:val="21"/>
                <w:szCs w:val="21"/>
              </w:rPr>
              <w:t>FCF is the hardest financial metric to manipulate — adds a genuine quality check</w:t>
            </w:r>
          </w:p>
          <w:p w14:paraId="025AF100" w14:textId="77777777" w:rsidR="00B94E07" w:rsidRDefault="00000000">
            <w:pPr>
              <w:pStyle w:val="ListParagraph"/>
              <w:numPr>
                <w:ilvl w:val="0"/>
                <w:numId w:val="2"/>
              </w:numPr>
              <w:spacing w:before="40" w:after="60"/>
            </w:pPr>
            <w:r>
              <w:rPr>
                <w:color w:val="1A1A1A"/>
                <w:sz w:val="21"/>
                <w:szCs w:val="21"/>
              </w:rPr>
              <w:t>Display-only approach is risk-free: won’t distort rankings while you validate data quality</w:t>
            </w:r>
          </w:p>
          <w:p w14:paraId="75DC3589" w14:textId="77777777" w:rsidR="00B94E07" w:rsidRDefault="00000000">
            <w:pPr>
              <w:pStyle w:val="ListParagraph"/>
              <w:numPr>
                <w:ilvl w:val="0"/>
                <w:numId w:val="2"/>
              </w:numPr>
              <w:spacing w:before="40" w:after="60"/>
            </w:pPr>
            <w:r>
              <w:rPr>
                <w:color w:val="1A1A1A"/>
                <w:sz w:val="21"/>
                <w:szCs w:val="21"/>
              </w:rPr>
              <w:t>Negative FCF stocks get a mental flag before you invest, even without formal scoring</w:t>
            </w:r>
          </w:p>
          <w:p w14:paraId="1BFEACE1" w14:textId="77777777" w:rsidR="00B94E07" w:rsidRDefault="00000000">
            <w:pPr>
              <w:pStyle w:val="ListParagraph"/>
              <w:numPr>
                <w:ilvl w:val="0"/>
                <w:numId w:val="2"/>
              </w:numPr>
              <w:spacing w:before="40" w:after="60"/>
            </w:pPr>
            <w:r>
              <w:rPr>
                <w:color w:val="1A1A1A"/>
                <w:sz w:val="21"/>
                <w:szCs w:val="21"/>
              </w:rPr>
              <w:t>Lays the groundwork for scoring it in V2 if data quality proves reliable</w:t>
            </w:r>
          </w:p>
          <w:p w14:paraId="143AF1B5" w14:textId="77777777" w:rsidR="00B94E07" w:rsidRDefault="00000000">
            <w:pPr>
              <w:spacing w:before="120" w:after="60"/>
            </w:pPr>
            <w:r>
              <w:rPr>
                <w:rFonts w:ascii="Arial" w:eastAsia="Arial" w:hAnsi="Arial" w:cs="Arial"/>
                <w:b/>
                <w:bCs/>
                <w:color w:val="6B1A1A"/>
                <w:sz w:val="20"/>
                <w:szCs w:val="20"/>
              </w:rPr>
              <w:lastRenderedPageBreak/>
              <w:t>Limitations</w:t>
            </w:r>
          </w:p>
          <w:p w14:paraId="3457688C" w14:textId="77777777" w:rsidR="00B94E07" w:rsidRDefault="00000000">
            <w:pPr>
              <w:pStyle w:val="ListParagraph"/>
              <w:numPr>
                <w:ilvl w:val="0"/>
                <w:numId w:val="3"/>
              </w:numPr>
              <w:spacing w:before="40" w:after="60"/>
            </w:pPr>
            <w:r>
              <w:rPr>
                <w:color w:val="1A1A1A"/>
                <w:sz w:val="21"/>
                <w:szCs w:val="21"/>
              </w:rPr>
              <w:t>Yahoo Finance FCF data for Indian companies is inconsistent — some quarters missing, some clearly erroneous</w:t>
            </w:r>
          </w:p>
          <w:p w14:paraId="18529AC1" w14:textId="77777777" w:rsidR="00B94E07" w:rsidRDefault="00000000">
            <w:pPr>
              <w:pStyle w:val="ListParagraph"/>
              <w:numPr>
                <w:ilvl w:val="0"/>
                <w:numId w:val="3"/>
              </w:numPr>
              <w:spacing w:before="40" w:after="60"/>
            </w:pPr>
            <w:r>
              <w:rPr>
                <w:color w:val="1A1A1A"/>
                <w:sz w:val="21"/>
                <w:szCs w:val="21"/>
              </w:rPr>
              <w:t>Capital-intensive companies (JSW Steel, Tata Motors, NTPC) will always show low/negative FCF during expansion phases but are not worse businesses — context is required</w:t>
            </w:r>
          </w:p>
          <w:p w14:paraId="34079410" w14:textId="77777777" w:rsidR="00B94E07" w:rsidRDefault="00000000">
            <w:pPr>
              <w:pStyle w:val="ListParagraph"/>
              <w:numPr>
                <w:ilvl w:val="0"/>
                <w:numId w:val="3"/>
              </w:numPr>
              <w:spacing w:before="40" w:after="60"/>
            </w:pPr>
            <w:r>
              <w:rPr>
                <w:color w:val="1A1A1A"/>
                <w:sz w:val="21"/>
                <w:szCs w:val="21"/>
              </w:rPr>
              <w:t>Without scoring, no ranking impact — purely informational for now</w:t>
            </w:r>
          </w:p>
        </w:tc>
      </w:tr>
    </w:tbl>
    <w:p w14:paraId="0FFEFDD4" w14:textId="77777777" w:rsidR="00B94E07" w:rsidRDefault="00B94E07">
      <w:pPr>
        <w:spacing w:after="280"/>
      </w:pPr>
    </w:p>
    <w:p w14:paraId="445C623E"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381941B6"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2731AF27" w14:textId="77777777" w:rsidR="00B94E07" w:rsidRDefault="00000000">
            <w:r>
              <w:rPr>
                <w:rFonts w:ascii="Arial" w:eastAsia="Arial" w:hAnsi="Arial" w:cs="Arial"/>
                <w:b/>
                <w:bCs/>
                <w:color w:val="AADDFF"/>
              </w:rPr>
              <w:t xml:space="preserve">Change 6  </w:t>
            </w:r>
            <w:r>
              <w:rPr>
                <w:rFonts w:ascii="Arial" w:eastAsia="Arial" w:hAnsi="Arial" w:cs="Arial"/>
                <w:b/>
                <w:bCs/>
                <w:color w:val="FFFFFF"/>
              </w:rPr>
              <w:t>Replace D/E-Only Scoring with D/E + Interest Coverage Ratio (Non-Banks)</w:t>
            </w:r>
          </w:p>
        </w:tc>
      </w:tr>
      <w:tr w:rsidR="00B94E07" w14:paraId="5336CF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3BFAB517"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C020242" w14:textId="77777777" w:rsidR="00B94E07" w:rsidRDefault="00000000">
            <w:pPr>
              <w:spacing w:before="40" w:after="80"/>
            </w:pPr>
            <w:r>
              <w:rPr>
                <w:color w:val="1A1A1A"/>
                <w:sz w:val="21"/>
                <w:szCs w:val="21"/>
              </w:rPr>
              <w:t>Debt to Equity scoring for non-banking stocks: D/E &lt; 0.5 → 10 pts, 0.5–1.0 → 7 pts, 1.0–2.0 → 4 pts, above 2.0 → 0 pts.</w:t>
            </w:r>
          </w:p>
          <w:p w14:paraId="141D5BB8" w14:textId="77777777" w:rsidR="00B94E07" w:rsidRDefault="00000000">
            <w:pPr>
              <w:spacing w:before="40" w:after="80"/>
            </w:pPr>
            <w:r>
              <w:rPr>
                <w:color w:val="1A1A1A"/>
                <w:sz w:val="21"/>
                <w:szCs w:val="21"/>
              </w:rPr>
              <w:t>D/E tells you how much debt exists. It says nothing about whether the company can service that debt from its current earnings.</w:t>
            </w:r>
          </w:p>
          <w:p w14:paraId="45546F18" w14:textId="77777777" w:rsidR="00B94E07" w:rsidRDefault="00000000">
            <w:pPr>
              <w:spacing w:before="40" w:after="80"/>
            </w:pPr>
            <w:r>
              <w:rPr>
                <w:color w:val="1A1A1A"/>
                <w:sz w:val="21"/>
                <w:szCs w:val="21"/>
              </w:rPr>
              <w:t>Interest Coverage Ratio (ICR) = Operating Profit ÷ Annual Interest Expense. This metric is not currently computed or used.</w:t>
            </w:r>
          </w:p>
        </w:tc>
      </w:tr>
      <w:tr w:rsidR="00B94E07" w14:paraId="4A6A63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78D55EA4"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C9CBBF4" w14:textId="77777777" w:rsidR="00B94E07" w:rsidRDefault="00000000">
            <w:pPr>
              <w:spacing w:before="40" w:after="80"/>
            </w:pPr>
            <w:r>
              <w:rPr>
                <w:color w:val="1A1A1A"/>
                <w:sz w:val="21"/>
                <w:szCs w:val="21"/>
              </w:rPr>
              <w:t>For non-banking stocks only, replace the pure D/E score with a two-layer check:</w:t>
            </w:r>
          </w:p>
          <w:p w14:paraId="13E35B95" w14:textId="77777777" w:rsidR="00B94E07" w:rsidRDefault="00000000">
            <w:pPr>
              <w:spacing w:before="40" w:after="80"/>
            </w:pPr>
            <w:r>
              <w:rPr>
                <w:b/>
                <w:bCs/>
                <w:color w:val="1A1A1A"/>
                <w:sz w:val="21"/>
                <w:szCs w:val="21"/>
              </w:rPr>
              <w:t>Layer 1 (hard gate):</w:t>
            </w:r>
            <w:r>
              <w:rPr>
                <w:color w:val="1A1A1A"/>
                <w:sz w:val="21"/>
                <w:szCs w:val="21"/>
              </w:rPr>
              <w:t xml:space="preserve"> If D/E &gt; 2.0 → 0 pts regardless of ICR.</w:t>
            </w:r>
          </w:p>
          <w:p w14:paraId="143D11BD" w14:textId="77777777" w:rsidR="00B94E07" w:rsidRDefault="00000000">
            <w:pPr>
              <w:spacing w:before="40" w:after="80"/>
            </w:pPr>
            <w:r>
              <w:rPr>
                <w:b/>
                <w:bCs/>
                <w:color w:val="1A1A1A"/>
                <w:sz w:val="21"/>
                <w:szCs w:val="21"/>
              </w:rPr>
              <w:t>Layer 2 (differentiation within 0–2.0 D/E range):</w:t>
            </w:r>
            <w:r>
              <w:rPr>
                <w:color w:val="1A1A1A"/>
                <w:sz w:val="21"/>
                <w:szCs w:val="21"/>
              </w:rPr>
              <w:t xml:space="preserve"> Use ICR to allocate the 10 points:</w:t>
            </w:r>
          </w:p>
          <w:p w14:paraId="05DE3264" w14:textId="77777777" w:rsidR="00B94E07" w:rsidRDefault="00000000">
            <w:pPr>
              <w:spacing w:before="40" w:after="80"/>
            </w:pPr>
            <w:r>
              <w:rPr>
                <w:color w:val="1A1A1A"/>
                <w:sz w:val="21"/>
                <w:szCs w:val="21"/>
              </w:rPr>
              <w:t>ICR &gt; 5.0 (very comfortably serviced) → 10 pts</w:t>
            </w:r>
          </w:p>
          <w:p w14:paraId="383FD8AE" w14:textId="77777777" w:rsidR="00B94E07" w:rsidRDefault="00000000">
            <w:pPr>
              <w:spacing w:before="40" w:after="80"/>
            </w:pPr>
            <w:r>
              <w:rPr>
                <w:color w:val="1A1A1A"/>
                <w:sz w:val="21"/>
                <w:szCs w:val="21"/>
              </w:rPr>
              <w:t>ICR 3.0–5.0 → 7 pts</w:t>
            </w:r>
          </w:p>
          <w:p w14:paraId="04686774" w14:textId="77777777" w:rsidR="00B94E07" w:rsidRDefault="00000000">
            <w:pPr>
              <w:spacing w:before="40" w:after="80"/>
            </w:pPr>
            <w:r>
              <w:rPr>
                <w:color w:val="1A1A1A"/>
                <w:sz w:val="21"/>
                <w:szCs w:val="21"/>
              </w:rPr>
              <w:t>ICR 1.5–3.0 → 4 pts</w:t>
            </w:r>
          </w:p>
          <w:p w14:paraId="34557142" w14:textId="77777777" w:rsidR="00B94E07" w:rsidRDefault="00000000">
            <w:pPr>
              <w:spacing w:before="40" w:after="80"/>
            </w:pPr>
            <w:r>
              <w:rPr>
                <w:color w:val="1A1A1A"/>
                <w:sz w:val="21"/>
                <w:szCs w:val="21"/>
              </w:rPr>
              <w:t>ICR &lt; 1.5 (earnings barely covering interest) → 0 pts</w:t>
            </w:r>
          </w:p>
          <w:p w14:paraId="4CE6B995" w14:textId="77777777" w:rsidR="00B94E07" w:rsidRDefault="00000000">
            <w:pPr>
              <w:spacing w:before="40" w:after="80"/>
            </w:pPr>
            <w:r>
              <w:rPr>
                <w:color w:val="1A1A1A"/>
                <w:sz w:val="21"/>
                <w:szCs w:val="21"/>
              </w:rPr>
              <w:t>Total points for this metric remains 10. Banking stocks remain fully exempt.</w:t>
            </w:r>
          </w:p>
        </w:tc>
      </w:tr>
      <w:tr w:rsidR="00B94E07" w14:paraId="6B2AD7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6E71F51E"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4D56B0C" w14:textId="77777777" w:rsidR="00B94E07" w:rsidRDefault="00000000">
            <w:pPr>
              <w:spacing w:before="40" w:after="80"/>
            </w:pPr>
            <w:r>
              <w:rPr>
                <w:color w:val="1A1A1A"/>
                <w:sz w:val="21"/>
                <w:szCs w:val="21"/>
              </w:rPr>
              <w:t>D/E misses a critical case: a company with D/E = 0.8 (which scores 7 pts today) but ICR = 1.2 (earnings barely covering interest payments) is in real financial stress. D/E makes it look fine; ICR reveals the danger.</w:t>
            </w:r>
          </w:p>
          <w:p w14:paraId="2A787B9C" w14:textId="77777777" w:rsidR="00B94E07" w:rsidRDefault="00000000">
            <w:pPr>
              <w:spacing w:before="40" w:after="80"/>
            </w:pPr>
            <w:r>
              <w:rPr>
                <w:color w:val="1A1A1A"/>
                <w:sz w:val="21"/>
                <w:szCs w:val="21"/>
              </w:rPr>
              <w:t>ICR is the metric banks and credit rating agencies use as the primary debt serviceability test. It directly answers: if business conditions tighten, can this company survive its debt obligations?</w:t>
            </w:r>
          </w:p>
        </w:tc>
      </w:tr>
      <w:tr w:rsidR="00B94E07" w14:paraId="666C70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65A3D6E9"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97893B7" w14:textId="77777777" w:rsidR="00B94E07" w:rsidRDefault="00000000">
            <w:pPr>
              <w:spacing w:after="60"/>
            </w:pPr>
            <w:r>
              <w:rPr>
                <w:rFonts w:ascii="Arial" w:eastAsia="Arial" w:hAnsi="Arial" w:cs="Arial"/>
                <w:b/>
                <w:bCs/>
                <w:color w:val="145A32"/>
                <w:sz w:val="20"/>
                <w:szCs w:val="20"/>
              </w:rPr>
              <w:t>Benefits</w:t>
            </w:r>
          </w:p>
          <w:p w14:paraId="01C7C2FA" w14:textId="77777777" w:rsidR="00B94E07" w:rsidRDefault="00000000">
            <w:pPr>
              <w:pStyle w:val="ListParagraph"/>
              <w:numPr>
                <w:ilvl w:val="0"/>
                <w:numId w:val="2"/>
              </w:numPr>
              <w:spacing w:before="40" w:after="60"/>
            </w:pPr>
            <w:r>
              <w:rPr>
                <w:color w:val="1A1A1A"/>
                <w:sz w:val="21"/>
                <w:szCs w:val="21"/>
              </w:rPr>
              <w:t>Catches companies with moderate debt but dangerously thin interest coverage — a risk D/E alone misses</w:t>
            </w:r>
          </w:p>
          <w:p w14:paraId="678FAF15" w14:textId="77777777" w:rsidR="00B94E07" w:rsidRDefault="00000000">
            <w:pPr>
              <w:pStyle w:val="ListParagraph"/>
              <w:numPr>
                <w:ilvl w:val="0"/>
                <w:numId w:val="2"/>
              </w:numPr>
              <w:spacing w:before="40" w:after="60"/>
            </w:pPr>
            <w:r>
              <w:rPr>
                <w:color w:val="1A1A1A"/>
                <w:sz w:val="21"/>
                <w:szCs w:val="21"/>
              </w:rPr>
              <w:t>Same 10-point maximum — no change to total score structure</w:t>
            </w:r>
          </w:p>
          <w:p w14:paraId="0E3CB6AA" w14:textId="77777777" w:rsidR="00B94E07" w:rsidRDefault="00000000">
            <w:pPr>
              <w:pStyle w:val="ListParagraph"/>
              <w:numPr>
                <w:ilvl w:val="0"/>
                <w:numId w:val="2"/>
              </w:numPr>
              <w:spacing w:before="40" w:after="60"/>
            </w:pPr>
            <w:r>
              <w:rPr>
                <w:color w:val="1A1A1A"/>
                <w:sz w:val="21"/>
                <w:szCs w:val="21"/>
              </w:rPr>
              <w:t>Interest expense data is available in Yahoo Finance income statement (already fetched)</w:t>
            </w:r>
          </w:p>
          <w:p w14:paraId="4A384FCE" w14:textId="77777777" w:rsidR="00B94E07" w:rsidRDefault="00000000">
            <w:pPr>
              <w:pStyle w:val="ListParagraph"/>
              <w:numPr>
                <w:ilvl w:val="0"/>
                <w:numId w:val="2"/>
              </w:numPr>
              <w:spacing w:before="40" w:after="60"/>
            </w:pPr>
            <w:r>
              <w:rPr>
                <w:color w:val="1A1A1A"/>
                <w:sz w:val="21"/>
                <w:szCs w:val="21"/>
              </w:rPr>
              <w:t>Aligns with how credit analysts actually assess debt risk</w:t>
            </w:r>
          </w:p>
          <w:p w14:paraId="6D5A6694" w14:textId="77777777" w:rsidR="00B94E07" w:rsidRDefault="00000000">
            <w:pPr>
              <w:spacing w:before="120" w:after="60"/>
            </w:pPr>
            <w:r>
              <w:rPr>
                <w:rFonts w:ascii="Arial" w:eastAsia="Arial" w:hAnsi="Arial" w:cs="Arial"/>
                <w:b/>
                <w:bCs/>
                <w:color w:val="6B1A1A"/>
                <w:sz w:val="20"/>
                <w:szCs w:val="20"/>
              </w:rPr>
              <w:t>Limitations</w:t>
            </w:r>
          </w:p>
          <w:p w14:paraId="401E2650" w14:textId="77777777" w:rsidR="00B94E07" w:rsidRDefault="00000000">
            <w:pPr>
              <w:pStyle w:val="ListParagraph"/>
              <w:numPr>
                <w:ilvl w:val="0"/>
                <w:numId w:val="3"/>
              </w:numPr>
              <w:spacing w:before="40" w:after="60"/>
            </w:pPr>
            <w:r>
              <w:rPr>
                <w:color w:val="1A1A1A"/>
                <w:sz w:val="21"/>
                <w:szCs w:val="21"/>
              </w:rPr>
              <w:lastRenderedPageBreak/>
              <w:t>ICR fluctuates with earnings cycle — a company in a tough year may show low ICR temporarily without being structurally stressed</w:t>
            </w:r>
          </w:p>
          <w:p w14:paraId="5FB0B04A" w14:textId="77777777" w:rsidR="00B94E07" w:rsidRDefault="00000000">
            <w:pPr>
              <w:pStyle w:val="ListParagraph"/>
              <w:numPr>
                <w:ilvl w:val="0"/>
                <w:numId w:val="3"/>
              </w:numPr>
              <w:spacing w:before="40" w:after="60"/>
            </w:pPr>
            <w:r>
              <w:rPr>
                <w:color w:val="1A1A1A"/>
                <w:sz w:val="21"/>
                <w:szCs w:val="21"/>
              </w:rPr>
              <w:t>Zero-debt companies have undefined ICR (division by zero) — need special handling: if interest expense = 0, award full 10 pts automatically</w:t>
            </w:r>
          </w:p>
          <w:p w14:paraId="1867EFEF" w14:textId="77777777" w:rsidR="00B94E07" w:rsidRDefault="00000000">
            <w:pPr>
              <w:pStyle w:val="ListParagraph"/>
              <w:numPr>
                <w:ilvl w:val="0"/>
                <w:numId w:val="3"/>
              </w:numPr>
              <w:spacing w:before="40" w:after="60"/>
            </w:pPr>
            <w:r>
              <w:rPr>
                <w:color w:val="1A1A1A"/>
                <w:sz w:val="21"/>
                <w:szCs w:val="21"/>
              </w:rPr>
              <w:t>Adds complexity to the Scoring Model tab explanation</w:t>
            </w:r>
          </w:p>
        </w:tc>
      </w:tr>
    </w:tbl>
    <w:p w14:paraId="69298AEE" w14:textId="77777777" w:rsidR="00B94E07" w:rsidRDefault="00B94E07">
      <w:pPr>
        <w:spacing w:after="280"/>
      </w:pPr>
    </w:p>
    <w:p w14:paraId="79C3C05F"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5E63EA6E"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65B7FCA3" w14:textId="77777777" w:rsidR="00B94E07" w:rsidRDefault="00000000">
            <w:r>
              <w:rPr>
                <w:rFonts w:ascii="Arial" w:eastAsia="Arial" w:hAnsi="Arial" w:cs="Arial"/>
                <w:b/>
                <w:bCs/>
                <w:color w:val="AADDFF"/>
              </w:rPr>
              <w:t xml:space="preserve">Change 7  </w:t>
            </w:r>
            <w:r>
              <w:rPr>
                <w:rFonts w:ascii="Arial" w:eastAsia="Arial" w:hAnsi="Arial" w:cs="Arial"/>
                <w:b/>
                <w:bCs/>
                <w:color w:val="FFFFFF"/>
              </w:rPr>
              <w:t>Add Bank-Specific Metrics for the 10 Points Banks Don’t Get Scored On</w:t>
            </w:r>
          </w:p>
        </w:tc>
      </w:tr>
      <w:tr w:rsidR="00B94E07" w14:paraId="4CEA2B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3A256969"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849A6C1" w14:textId="77777777" w:rsidR="00B94E07" w:rsidRDefault="00000000">
            <w:pPr>
              <w:spacing w:before="40" w:after="80"/>
            </w:pPr>
            <w:r>
              <w:rPr>
                <w:color w:val="1A1A1A"/>
                <w:sz w:val="21"/>
                <w:szCs w:val="21"/>
              </w:rPr>
              <w:t>Banking stocks (HDFC Bank, ICICI Bank, Kotak, Axis, SBI, IndusInd, Bandhan, Federal, IDFC First, AU Small Finance) are exempt from D/E scoring.</w:t>
            </w:r>
          </w:p>
          <w:p w14:paraId="4C8F0A23" w14:textId="77777777" w:rsidR="00B94E07" w:rsidRDefault="00000000">
            <w:pPr>
              <w:spacing w:before="40" w:after="80"/>
            </w:pPr>
            <w:r>
              <w:rPr>
                <w:color w:val="1A1A1A"/>
                <w:sz w:val="21"/>
                <w:szCs w:val="21"/>
              </w:rPr>
              <w:t>This means banks can score a maximum of 90 out of 100. The 10 points simply do not apply to them.</w:t>
            </w:r>
          </w:p>
          <w:p w14:paraId="2684BA42" w14:textId="77777777" w:rsidR="00B94E07" w:rsidRDefault="00000000">
            <w:pPr>
              <w:spacing w:before="40" w:after="80"/>
            </w:pPr>
            <w:r>
              <w:rPr>
                <w:color w:val="1A1A1A"/>
                <w:sz w:val="21"/>
                <w:szCs w:val="21"/>
              </w:rPr>
              <w:t>No replacement metric exists. Banks’ financial health is not assessed in any way for those 10 points.</w:t>
            </w:r>
          </w:p>
        </w:tc>
      </w:tr>
      <w:tr w:rsidR="00B94E07" w14:paraId="50D650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4E9E34CE"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5C8F90" w14:textId="77777777" w:rsidR="00B94E07" w:rsidRDefault="00000000">
            <w:pPr>
              <w:spacing w:before="40" w:after="80"/>
            </w:pPr>
            <w:r>
              <w:rPr>
                <w:color w:val="1A1A1A"/>
                <w:sz w:val="21"/>
                <w:szCs w:val="21"/>
              </w:rPr>
              <w:t>Add bank-specific scoring for the 10 points, using two banking metrics:</w:t>
            </w:r>
          </w:p>
          <w:p w14:paraId="47FC6127" w14:textId="77777777" w:rsidR="00B94E07" w:rsidRDefault="00000000">
            <w:pPr>
              <w:spacing w:before="40" w:after="80"/>
            </w:pPr>
            <w:r>
              <w:rPr>
                <w:b/>
                <w:bCs/>
                <w:color w:val="1A1A1A"/>
                <w:sz w:val="21"/>
                <w:szCs w:val="21"/>
              </w:rPr>
              <w:t>Net Interest Margin (NIM) trend — 5 pts:</w:t>
            </w:r>
            <w:r>
              <w:rPr>
                <w:color w:val="1A1A1A"/>
                <w:sz w:val="21"/>
                <w:szCs w:val="21"/>
              </w:rPr>
              <w:t xml:space="preserve"> NIM = (Interest Income − Interest Expense) ÷ Earning Assets. Trend over 4 quarters: Expanding → 5 pts, Flat → 3 pts, Contracting → 0 pts.</w:t>
            </w:r>
          </w:p>
          <w:p w14:paraId="3827E6D7" w14:textId="77777777" w:rsidR="00B94E07" w:rsidRDefault="00000000">
            <w:pPr>
              <w:spacing w:before="40" w:after="80"/>
            </w:pPr>
            <w:r>
              <w:rPr>
                <w:b/>
                <w:bCs/>
                <w:color w:val="1A1A1A"/>
                <w:sz w:val="21"/>
                <w:szCs w:val="21"/>
              </w:rPr>
              <w:t>GNPA (Gross Non-Performing Assets) trend — 5 pts:</w:t>
            </w:r>
            <w:r>
              <w:rPr>
                <w:color w:val="1A1A1A"/>
                <w:sz w:val="21"/>
                <w:szCs w:val="21"/>
              </w:rPr>
              <w:t xml:space="preserve"> GNPA % = bad loans as % of total loans. Declining GNPA → 5 pts (improving loan quality), Rising GNPA → 0 pts (deteriorating).</w:t>
            </w:r>
          </w:p>
          <w:p w14:paraId="6DCF9F7E" w14:textId="77777777" w:rsidR="00B94E07" w:rsidRDefault="00000000">
            <w:pPr>
              <w:spacing w:before="40" w:after="80"/>
            </w:pPr>
            <w:r>
              <w:rPr>
                <w:color w:val="1A1A1A"/>
                <w:sz w:val="21"/>
                <w:szCs w:val="21"/>
              </w:rPr>
              <w:t>Both metrics are available from quarterly results filings (BSE/NSE). However, Yahoo Finance does not provide them reliably — this may require manual quarterly input or a secondary data source.</w:t>
            </w:r>
          </w:p>
          <w:p w14:paraId="5126995C" w14:textId="77777777" w:rsidR="00B94E07" w:rsidRDefault="00000000">
            <w:pPr>
              <w:spacing w:before="40" w:after="80"/>
            </w:pPr>
            <w:r>
              <w:rPr>
                <w:b/>
                <w:bCs/>
                <w:color w:val="1A1A1A"/>
                <w:sz w:val="21"/>
                <w:szCs w:val="21"/>
              </w:rPr>
              <w:t>Implementation note:</w:t>
            </w:r>
            <w:r>
              <w:rPr>
                <w:color w:val="1A1A1A"/>
                <w:sz w:val="21"/>
                <w:szCs w:val="21"/>
              </w:rPr>
              <w:t xml:space="preserve"> Build the display fields first. Score them only after you have 2 quarters of reliable data.</w:t>
            </w:r>
          </w:p>
        </w:tc>
      </w:tr>
      <w:tr w:rsidR="00B94E07" w14:paraId="761F2E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48DC8A1C"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FAB350E" w14:textId="77777777" w:rsidR="00B94E07" w:rsidRDefault="00000000">
            <w:pPr>
              <w:spacing w:before="40" w:after="80"/>
            </w:pPr>
            <w:r>
              <w:rPr>
                <w:color w:val="1A1A1A"/>
                <w:sz w:val="21"/>
                <w:szCs w:val="21"/>
              </w:rPr>
              <w:t>Banks’ financial health is driven by entirely different factors from industrial companies. NIM tells you whether the core lending spread is healthy. GNPA tells you whether the loan book is deteriorating. A bank with expanding NIM and declining NPAs is a fundamentally strong bank — exactly what the 10 missing points should capture.</w:t>
            </w:r>
          </w:p>
        </w:tc>
      </w:tr>
      <w:tr w:rsidR="00B94E07" w14:paraId="6690C4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254BC5F4"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6F5ECCB" w14:textId="77777777" w:rsidR="00B94E07" w:rsidRDefault="00000000">
            <w:pPr>
              <w:spacing w:after="60"/>
            </w:pPr>
            <w:r>
              <w:rPr>
                <w:rFonts w:ascii="Arial" w:eastAsia="Arial" w:hAnsi="Arial" w:cs="Arial"/>
                <w:b/>
                <w:bCs/>
                <w:color w:val="145A32"/>
                <w:sz w:val="20"/>
                <w:szCs w:val="20"/>
              </w:rPr>
              <w:t>Benefits</w:t>
            </w:r>
          </w:p>
          <w:p w14:paraId="038A08B5" w14:textId="77777777" w:rsidR="00B94E07" w:rsidRDefault="00000000">
            <w:pPr>
              <w:pStyle w:val="ListParagraph"/>
              <w:numPr>
                <w:ilvl w:val="0"/>
                <w:numId w:val="2"/>
              </w:numPr>
              <w:spacing w:before="40" w:after="60"/>
            </w:pPr>
            <w:r>
              <w:rPr>
                <w:color w:val="1A1A1A"/>
                <w:sz w:val="21"/>
                <w:szCs w:val="21"/>
              </w:rPr>
              <w:t>Restores a full 100-point scoring range for banking stocks</w:t>
            </w:r>
          </w:p>
          <w:p w14:paraId="617CBCE0" w14:textId="77777777" w:rsidR="00B94E07" w:rsidRDefault="00000000">
            <w:pPr>
              <w:pStyle w:val="ListParagraph"/>
              <w:numPr>
                <w:ilvl w:val="0"/>
                <w:numId w:val="2"/>
              </w:numPr>
              <w:spacing w:before="40" w:after="60"/>
            </w:pPr>
            <w:r>
              <w:rPr>
                <w:color w:val="1A1A1A"/>
                <w:sz w:val="21"/>
                <w:szCs w:val="21"/>
              </w:rPr>
              <w:t>NIM and GNPA are the two metrics bank analysts focus on most — industry-standard signals</w:t>
            </w:r>
          </w:p>
          <w:p w14:paraId="0966D544" w14:textId="77777777" w:rsidR="00B94E07" w:rsidRDefault="00000000">
            <w:pPr>
              <w:pStyle w:val="ListParagraph"/>
              <w:numPr>
                <w:ilvl w:val="0"/>
                <w:numId w:val="2"/>
              </w:numPr>
              <w:spacing w:before="40" w:after="60"/>
            </w:pPr>
            <w:r>
              <w:rPr>
                <w:color w:val="1A1A1A"/>
                <w:sz w:val="21"/>
                <w:szCs w:val="21"/>
              </w:rPr>
              <w:t>Makes comparisons between bank stocks much more meaningful</w:t>
            </w:r>
          </w:p>
          <w:p w14:paraId="491036CB" w14:textId="77777777" w:rsidR="00B94E07" w:rsidRDefault="00000000">
            <w:pPr>
              <w:spacing w:before="120" w:after="60"/>
            </w:pPr>
            <w:r>
              <w:rPr>
                <w:rFonts w:ascii="Arial" w:eastAsia="Arial" w:hAnsi="Arial" w:cs="Arial"/>
                <w:b/>
                <w:bCs/>
                <w:color w:val="6B1A1A"/>
                <w:sz w:val="20"/>
                <w:szCs w:val="20"/>
              </w:rPr>
              <w:t>Limitations</w:t>
            </w:r>
          </w:p>
          <w:p w14:paraId="0E12E037" w14:textId="77777777" w:rsidR="00B94E07" w:rsidRDefault="00000000">
            <w:pPr>
              <w:pStyle w:val="ListParagraph"/>
              <w:numPr>
                <w:ilvl w:val="0"/>
                <w:numId w:val="3"/>
              </w:numPr>
              <w:spacing w:before="40" w:after="60"/>
            </w:pPr>
            <w:r>
              <w:rPr>
                <w:color w:val="1A1A1A"/>
                <w:sz w:val="21"/>
                <w:szCs w:val="21"/>
              </w:rPr>
              <w:t>Yahoo Finance does not consistently provide NIM or GNPA for Indian banks — may require manual data entry quarterly from BSE filing PDFs</w:t>
            </w:r>
          </w:p>
          <w:p w14:paraId="053068FD" w14:textId="77777777" w:rsidR="00B94E07" w:rsidRDefault="00000000">
            <w:pPr>
              <w:pStyle w:val="ListParagraph"/>
              <w:numPr>
                <w:ilvl w:val="0"/>
                <w:numId w:val="3"/>
              </w:numPr>
              <w:spacing w:before="40" w:after="60"/>
            </w:pPr>
            <w:r>
              <w:rPr>
                <w:color w:val="1A1A1A"/>
                <w:sz w:val="21"/>
                <w:szCs w:val="21"/>
              </w:rPr>
              <w:lastRenderedPageBreak/>
              <w:t>Adds significant data maintenance overhead if done manually</w:t>
            </w:r>
          </w:p>
          <w:p w14:paraId="2D385E92" w14:textId="77777777" w:rsidR="00B94E07" w:rsidRDefault="00000000">
            <w:pPr>
              <w:pStyle w:val="ListParagraph"/>
              <w:numPr>
                <w:ilvl w:val="0"/>
                <w:numId w:val="3"/>
              </w:numPr>
              <w:spacing w:before="40" w:after="60"/>
            </w:pPr>
            <w:r>
              <w:rPr>
                <w:color w:val="1A1A1A"/>
                <w:sz w:val="21"/>
                <w:szCs w:val="21"/>
              </w:rPr>
              <w:t>Should not be built until a reliable data source is confirmed</w:t>
            </w:r>
          </w:p>
        </w:tc>
      </w:tr>
    </w:tbl>
    <w:p w14:paraId="5ACB9A8D" w14:textId="77777777" w:rsidR="00B94E07" w:rsidRDefault="00B94E07">
      <w:pPr>
        <w:spacing w:after="280"/>
      </w:pPr>
    </w:p>
    <w:p w14:paraId="4FF50C15" w14:textId="77777777" w:rsidR="00B94E07" w:rsidRDefault="00B94E07">
      <w:pPr>
        <w:spacing w:after="280"/>
      </w:pPr>
    </w:p>
    <w:p w14:paraId="06DD5AF2" w14:textId="77777777" w:rsidR="00B94E07" w:rsidRDefault="00B94E07">
      <w:pPr>
        <w:pageBreakBefore/>
      </w:pPr>
    </w:p>
    <w:p w14:paraId="74F6BD2B" w14:textId="77777777" w:rsidR="00B94E07" w:rsidRDefault="00000000">
      <w:pPr>
        <w:pStyle w:val="Heading1"/>
      </w:pPr>
      <w:r>
        <w:t>Section C — Future Tabs (New capabilities)</w:t>
      </w:r>
    </w:p>
    <w:p w14:paraId="38C410DC" w14:textId="77777777" w:rsidR="00B94E07" w:rsidRDefault="00000000">
      <w:pPr>
        <w:spacing w:after="160"/>
      </w:pPr>
      <w:r>
        <w:rPr>
          <w:color w:val="1A1A1A"/>
        </w:rPr>
        <w:t>These are net-new tabs on the dashboard — not changes to existing scoring. Build after the core model is stable.</w:t>
      </w:r>
    </w:p>
    <w:p w14:paraId="54C793AC"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4CC6C289"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07791FD4" w14:textId="77777777" w:rsidR="00B94E07" w:rsidRDefault="00000000">
            <w:r>
              <w:rPr>
                <w:rFonts w:ascii="Arial" w:eastAsia="Arial" w:hAnsi="Arial" w:cs="Arial"/>
                <w:b/>
                <w:bCs/>
                <w:color w:val="AADDFF"/>
              </w:rPr>
              <w:t xml:space="preserve">Change 8  </w:t>
            </w:r>
            <w:r>
              <w:rPr>
                <w:rFonts w:ascii="Arial" w:eastAsia="Arial" w:hAnsi="Arial" w:cs="Arial"/>
                <w:b/>
                <w:bCs/>
                <w:color w:val="FFFFFF"/>
              </w:rPr>
              <w:t>Technical Analysis Reference Tab</w:t>
            </w:r>
          </w:p>
        </w:tc>
      </w:tr>
      <w:tr w:rsidR="00B94E07" w14:paraId="31D235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0021D64B"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D26AA87" w14:textId="77777777" w:rsidR="00B94E07" w:rsidRDefault="00000000">
            <w:pPr>
              <w:spacing w:before="40" w:after="80"/>
            </w:pPr>
            <w:r>
              <w:rPr>
                <w:color w:val="1A1A1A"/>
                <w:sz w:val="21"/>
                <w:szCs w:val="21"/>
              </w:rPr>
              <w:t>No technical analysis of any kind is displayed or computed. The dashboard only shows fundamental data and momentum relative returns.</w:t>
            </w:r>
          </w:p>
          <w:p w14:paraId="3F68C81F" w14:textId="77777777" w:rsidR="00B94E07" w:rsidRDefault="00000000">
            <w:pPr>
              <w:spacing w:before="40" w:after="80"/>
            </w:pPr>
            <w:r>
              <w:rPr>
                <w:color w:val="1A1A1A"/>
                <w:sz w:val="21"/>
                <w:szCs w:val="21"/>
              </w:rPr>
              <w:t>There is no visual indication of whether a stock is above or below its moving averages, or whether it is in overbought/oversold territory.</w:t>
            </w:r>
          </w:p>
        </w:tc>
      </w:tr>
      <w:tr w:rsidR="00B94E07" w14:paraId="4BEFC0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68608907"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A75B113" w14:textId="77777777" w:rsidR="00B94E07" w:rsidRDefault="00000000">
            <w:pPr>
              <w:spacing w:before="40" w:after="80"/>
            </w:pPr>
            <w:r>
              <w:rPr>
                <w:color w:val="1A1A1A"/>
                <w:sz w:val="21"/>
                <w:szCs w:val="21"/>
              </w:rPr>
              <w:t>Add a new “Technical” tab showing, for each stock:</w:t>
            </w:r>
          </w:p>
          <w:p w14:paraId="70171671" w14:textId="77777777" w:rsidR="00B94E07" w:rsidRDefault="00000000">
            <w:pPr>
              <w:spacing w:before="40" w:after="80"/>
            </w:pPr>
            <w:r>
              <w:rPr>
                <w:b/>
                <w:bCs/>
                <w:color w:val="1A1A1A"/>
                <w:sz w:val="21"/>
                <w:szCs w:val="21"/>
              </w:rPr>
              <w:t>50-day and 200-day Moving Averages</w:t>
            </w:r>
            <w:r>
              <w:rPr>
                <w:color w:val="1A1A1A"/>
                <w:sz w:val="21"/>
                <w:szCs w:val="21"/>
              </w:rPr>
              <w:t xml:space="preserve"> vs current price (above = bullish, below = bearish)</w:t>
            </w:r>
          </w:p>
          <w:p w14:paraId="40C4E683" w14:textId="77777777" w:rsidR="00B94E07" w:rsidRDefault="00000000">
            <w:pPr>
              <w:spacing w:before="40" w:after="80"/>
            </w:pPr>
            <w:r>
              <w:rPr>
                <w:b/>
                <w:bCs/>
                <w:color w:val="1A1A1A"/>
                <w:sz w:val="21"/>
                <w:szCs w:val="21"/>
              </w:rPr>
              <w:t>RSI (14-day)</w:t>
            </w:r>
            <w:r>
              <w:rPr>
                <w:color w:val="1A1A1A"/>
                <w:sz w:val="21"/>
                <w:szCs w:val="21"/>
              </w:rPr>
              <w:t xml:space="preserve"> — Relative Strength Index. Below 30 = oversold (potential entry). Above 70 = overbought (caution).</w:t>
            </w:r>
          </w:p>
          <w:p w14:paraId="5CCBF3FF" w14:textId="77777777" w:rsidR="00B94E07" w:rsidRDefault="00000000">
            <w:pPr>
              <w:spacing w:before="40" w:after="80"/>
            </w:pPr>
            <w:r>
              <w:rPr>
                <w:b/>
                <w:bCs/>
                <w:color w:val="1A1A1A"/>
                <w:sz w:val="21"/>
                <w:szCs w:val="21"/>
              </w:rPr>
              <w:t>52-week high/low position</w:t>
            </w:r>
            <w:r>
              <w:rPr>
                <w:color w:val="1A1A1A"/>
                <w:sz w:val="21"/>
                <w:szCs w:val="21"/>
              </w:rPr>
              <w:t xml:space="preserve"> — where current price sits within the annual range</w:t>
            </w:r>
          </w:p>
          <w:p w14:paraId="175C779F" w14:textId="77777777" w:rsidR="00B94E07" w:rsidRDefault="00000000">
            <w:pPr>
              <w:spacing w:before="40" w:after="80"/>
            </w:pPr>
            <w:r>
              <w:rPr>
                <w:color w:val="1A1A1A"/>
                <w:sz w:val="21"/>
                <w:szCs w:val="21"/>
              </w:rPr>
              <w:t>All price data is already being downloaded in fetch_data.py. This tab only requires computing these metrics from existing data and rendering them in a new tab.</w:t>
            </w:r>
          </w:p>
          <w:p w14:paraId="5165DD83" w14:textId="77777777" w:rsidR="00B94E07" w:rsidRDefault="00000000">
            <w:pPr>
              <w:spacing w:before="40" w:after="80"/>
            </w:pPr>
            <w:r>
              <w:rPr>
                <w:b/>
                <w:bCs/>
                <w:color w:val="1A1A1A"/>
                <w:sz w:val="21"/>
                <w:szCs w:val="21"/>
              </w:rPr>
              <w:t>This tab does NOT affect scores.</w:t>
            </w:r>
            <w:r>
              <w:rPr>
                <w:color w:val="1A1A1A"/>
                <w:sz w:val="21"/>
                <w:szCs w:val="21"/>
              </w:rPr>
              <w:t xml:space="preserve"> It is a timing reference only.</w:t>
            </w:r>
          </w:p>
        </w:tc>
      </w:tr>
      <w:tr w:rsidR="00B94E07" w14:paraId="6712B5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47C2A7F8"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1B2B89A" w14:textId="77777777" w:rsidR="00B94E07" w:rsidRDefault="00000000">
            <w:pPr>
              <w:spacing w:before="40" w:after="80"/>
            </w:pPr>
            <w:r>
              <w:rPr>
                <w:color w:val="1A1A1A"/>
                <w:sz w:val="21"/>
                <w:szCs w:val="21"/>
              </w:rPr>
              <w:t>The scoring model tells you WHAT to buy. Technical analysis helps with WHEN to buy it. If a top-25 stock is in a short-term downtrend (below 50DMA, RSI declining), waiting 2–3 weeks before entering often gives a better entry price.</w:t>
            </w:r>
          </w:p>
          <w:p w14:paraId="1060A7D1" w14:textId="77777777" w:rsidR="00B94E07" w:rsidRDefault="00000000">
            <w:pPr>
              <w:spacing w:before="40" w:after="80"/>
            </w:pPr>
            <w:r>
              <w:rPr>
                <w:color w:val="1A1A1A"/>
                <w:sz w:val="21"/>
                <w:szCs w:val="21"/>
              </w:rPr>
              <w:t>This does not compromise the fundamental model — it adds a practical execution layer.</w:t>
            </w:r>
          </w:p>
        </w:tc>
      </w:tr>
      <w:tr w:rsidR="00B94E07" w14:paraId="59C500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53C6C86D"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C03CF6C" w14:textId="77777777" w:rsidR="00B94E07" w:rsidRDefault="00000000">
            <w:pPr>
              <w:spacing w:after="60"/>
            </w:pPr>
            <w:r>
              <w:rPr>
                <w:rFonts w:ascii="Arial" w:eastAsia="Arial" w:hAnsi="Arial" w:cs="Arial"/>
                <w:b/>
                <w:bCs/>
                <w:color w:val="145A32"/>
                <w:sz w:val="20"/>
                <w:szCs w:val="20"/>
              </w:rPr>
              <w:t>Benefits</w:t>
            </w:r>
          </w:p>
          <w:p w14:paraId="09392333" w14:textId="77777777" w:rsidR="00B94E07" w:rsidRDefault="00000000">
            <w:pPr>
              <w:pStyle w:val="ListParagraph"/>
              <w:numPr>
                <w:ilvl w:val="0"/>
                <w:numId w:val="2"/>
              </w:numPr>
              <w:spacing w:before="40" w:after="60"/>
            </w:pPr>
            <w:r>
              <w:rPr>
                <w:color w:val="1A1A1A"/>
                <w:sz w:val="21"/>
                <w:szCs w:val="21"/>
              </w:rPr>
              <w:t>No new data needed — all price history already fetched</w:t>
            </w:r>
          </w:p>
          <w:p w14:paraId="70082182" w14:textId="77777777" w:rsidR="00B94E07" w:rsidRDefault="00000000">
            <w:pPr>
              <w:pStyle w:val="ListParagraph"/>
              <w:numPr>
                <w:ilvl w:val="0"/>
                <w:numId w:val="2"/>
              </w:numPr>
              <w:spacing w:before="40" w:after="60"/>
            </w:pPr>
            <w:r>
              <w:rPr>
                <w:color w:val="1A1A1A"/>
                <w:sz w:val="21"/>
                <w:szCs w:val="21"/>
              </w:rPr>
              <w:t>Helps optimise entry timing within the quarter</w:t>
            </w:r>
          </w:p>
          <w:p w14:paraId="02FA6B18" w14:textId="77777777" w:rsidR="00B94E07" w:rsidRDefault="00000000">
            <w:pPr>
              <w:pStyle w:val="ListParagraph"/>
              <w:numPr>
                <w:ilvl w:val="0"/>
                <w:numId w:val="2"/>
              </w:numPr>
              <w:spacing w:before="40" w:after="60"/>
            </w:pPr>
            <w:r>
              <w:rPr>
                <w:color w:val="1A1A1A"/>
                <w:sz w:val="21"/>
                <w:szCs w:val="21"/>
              </w:rPr>
              <w:t>RSI oversold signals can flag buying opportunities in fundamentally strong top-25 stocks during market dips</w:t>
            </w:r>
          </w:p>
          <w:p w14:paraId="5BEB3CBA" w14:textId="77777777" w:rsidR="00B94E07" w:rsidRDefault="00000000">
            <w:pPr>
              <w:pStyle w:val="ListParagraph"/>
              <w:numPr>
                <w:ilvl w:val="0"/>
                <w:numId w:val="2"/>
              </w:numPr>
              <w:spacing w:before="40" w:after="60"/>
            </w:pPr>
            <w:r>
              <w:rPr>
                <w:color w:val="1A1A1A"/>
                <w:sz w:val="21"/>
                <w:szCs w:val="21"/>
              </w:rPr>
              <w:t>Completely separate from scoring — cannot introduce bias into rankings</w:t>
            </w:r>
          </w:p>
          <w:p w14:paraId="6A859093" w14:textId="77777777" w:rsidR="00B94E07" w:rsidRDefault="00000000">
            <w:pPr>
              <w:spacing w:before="120" w:after="60"/>
            </w:pPr>
            <w:r>
              <w:rPr>
                <w:rFonts w:ascii="Arial" w:eastAsia="Arial" w:hAnsi="Arial" w:cs="Arial"/>
                <w:b/>
                <w:bCs/>
                <w:color w:val="6B1A1A"/>
                <w:sz w:val="20"/>
                <w:szCs w:val="20"/>
              </w:rPr>
              <w:t>Limitations</w:t>
            </w:r>
          </w:p>
          <w:p w14:paraId="2108428D" w14:textId="77777777" w:rsidR="00B94E07" w:rsidRDefault="00000000">
            <w:pPr>
              <w:pStyle w:val="ListParagraph"/>
              <w:numPr>
                <w:ilvl w:val="0"/>
                <w:numId w:val="3"/>
              </w:numPr>
              <w:spacing w:before="40" w:after="60"/>
            </w:pPr>
            <w:r>
              <w:rPr>
                <w:color w:val="1A1A1A"/>
                <w:sz w:val="21"/>
                <w:szCs w:val="21"/>
              </w:rPr>
              <w:t>Technical analysis is inherently short-term and can create overtrading if used to make frequent buy/sell decisions</w:t>
            </w:r>
          </w:p>
          <w:p w14:paraId="54EDEB52" w14:textId="77777777" w:rsidR="00B94E07" w:rsidRDefault="00000000">
            <w:pPr>
              <w:pStyle w:val="ListParagraph"/>
              <w:numPr>
                <w:ilvl w:val="0"/>
                <w:numId w:val="3"/>
              </w:numPr>
              <w:spacing w:before="40" w:after="60"/>
            </w:pPr>
            <w:r>
              <w:rPr>
                <w:color w:val="1A1A1A"/>
                <w:sz w:val="21"/>
                <w:szCs w:val="21"/>
              </w:rPr>
              <w:t>Must be clearly positioned as a timing tool, not an investment signal — risk of confusion</w:t>
            </w:r>
          </w:p>
          <w:p w14:paraId="4669894C" w14:textId="77777777" w:rsidR="00B94E07" w:rsidRDefault="00000000">
            <w:pPr>
              <w:pStyle w:val="ListParagraph"/>
              <w:numPr>
                <w:ilvl w:val="0"/>
                <w:numId w:val="3"/>
              </w:numPr>
              <w:spacing w:before="40" w:after="60"/>
            </w:pPr>
            <w:r>
              <w:rPr>
                <w:color w:val="1A1A1A"/>
                <w:sz w:val="21"/>
                <w:szCs w:val="21"/>
              </w:rPr>
              <w:t>Adds UI complexity and another tab to maintain</w:t>
            </w:r>
          </w:p>
        </w:tc>
      </w:tr>
    </w:tbl>
    <w:p w14:paraId="75B6CA8D" w14:textId="77777777" w:rsidR="00B94E07" w:rsidRDefault="00B94E07">
      <w:pPr>
        <w:spacing w:after="280"/>
      </w:pPr>
    </w:p>
    <w:p w14:paraId="008572CC"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5EF64299"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1A919B0F" w14:textId="77777777" w:rsidR="00B94E07" w:rsidRDefault="00000000">
            <w:r>
              <w:rPr>
                <w:rFonts w:ascii="Arial" w:eastAsia="Arial" w:hAnsi="Arial" w:cs="Arial"/>
                <w:b/>
                <w:bCs/>
                <w:color w:val="AADDFF"/>
              </w:rPr>
              <w:t xml:space="preserve">Change 9  </w:t>
            </w:r>
            <w:r>
              <w:rPr>
                <w:rFonts w:ascii="Arial" w:eastAsia="Arial" w:hAnsi="Arial" w:cs="Arial"/>
                <w:b/>
                <w:bCs/>
                <w:color w:val="FFFFFF"/>
              </w:rPr>
              <w:t>News &amp; Events Tab (Yahoo Finance RSS per Ticker)</w:t>
            </w:r>
          </w:p>
        </w:tc>
      </w:tr>
      <w:tr w:rsidR="00B94E07" w14:paraId="6286AE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2865DD1C" w14:textId="77777777" w:rsidR="00B94E07" w:rsidRDefault="00000000">
            <w:r>
              <w:rPr>
                <w:rFonts w:ascii="Arial" w:eastAsia="Arial" w:hAnsi="Arial" w:cs="Arial"/>
                <w:b/>
                <w:bCs/>
                <w:color w:val="FFFFFF"/>
                <w:sz w:val="19"/>
                <w:szCs w:val="19"/>
              </w:rPr>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6E03E28" w14:textId="77777777" w:rsidR="00B94E07" w:rsidRDefault="00000000">
            <w:pPr>
              <w:spacing w:before="40" w:after="80"/>
            </w:pPr>
            <w:r>
              <w:rPr>
                <w:color w:val="1A1A1A"/>
                <w:sz w:val="21"/>
                <w:szCs w:val="21"/>
              </w:rPr>
              <w:t>No news or event data is shown anywhere on the dashboard.</w:t>
            </w:r>
          </w:p>
          <w:p w14:paraId="43BD6D35" w14:textId="77777777" w:rsidR="00B94E07" w:rsidRDefault="00000000">
            <w:pPr>
              <w:spacing w:before="40" w:after="80"/>
            </w:pPr>
            <w:r>
              <w:rPr>
                <w:color w:val="1A1A1A"/>
                <w:sz w:val="21"/>
                <w:szCs w:val="21"/>
              </w:rPr>
              <w:t>The ⚠ forward EPS divergence flag fires when analysts diverge &gt;20%, but there is no direct path to understanding why.</w:t>
            </w:r>
          </w:p>
          <w:p w14:paraId="55135A93" w14:textId="77777777" w:rsidR="00B94E07" w:rsidRDefault="00000000">
            <w:pPr>
              <w:spacing w:before="40" w:after="80"/>
            </w:pPr>
            <w:r>
              <w:rPr>
                <w:color w:val="1A1A1A"/>
                <w:sz w:val="21"/>
                <w:szCs w:val="21"/>
              </w:rPr>
              <w:t>Change 3 (Do Now) adds a single deep-link to Yahoo news. This change goes further and embeds headlines directly.</w:t>
            </w:r>
          </w:p>
        </w:tc>
      </w:tr>
      <w:tr w:rsidR="00B94E07" w14:paraId="69F2F7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63ED539A"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2AD2652" w14:textId="77777777" w:rsidR="00B94E07" w:rsidRDefault="00000000">
            <w:pPr>
              <w:spacing w:before="40" w:after="80"/>
            </w:pPr>
            <w:r>
              <w:rPr>
                <w:color w:val="1A1A1A"/>
                <w:sz w:val="21"/>
                <w:szCs w:val="21"/>
              </w:rPr>
              <w:t>Add a “News” tab that shows, for each stock, the 3–5 most recent financially relevant headlines, fetched from Yahoo Finance’s RSS feed.</w:t>
            </w:r>
          </w:p>
          <w:p w14:paraId="67A3D66D" w14:textId="77777777" w:rsidR="00B94E07" w:rsidRDefault="00000000">
            <w:pPr>
              <w:spacing w:before="40" w:after="80"/>
            </w:pPr>
            <w:r>
              <w:rPr>
                <w:color w:val="1A1A1A"/>
                <w:sz w:val="21"/>
                <w:szCs w:val="21"/>
              </w:rPr>
              <w:t>Yahoo Finance provides a free RSS endpoint per ticker: https://feeds.finance.yahoo.com/rss/2.0/headline?s=TICKER.NS</w:t>
            </w:r>
          </w:p>
          <w:p w14:paraId="13660E1C" w14:textId="77777777" w:rsidR="00B94E07" w:rsidRDefault="00000000">
            <w:pPr>
              <w:spacing w:before="40" w:after="80"/>
            </w:pPr>
            <w:r>
              <w:rPr>
                <w:color w:val="1A1A1A"/>
                <w:sz w:val="21"/>
                <w:szCs w:val="21"/>
              </w:rPr>
              <w:t xml:space="preserve">In fetch_data.py: fetch and parse the RSS for each of the 50 stocks during the daily run. Store the top 3 headlines and their timestamps in </w:t>
            </w:r>
            <w:proofErr w:type="spellStart"/>
            <w:r>
              <w:rPr>
                <w:color w:val="1A1A1A"/>
                <w:sz w:val="21"/>
                <w:szCs w:val="21"/>
              </w:rPr>
              <w:t>nifty_data.json</w:t>
            </w:r>
            <w:proofErr w:type="spellEnd"/>
            <w:r>
              <w:rPr>
                <w:color w:val="1A1A1A"/>
                <w:sz w:val="21"/>
                <w:szCs w:val="21"/>
              </w:rPr>
              <w:t>.</w:t>
            </w:r>
          </w:p>
          <w:p w14:paraId="4D37FAF9" w14:textId="77777777" w:rsidR="00B94E07" w:rsidRDefault="00000000">
            <w:pPr>
              <w:spacing w:before="40" w:after="80"/>
            </w:pPr>
            <w:r>
              <w:rPr>
                <w:color w:val="1A1A1A"/>
                <w:sz w:val="21"/>
                <w:szCs w:val="21"/>
              </w:rPr>
              <w:t>Dashboard renders them in a scrollable panel per stock, sorted by recency.</w:t>
            </w:r>
          </w:p>
          <w:p w14:paraId="77A40223" w14:textId="77777777" w:rsidR="00B94E07" w:rsidRDefault="00000000">
            <w:pPr>
              <w:spacing w:before="40" w:after="80"/>
            </w:pPr>
            <w:r>
              <w:rPr>
                <w:color w:val="1A1A1A"/>
                <w:sz w:val="21"/>
                <w:szCs w:val="21"/>
              </w:rPr>
              <w:t>Special highlight: if a stock has the ⚠ divergence flag AND a major news item dated within 14 days — show a combined alert.</w:t>
            </w:r>
          </w:p>
        </w:tc>
      </w:tr>
      <w:tr w:rsidR="00B94E07" w14:paraId="6444BA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29020405"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60F8E6" w14:textId="77777777" w:rsidR="00B94E07" w:rsidRDefault="00000000">
            <w:pPr>
              <w:spacing w:before="40" w:after="80"/>
            </w:pPr>
            <w:r>
              <w:rPr>
                <w:color w:val="1A1A1A"/>
                <w:sz w:val="21"/>
                <w:szCs w:val="21"/>
              </w:rPr>
              <w:t>The most common cause of a scoring model giving a false signal is an event that changed the business outlook but hasn’t yet appeared in the financial data: an earnings warning, a regulatory order, a large acquisition, a management scandal.</w:t>
            </w:r>
          </w:p>
          <w:p w14:paraId="1C397B87" w14:textId="77777777" w:rsidR="00B94E07" w:rsidRDefault="00000000">
            <w:pPr>
              <w:spacing w:before="40" w:after="80"/>
            </w:pPr>
            <w:r>
              <w:rPr>
                <w:color w:val="1A1A1A"/>
                <w:sz w:val="21"/>
                <w:szCs w:val="21"/>
              </w:rPr>
              <w:t xml:space="preserve">Headlines don’t require interpretation — you scan 3 headlines per stock in 10 seconds and immediately </w:t>
            </w:r>
            <w:proofErr w:type="spellStart"/>
            <w:r>
              <w:rPr>
                <w:color w:val="1A1A1A"/>
                <w:sz w:val="21"/>
                <w:szCs w:val="21"/>
              </w:rPr>
              <w:t>know</w:t>
            </w:r>
            <w:proofErr w:type="spellEnd"/>
            <w:r>
              <w:rPr>
                <w:color w:val="1A1A1A"/>
                <w:sz w:val="21"/>
                <w:szCs w:val="21"/>
              </w:rPr>
              <w:t xml:space="preserve"> if something unusual is happening.</w:t>
            </w:r>
          </w:p>
        </w:tc>
      </w:tr>
      <w:tr w:rsidR="00B94E07" w14:paraId="369F58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3BA2F7B7"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60603A4" w14:textId="77777777" w:rsidR="00B94E07" w:rsidRDefault="00000000">
            <w:pPr>
              <w:spacing w:after="60"/>
            </w:pPr>
            <w:r>
              <w:rPr>
                <w:rFonts w:ascii="Arial" w:eastAsia="Arial" w:hAnsi="Arial" w:cs="Arial"/>
                <w:b/>
                <w:bCs/>
                <w:color w:val="145A32"/>
                <w:sz w:val="20"/>
                <w:szCs w:val="20"/>
              </w:rPr>
              <w:t>Benefits</w:t>
            </w:r>
          </w:p>
          <w:p w14:paraId="5FC69473" w14:textId="77777777" w:rsidR="00B94E07" w:rsidRDefault="00000000">
            <w:pPr>
              <w:pStyle w:val="ListParagraph"/>
              <w:numPr>
                <w:ilvl w:val="0"/>
                <w:numId w:val="2"/>
              </w:numPr>
              <w:spacing w:before="40" w:after="60"/>
            </w:pPr>
            <w:r>
              <w:rPr>
                <w:color w:val="1A1A1A"/>
                <w:sz w:val="21"/>
                <w:szCs w:val="21"/>
              </w:rPr>
              <w:t>Brings event awareness directly into the dashboard — no need to search separately</w:t>
            </w:r>
          </w:p>
          <w:p w14:paraId="6039F2F1" w14:textId="77777777" w:rsidR="00B94E07" w:rsidRDefault="00000000">
            <w:pPr>
              <w:pStyle w:val="ListParagraph"/>
              <w:numPr>
                <w:ilvl w:val="0"/>
                <w:numId w:val="2"/>
              </w:numPr>
              <w:spacing w:before="40" w:after="60"/>
            </w:pPr>
            <w:r>
              <w:rPr>
                <w:color w:val="1A1A1A"/>
                <w:sz w:val="21"/>
                <w:szCs w:val="21"/>
              </w:rPr>
              <w:t>Directly supports the analyst divergence investigation workflow</w:t>
            </w:r>
          </w:p>
          <w:p w14:paraId="2A29E85C" w14:textId="77777777" w:rsidR="00B94E07" w:rsidRDefault="00000000">
            <w:pPr>
              <w:pStyle w:val="ListParagraph"/>
              <w:numPr>
                <w:ilvl w:val="0"/>
                <w:numId w:val="2"/>
              </w:numPr>
              <w:spacing w:before="40" w:after="60"/>
            </w:pPr>
            <w:r>
              <w:rPr>
                <w:color w:val="1A1A1A"/>
                <w:sz w:val="21"/>
                <w:szCs w:val="21"/>
              </w:rPr>
              <w:t>Yahoo Finance RSS is free, no API key required</w:t>
            </w:r>
          </w:p>
          <w:p w14:paraId="24C3DEFA" w14:textId="77777777" w:rsidR="00B94E07" w:rsidRDefault="00000000">
            <w:pPr>
              <w:pStyle w:val="ListParagraph"/>
              <w:numPr>
                <w:ilvl w:val="0"/>
                <w:numId w:val="2"/>
              </w:numPr>
              <w:spacing w:before="40" w:after="60"/>
            </w:pPr>
            <w:r>
              <w:rPr>
                <w:color w:val="1A1A1A"/>
                <w:sz w:val="21"/>
                <w:szCs w:val="21"/>
              </w:rPr>
              <w:t>Adds maybe 2–3 minutes to the daily fetch runtime (50 RSS calls with brief delays)</w:t>
            </w:r>
          </w:p>
          <w:p w14:paraId="094DD03A" w14:textId="77777777" w:rsidR="00B94E07" w:rsidRDefault="00000000">
            <w:pPr>
              <w:spacing w:before="120" w:after="60"/>
            </w:pPr>
            <w:r>
              <w:rPr>
                <w:rFonts w:ascii="Arial" w:eastAsia="Arial" w:hAnsi="Arial" w:cs="Arial"/>
                <w:b/>
                <w:bCs/>
                <w:color w:val="6B1A1A"/>
                <w:sz w:val="20"/>
                <w:szCs w:val="20"/>
              </w:rPr>
              <w:t>Limitations</w:t>
            </w:r>
          </w:p>
          <w:p w14:paraId="0939E56A" w14:textId="77777777" w:rsidR="00B94E07" w:rsidRDefault="00000000">
            <w:pPr>
              <w:pStyle w:val="ListParagraph"/>
              <w:numPr>
                <w:ilvl w:val="0"/>
                <w:numId w:val="3"/>
              </w:numPr>
              <w:spacing w:before="40" w:after="60"/>
            </w:pPr>
            <w:r>
              <w:rPr>
                <w:color w:val="1A1A1A"/>
                <w:sz w:val="21"/>
                <w:szCs w:val="21"/>
              </w:rPr>
              <w:t>RSS headlines are unfiltered — includes irrelevant articles (listicles, generic market commentary)</w:t>
            </w:r>
          </w:p>
          <w:p w14:paraId="0D22CAA9" w14:textId="77777777" w:rsidR="00B94E07" w:rsidRDefault="00000000">
            <w:pPr>
              <w:pStyle w:val="ListParagraph"/>
              <w:numPr>
                <w:ilvl w:val="0"/>
                <w:numId w:val="3"/>
              </w:numPr>
              <w:spacing w:before="40" w:after="60"/>
            </w:pPr>
            <w:r>
              <w:rPr>
                <w:color w:val="1A1A1A"/>
                <w:sz w:val="21"/>
                <w:szCs w:val="21"/>
              </w:rPr>
              <w:t>Yahoo Finance RSS reliability varies — occasional outages or empty feeds</w:t>
            </w:r>
          </w:p>
          <w:p w14:paraId="0AC55CE3" w14:textId="77777777" w:rsidR="00B94E07" w:rsidRDefault="00000000">
            <w:pPr>
              <w:pStyle w:val="ListParagraph"/>
              <w:numPr>
                <w:ilvl w:val="0"/>
                <w:numId w:val="3"/>
              </w:numPr>
              <w:spacing w:before="40" w:after="60"/>
            </w:pPr>
            <w:r>
              <w:rPr>
                <w:color w:val="1A1A1A"/>
                <w:sz w:val="21"/>
                <w:szCs w:val="21"/>
              </w:rPr>
              <w:t>Headlines do not indicate whether news is positive or negative without reading</w:t>
            </w:r>
          </w:p>
          <w:p w14:paraId="50891960" w14:textId="77777777" w:rsidR="00B94E07" w:rsidRDefault="00000000">
            <w:pPr>
              <w:pStyle w:val="ListParagraph"/>
              <w:numPr>
                <w:ilvl w:val="0"/>
                <w:numId w:val="3"/>
              </w:numPr>
              <w:spacing w:before="40" w:after="60"/>
            </w:pPr>
            <w:r>
              <w:rPr>
                <w:color w:val="1A1A1A"/>
                <w:sz w:val="21"/>
                <w:szCs w:val="21"/>
              </w:rPr>
              <w:t>Adds non-trivial complexity to fetch_data.py and dashboard rendering</w:t>
            </w:r>
          </w:p>
        </w:tc>
      </w:tr>
    </w:tbl>
    <w:p w14:paraId="1A115F84" w14:textId="77777777" w:rsidR="00B94E07" w:rsidRDefault="00B94E07">
      <w:pPr>
        <w:spacing w:after="280"/>
      </w:pPr>
    </w:p>
    <w:p w14:paraId="278A0AB8"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4E07" w14:paraId="61325D4F" w14:textId="77777777">
        <w:tblPrEx>
          <w:tblCellMar>
            <w:top w:w="0" w:type="dxa"/>
            <w:bottom w:w="0" w:type="dxa"/>
          </w:tblCellMar>
        </w:tblPrEx>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tcPr>
          <w:p w14:paraId="75C9FE6C" w14:textId="77777777" w:rsidR="00B94E07" w:rsidRDefault="00000000">
            <w:r>
              <w:rPr>
                <w:rFonts w:ascii="Arial" w:eastAsia="Arial" w:hAnsi="Arial" w:cs="Arial"/>
                <w:b/>
                <w:bCs/>
                <w:color w:val="AADDFF"/>
              </w:rPr>
              <w:t xml:space="preserve">Change 10  </w:t>
            </w:r>
            <w:r>
              <w:rPr>
                <w:rFonts w:ascii="Arial" w:eastAsia="Arial" w:hAnsi="Arial" w:cs="Arial"/>
                <w:b/>
                <w:bCs/>
                <w:color w:val="FFFFFF"/>
              </w:rPr>
              <w:t>ESG / Regulatory Policy Reference Tab</w:t>
            </w:r>
          </w:p>
        </w:tc>
      </w:tr>
      <w:tr w:rsidR="00B94E07" w14:paraId="5AC3AA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6E9E"/>
            <w:tcMar>
              <w:top w:w="80" w:type="dxa"/>
              <w:left w:w="140" w:type="dxa"/>
              <w:bottom w:w="80" w:type="dxa"/>
              <w:right w:w="100" w:type="dxa"/>
            </w:tcMar>
          </w:tcPr>
          <w:p w14:paraId="64328513" w14:textId="77777777" w:rsidR="00B94E07" w:rsidRDefault="00000000">
            <w:r>
              <w:rPr>
                <w:rFonts w:ascii="Arial" w:eastAsia="Arial" w:hAnsi="Arial" w:cs="Arial"/>
                <w:b/>
                <w:bCs/>
                <w:color w:val="FFFFFF"/>
                <w:sz w:val="19"/>
                <w:szCs w:val="19"/>
              </w:rPr>
              <w:lastRenderedPageBreak/>
              <w:t>CURRENTLY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12820E5" w14:textId="77777777" w:rsidR="00B94E07" w:rsidRDefault="00000000">
            <w:pPr>
              <w:spacing w:before="40" w:after="80"/>
            </w:pPr>
            <w:r>
              <w:rPr>
                <w:color w:val="1A1A1A"/>
                <w:sz w:val="21"/>
                <w:szCs w:val="21"/>
              </w:rPr>
              <w:t>No ESG, regulatory, or policy data exists anywhere in the dashboard.</w:t>
            </w:r>
          </w:p>
          <w:p w14:paraId="7B828F62" w14:textId="77777777" w:rsidR="00B94E07" w:rsidRDefault="00000000">
            <w:pPr>
              <w:spacing w:before="40" w:after="80"/>
            </w:pPr>
            <w:r>
              <w:rPr>
                <w:color w:val="1A1A1A"/>
                <w:sz w:val="21"/>
                <w:szCs w:val="21"/>
              </w:rPr>
              <w:t>Sector-level regulatory risks and tailwinds that are well known (PLI schemes, RBI guidelines, import duties, emissions targets) are not captured or displayed.</w:t>
            </w:r>
          </w:p>
        </w:tc>
      </w:tr>
      <w:tr w:rsidR="00B94E07" w14:paraId="14DE73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40" w:type="dxa"/>
              <w:bottom w:w="80" w:type="dxa"/>
              <w:right w:w="100" w:type="dxa"/>
            </w:tcMar>
          </w:tcPr>
          <w:p w14:paraId="1F71A8BA" w14:textId="77777777" w:rsidR="00B94E07" w:rsidRDefault="00000000">
            <w:r>
              <w:rPr>
                <w:rFonts w:ascii="Arial" w:eastAsia="Arial" w:hAnsi="Arial" w:cs="Arial"/>
                <w:b/>
                <w:bCs/>
                <w:color w:val="FFFFFF"/>
                <w:sz w:val="19"/>
                <w:szCs w:val="19"/>
              </w:rPr>
              <w:t>CHANGE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662BD70" w14:textId="77777777" w:rsidR="00B94E07" w:rsidRDefault="00000000">
            <w:pPr>
              <w:spacing w:before="40" w:after="80"/>
            </w:pPr>
            <w:r>
              <w:rPr>
                <w:color w:val="1A1A1A"/>
                <w:sz w:val="21"/>
                <w:szCs w:val="21"/>
              </w:rPr>
              <w:t>Add a static “Policy &amp; ESG” reference tab — manually curated, updated quarterly.</w:t>
            </w:r>
          </w:p>
          <w:p w14:paraId="750A51AB" w14:textId="77777777" w:rsidR="00B94E07" w:rsidRDefault="00000000">
            <w:pPr>
              <w:spacing w:before="40" w:after="80"/>
            </w:pPr>
            <w:r>
              <w:rPr>
                <w:color w:val="1A1A1A"/>
                <w:sz w:val="21"/>
                <w:szCs w:val="21"/>
              </w:rPr>
              <w:t>For each of the ~10 sectors in the Nifty 50, maintain a short structured entry covering:</w:t>
            </w:r>
          </w:p>
          <w:p w14:paraId="27EC011D" w14:textId="77777777" w:rsidR="00B94E07" w:rsidRDefault="00000000">
            <w:pPr>
              <w:spacing w:before="40" w:after="80"/>
            </w:pPr>
            <w:r>
              <w:rPr>
                <w:b/>
                <w:bCs/>
                <w:color w:val="1A1A1A"/>
                <w:sz w:val="21"/>
                <w:szCs w:val="21"/>
              </w:rPr>
              <w:t>Regulatory Tailwind:</w:t>
            </w:r>
            <w:r>
              <w:rPr>
                <w:color w:val="1A1A1A"/>
                <w:sz w:val="21"/>
                <w:szCs w:val="21"/>
              </w:rPr>
              <w:t xml:space="preserve"> Government schemes, tax benefits, or policy support favouring the sector</w:t>
            </w:r>
          </w:p>
          <w:p w14:paraId="23F36FE8" w14:textId="77777777" w:rsidR="00B94E07" w:rsidRDefault="00000000">
            <w:pPr>
              <w:spacing w:before="40" w:after="80"/>
            </w:pPr>
            <w:r>
              <w:rPr>
                <w:b/>
                <w:bCs/>
                <w:color w:val="1A1A1A"/>
                <w:sz w:val="21"/>
                <w:szCs w:val="21"/>
              </w:rPr>
              <w:t>Regulatory Risk:</w:t>
            </w:r>
            <w:r>
              <w:rPr>
                <w:color w:val="1A1A1A"/>
                <w:sz w:val="21"/>
                <w:szCs w:val="21"/>
              </w:rPr>
              <w:t xml:space="preserve"> Pending regulation, price controls, compliance burden, or political exposure</w:t>
            </w:r>
          </w:p>
          <w:p w14:paraId="4D18DDDD" w14:textId="77777777" w:rsidR="00B94E07" w:rsidRDefault="00000000">
            <w:pPr>
              <w:spacing w:before="40" w:after="80"/>
            </w:pPr>
            <w:r>
              <w:rPr>
                <w:b/>
                <w:bCs/>
                <w:color w:val="1A1A1A"/>
                <w:sz w:val="21"/>
                <w:szCs w:val="21"/>
              </w:rPr>
              <w:t>ESG Headline:</w:t>
            </w:r>
            <w:r>
              <w:rPr>
                <w:color w:val="1A1A1A"/>
                <w:sz w:val="21"/>
                <w:szCs w:val="21"/>
              </w:rPr>
              <w:t xml:space="preserve"> One line on the sector’s primary ESG characteristic (e.g., energy transition for Oil &amp; Gas, carbon target for Metals)</w:t>
            </w:r>
          </w:p>
          <w:p w14:paraId="4E04452B" w14:textId="77777777" w:rsidR="00B94E07" w:rsidRDefault="00000000">
            <w:pPr>
              <w:spacing w:before="40" w:after="80"/>
            </w:pPr>
            <w:r>
              <w:rPr>
                <w:color w:val="1A1A1A"/>
                <w:sz w:val="21"/>
                <w:szCs w:val="21"/>
              </w:rPr>
              <w:t>This tab is NOT automated — it is a reference document you update once per quarter before rebalancing. Think of it as your pre-rebalance briefing note.</w:t>
            </w:r>
          </w:p>
        </w:tc>
      </w:tr>
      <w:tr w:rsidR="00B94E07" w14:paraId="6071DC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40" w:type="dxa"/>
              <w:bottom w:w="80" w:type="dxa"/>
              <w:right w:w="100" w:type="dxa"/>
            </w:tcMar>
          </w:tcPr>
          <w:p w14:paraId="34FAA518" w14:textId="77777777" w:rsidR="00B94E07" w:rsidRDefault="00000000">
            <w:r>
              <w:rPr>
                <w:rFonts w:ascii="Arial" w:eastAsia="Arial" w:hAnsi="Arial" w:cs="Arial"/>
                <w:b/>
                <w:bCs/>
                <w:color w:val="FFFFFF"/>
                <w:sz w:val="19"/>
                <w:szCs w:val="19"/>
              </w:rPr>
              <w:t>WHY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E9C6C2E" w14:textId="77777777" w:rsidR="00B94E07" w:rsidRDefault="00000000">
            <w:pPr>
              <w:spacing w:before="40" w:after="80"/>
            </w:pPr>
            <w:r>
              <w:rPr>
                <w:color w:val="1A1A1A"/>
                <w:sz w:val="21"/>
                <w:szCs w:val="21"/>
              </w:rPr>
              <w:t>A company can score 72/100 on the quantitative model and still be a poor investment if a major regulatory change is about to hit its sector. This tab gives you that context.</w:t>
            </w:r>
          </w:p>
          <w:p w14:paraId="21EEC7C0" w14:textId="77777777" w:rsidR="00B94E07" w:rsidRDefault="00000000">
            <w:pPr>
              <w:spacing w:before="40" w:after="80"/>
            </w:pPr>
            <w:r>
              <w:rPr>
                <w:color w:val="1A1A1A"/>
                <w:sz w:val="21"/>
                <w:szCs w:val="21"/>
              </w:rPr>
              <w:t>ESG scoring for Indian companies is unreliable as automated data — but your own curated sector-level note is fully reliable because you wrote it.</w:t>
            </w:r>
          </w:p>
        </w:tc>
      </w:tr>
      <w:tr w:rsidR="00B94E07" w14:paraId="3A22AA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40" w:type="dxa"/>
              <w:bottom w:w="80" w:type="dxa"/>
              <w:right w:w="100" w:type="dxa"/>
            </w:tcMar>
          </w:tcPr>
          <w:p w14:paraId="0B27ECB7" w14:textId="77777777" w:rsidR="00B94E07" w:rsidRDefault="00000000">
            <w:r>
              <w:rPr>
                <w:rFonts w:ascii="Arial" w:eastAsia="Arial" w:hAnsi="Arial" w:cs="Arial"/>
                <w:b/>
                <w:bCs/>
                <w:color w:val="FFFFFF"/>
                <w:sz w:val="19"/>
                <w:szCs w:val="19"/>
              </w:rPr>
              <w:t>BENEFITS &amp; LIMITATIONS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5B0DEE2" w14:textId="77777777" w:rsidR="00B94E07" w:rsidRDefault="00000000">
            <w:pPr>
              <w:spacing w:after="60"/>
            </w:pPr>
            <w:r>
              <w:rPr>
                <w:rFonts w:ascii="Arial" w:eastAsia="Arial" w:hAnsi="Arial" w:cs="Arial"/>
                <w:b/>
                <w:bCs/>
                <w:color w:val="145A32"/>
                <w:sz w:val="20"/>
                <w:szCs w:val="20"/>
              </w:rPr>
              <w:t>Benefits</w:t>
            </w:r>
          </w:p>
          <w:p w14:paraId="3D6332A2" w14:textId="77777777" w:rsidR="00B94E07" w:rsidRDefault="00000000">
            <w:pPr>
              <w:pStyle w:val="ListParagraph"/>
              <w:numPr>
                <w:ilvl w:val="0"/>
                <w:numId w:val="2"/>
              </w:numPr>
              <w:spacing w:before="40" w:after="60"/>
            </w:pPr>
            <w:r>
              <w:rPr>
                <w:color w:val="1A1A1A"/>
                <w:sz w:val="21"/>
                <w:szCs w:val="21"/>
              </w:rPr>
              <w:t>Adds qualitative sector context that no automated model can capture</w:t>
            </w:r>
          </w:p>
          <w:p w14:paraId="219A42FA" w14:textId="77777777" w:rsidR="00B94E07" w:rsidRDefault="00000000">
            <w:pPr>
              <w:pStyle w:val="ListParagraph"/>
              <w:numPr>
                <w:ilvl w:val="0"/>
                <w:numId w:val="2"/>
              </w:numPr>
              <w:spacing w:before="40" w:after="60"/>
            </w:pPr>
            <w:r>
              <w:rPr>
                <w:color w:val="1A1A1A"/>
                <w:sz w:val="21"/>
                <w:szCs w:val="21"/>
              </w:rPr>
              <w:t>Prevents buying into a high-scoring stock in a sector facing imminent regulatory headwind</w:t>
            </w:r>
          </w:p>
          <w:p w14:paraId="3608274B" w14:textId="77777777" w:rsidR="00B94E07" w:rsidRDefault="00000000">
            <w:pPr>
              <w:pStyle w:val="ListParagraph"/>
              <w:numPr>
                <w:ilvl w:val="0"/>
                <w:numId w:val="2"/>
              </w:numPr>
              <w:spacing w:before="40" w:after="60"/>
            </w:pPr>
            <w:r>
              <w:rPr>
                <w:color w:val="1A1A1A"/>
                <w:sz w:val="21"/>
                <w:szCs w:val="21"/>
              </w:rPr>
              <w:t>Fully under your control — no data dependency, no automation risk</w:t>
            </w:r>
          </w:p>
          <w:p w14:paraId="71D8441B" w14:textId="77777777" w:rsidR="00B94E07" w:rsidRDefault="00000000">
            <w:pPr>
              <w:pStyle w:val="ListParagraph"/>
              <w:numPr>
                <w:ilvl w:val="0"/>
                <w:numId w:val="2"/>
              </w:numPr>
              <w:spacing w:before="40" w:after="60"/>
            </w:pPr>
            <w:r>
              <w:rPr>
                <w:color w:val="1A1A1A"/>
                <w:sz w:val="21"/>
                <w:szCs w:val="21"/>
              </w:rPr>
              <w:t>Quarterly update takes 30–45 minutes of reading regulatory news</w:t>
            </w:r>
          </w:p>
          <w:p w14:paraId="10B9B42D" w14:textId="77777777" w:rsidR="00B94E07" w:rsidRDefault="00000000">
            <w:pPr>
              <w:spacing w:before="120" w:after="60"/>
            </w:pPr>
            <w:r>
              <w:rPr>
                <w:rFonts w:ascii="Arial" w:eastAsia="Arial" w:hAnsi="Arial" w:cs="Arial"/>
                <w:b/>
                <w:bCs/>
                <w:color w:val="6B1A1A"/>
                <w:sz w:val="20"/>
                <w:szCs w:val="20"/>
              </w:rPr>
              <w:t>Limitations</w:t>
            </w:r>
          </w:p>
          <w:p w14:paraId="3F41D945" w14:textId="77777777" w:rsidR="00B94E07" w:rsidRDefault="00000000">
            <w:pPr>
              <w:pStyle w:val="ListParagraph"/>
              <w:numPr>
                <w:ilvl w:val="0"/>
                <w:numId w:val="3"/>
              </w:numPr>
              <w:spacing w:before="40" w:after="60"/>
            </w:pPr>
            <w:r>
              <w:rPr>
                <w:color w:val="1A1A1A"/>
                <w:sz w:val="21"/>
                <w:szCs w:val="21"/>
              </w:rPr>
              <w:t>Manual — becomes stale if you don’t update it each quarter</w:t>
            </w:r>
          </w:p>
          <w:p w14:paraId="5C390B60" w14:textId="77777777" w:rsidR="00B94E07" w:rsidRDefault="00000000">
            <w:pPr>
              <w:pStyle w:val="ListParagraph"/>
              <w:numPr>
                <w:ilvl w:val="0"/>
                <w:numId w:val="3"/>
              </w:numPr>
              <w:spacing w:before="40" w:after="60"/>
            </w:pPr>
            <w:r>
              <w:rPr>
                <w:color w:val="1A1A1A"/>
                <w:sz w:val="21"/>
                <w:szCs w:val="21"/>
              </w:rPr>
              <w:t>Sector-level, not stock-level — won’t flag company-specific ESG issues</w:t>
            </w:r>
          </w:p>
          <w:p w14:paraId="13763D84" w14:textId="77777777" w:rsidR="00B94E07" w:rsidRDefault="00000000">
            <w:pPr>
              <w:pStyle w:val="ListParagraph"/>
              <w:numPr>
                <w:ilvl w:val="0"/>
                <w:numId w:val="3"/>
              </w:numPr>
              <w:spacing w:before="40" w:after="60"/>
            </w:pPr>
            <w:r>
              <w:rPr>
                <w:color w:val="1A1A1A"/>
                <w:sz w:val="21"/>
                <w:szCs w:val="21"/>
              </w:rPr>
              <w:t>No scoring impact — informational only, relies on your judgment to act on it</w:t>
            </w:r>
          </w:p>
        </w:tc>
      </w:tr>
    </w:tbl>
    <w:p w14:paraId="5EE277EF" w14:textId="77777777" w:rsidR="00B94E07" w:rsidRDefault="00B94E07">
      <w:pPr>
        <w:spacing w:after="280"/>
      </w:pPr>
    </w:p>
    <w:p w14:paraId="311FE30B" w14:textId="77777777" w:rsidR="00B94E07" w:rsidRDefault="00B94E07">
      <w:pPr>
        <w:spacing w:after="280"/>
      </w:pPr>
    </w:p>
    <w:p w14:paraId="2F55E0F5" w14:textId="77777777" w:rsidR="00B94E07" w:rsidRDefault="00B94E07">
      <w:pPr>
        <w:pageBreakBefore/>
      </w:pPr>
    </w:p>
    <w:p w14:paraId="0CA3E72E" w14:textId="77777777" w:rsidR="00B94E07" w:rsidRDefault="00000000">
      <w:pPr>
        <w:pStyle w:val="Heading1"/>
      </w:pPr>
      <w:r>
        <w:t>Section D — EPS Clean Data: The Real Problem and Real Solutions</w:t>
      </w:r>
    </w:p>
    <w:p w14:paraId="06E890D4" w14:textId="77777777" w:rsidR="00B94E07" w:rsidRDefault="00000000">
      <w:pPr>
        <w:spacing w:after="160"/>
      </w:pPr>
      <w:r>
        <w:rPr>
          <w:color w:val="1A1A1A"/>
        </w:rPr>
        <w:t>This deserves its own section because it is the most fundamental data quality issue in the model.</w:t>
      </w:r>
    </w:p>
    <w:p w14:paraId="2308C293" w14:textId="77777777" w:rsidR="00B94E07" w:rsidRDefault="00B94E07">
      <w:pPr>
        <w:spacing w:after="280"/>
      </w:pPr>
    </w:p>
    <w:p w14:paraId="221D45AA" w14:textId="77777777" w:rsidR="00B94E07" w:rsidRDefault="00000000">
      <w:pPr>
        <w:pStyle w:val="Heading2"/>
      </w:pPr>
      <w:r>
        <w:t>What the Problem Actually Is</w:t>
      </w:r>
    </w:p>
    <w:p w14:paraId="58065071" w14:textId="77777777" w:rsidR="00B94E07" w:rsidRDefault="00000000">
      <w:pPr>
        <w:spacing w:after="160"/>
      </w:pPr>
      <w:r>
        <w:rPr>
          <w:color w:val="1A1A1A"/>
        </w:rPr>
        <w:t xml:space="preserve">Yahoo Finance does not consistently publish </w:t>
      </w:r>
      <w:r>
        <w:rPr>
          <w:b/>
          <w:bCs/>
          <w:color w:val="1A1A1A"/>
        </w:rPr>
        <w:t>Total Unusual Items</w:t>
      </w:r>
      <w:r>
        <w:rPr>
          <w:color w:val="1A1A1A"/>
        </w:rPr>
        <w:t xml:space="preserve"> (exceptional items) for all Indian companies across all quarters. For some stocks, this field is simply absent from their quarterly income statement. The fetch_data.py code already looks for it, handles its absence gracefully, and flags the stock PARTIAL or UNVERIFIED — but the underlying gap remains: we are potentially scoring a stock on dirty EPS without knowing it.</w:t>
      </w:r>
    </w:p>
    <w:p w14:paraId="0548D60C"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E07" w14:paraId="2BCF740C" w14:textId="77777777">
        <w:tblPrEx>
          <w:tblCellMar>
            <w:top w:w="0" w:type="dxa"/>
            <w:bottom w:w="0" w:type="dxa"/>
          </w:tblCellMar>
        </w:tblPrEx>
        <w:tc>
          <w:tcPr>
            <w:tcW w:w="9360" w:type="dxa"/>
            <w:tcBorders>
              <w:top w:val="single" w:sz="6" w:space="0" w:color="D4A017"/>
              <w:left w:val="single" w:sz="24" w:space="0" w:color="D4A017"/>
              <w:bottom w:val="single" w:sz="6" w:space="0" w:color="D4A017"/>
            </w:tcBorders>
            <w:shd w:val="clear" w:color="auto" w:fill="FFF8E7"/>
            <w:tcMar>
              <w:top w:w="100" w:type="dxa"/>
              <w:left w:w="180" w:type="dxa"/>
              <w:bottom w:w="100" w:type="dxa"/>
              <w:right w:w="160" w:type="dxa"/>
            </w:tcMar>
          </w:tcPr>
          <w:p w14:paraId="5648396A" w14:textId="77777777" w:rsidR="00B94E07" w:rsidRDefault="00000000">
            <w:r>
              <w:rPr>
                <w:i/>
                <w:iCs/>
                <w:color w:val="3D2B00"/>
                <w:sz w:val="21"/>
                <w:szCs w:val="21"/>
              </w:rPr>
              <w:t>Example of what we might be missing: A company books a ₹600 crore gain from selling a piece of land. This inflates net income by ₹450 crore after tax. If Yahoo Finance doesn't publish this as an exceptional item, our adjusted EPS = reported EPS = inflated. The stock gets a high EPS growth score. You buy it. Next year the gain disappears and EPS "drops" sharply. The model gave you a false BUY signal.</w:t>
            </w:r>
          </w:p>
        </w:tc>
      </w:tr>
    </w:tbl>
    <w:p w14:paraId="50A3B059" w14:textId="77777777" w:rsidR="00B94E07" w:rsidRDefault="00B94E07">
      <w:pPr>
        <w:spacing w:after="280"/>
      </w:pPr>
    </w:p>
    <w:p w14:paraId="32B124D1" w14:textId="77777777" w:rsidR="00B94E07" w:rsidRDefault="00000000">
      <w:pPr>
        <w:pStyle w:val="Heading2"/>
      </w:pPr>
      <w:r>
        <w:t>Option 1: Accept the Current Limitation (What We Do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4E07" w14:paraId="1584A9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50DE41A3" w14:textId="77777777" w:rsidR="00B94E07" w:rsidRDefault="00000000">
            <w:r>
              <w:rPr>
                <w:b/>
                <w:bCs/>
                <w:color w:val="FFFFFF"/>
                <w:sz w:val="21"/>
                <w:szCs w:val="21"/>
              </w:rPr>
              <w:t>Aspect</w:t>
            </w:r>
          </w:p>
        </w:tc>
        <w:tc>
          <w:tcPr>
            <w:tcW w:w="6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7988F0A3" w14:textId="77777777" w:rsidR="00B94E07" w:rsidRDefault="00000000">
            <w:r>
              <w:rPr>
                <w:b/>
                <w:bCs/>
                <w:color w:val="FFFFFF"/>
                <w:sz w:val="21"/>
                <w:szCs w:val="21"/>
              </w:rPr>
              <w:t>Details</w:t>
            </w:r>
          </w:p>
        </w:tc>
      </w:tr>
      <w:tr w:rsidR="00B94E07" w14:paraId="7BB249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1D556FA6" w14:textId="77777777" w:rsidR="00B94E07" w:rsidRDefault="00000000">
            <w:r>
              <w:rPr>
                <w:color w:val="1A1A1A"/>
                <w:sz w:val="21"/>
                <w:szCs w:val="21"/>
              </w:rPr>
              <w:t>What it means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1A901AD" w14:textId="77777777" w:rsidR="00B94E07" w:rsidRDefault="00000000">
            <w:r>
              <w:rPr>
                <w:color w:val="1A1A1A"/>
                <w:sz w:val="21"/>
                <w:szCs w:val="21"/>
              </w:rPr>
              <w:t>PARTIAL and UNVERIFIED stocks have potentially dirty EPS. The model scores them anyway, with the flag as a warning.</w:t>
            </w:r>
          </w:p>
        </w:tc>
      </w:tr>
      <w:tr w:rsidR="00B94E07" w14:paraId="16EA7F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01C9E6BB" w14:textId="77777777" w:rsidR="00B94E07" w:rsidRDefault="00000000">
            <w:r>
              <w:rPr>
                <w:color w:val="1A1A1A"/>
                <w:sz w:val="21"/>
                <w:szCs w:val="21"/>
              </w:rPr>
              <w:t>When it’s acceptable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39A5563F" w14:textId="77777777" w:rsidR="00B94E07" w:rsidRDefault="00000000">
            <w:r>
              <w:rPr>
                <w:color w:val="1A1A1A"/>
                <w:sz w:val="21"/>
                <w:szCs w:val="21"/>
              </w:rPr>
              <w:t>For PARTIAL stocks: one adjustment was applied. The risk is halved. For most large-cap Nifty 50 companies, exceptional items are infrequent.</w:t>
            </w:r>
          </w:p>
        </w:tc>
      </w:tr>
      <w:tr w:rsidR="00B94E07" w14:paraId="087669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3D1F20AC" w14:textId="77777777" w:rsidR="00B94E07" w:rsidRDefault="00000000">
            <w:r>
              <w:rPr>
                <w:color w:val="1A1A1A"/>
                <w:sz w:val="21"/>
                <w:szCs w:val="21"/>
              </w:rPr>
              <w:t>When it’s dangerous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6E352918" w14:textId="77777777" w:rsidR="00B94E07" w:rsidRDefault="00000000">
            <w:r>
              <w:rPr>
                <w:color w:val="1A1A1A"/>
                <w:sz w:val="21"/>
                <w:szCs w:val="21"/>
              </w:rPr>
              <w:t>For UNVERIFIED stocks: zero adjustment. If exceptional items exist and weren’t stripped, the EPS-based scores are unreliable.</w:t>
            </w:r>
          </w:p>
        </w:tc>
      </w:tr>
      <w:tr w:rsidR="00B94E07" w14:paraId="7BCA6B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41CA1AF0" w14:textId="77777777" w:rsidR="00B94E07" w:rsidRDefault="00000000">
            <w:r>
              <w:rPr>
                <w:color w:val="1A1A1A"/>
                <w:sz w:val="21"/>
                <w:szCs w:val="21"/>
              </w:rPr>
              <w:t>Action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0178365E" w14:textId="77777777" w:rsidR="00B94E07" w:rsidRDefault="00000000">
            <w:r>
              <w:rPr>
                <w:color w:val="1A1A1A"/>
                <w:sz w:val="21"/>
                <w:szCs w:val="21"/>
              </w:rPr>
              <w:t>After Change 1 is implemented (showing which specific adjustment is missing), manually check UNVERIFIED stocks before any investment decision.</w:t>
            </w:r>
          </w:p>
        </w:tc>
      </w:tr>
    </w:tbl>
    <w:p w14:paraId="1F7A70DA" w14:textId="77777777" w:rsidR="00B94E07" w:rsidRDefault="00B94E07">
      <w:pPr>
        <w:spacing w:after="280"/>
      </w:pPr>
    </w:p>
    <w:p w14:paraId="37481C02" w14:textId="77777777" w:rsidR="00B94E07" w:rsidRDefault="00000000">
      <w:pPr>
        <w:pStyle w:val="Heading2"/>
      </w:pPr>
      <w:r>
        <w:t>Option 2: Apply an EPS Discount Rule for UNVERIFIED Stocks</w:t>
      </w:r>
    </w:p>
    <w:p w14:paraId="64675722" w14:textId="77777777" w:rsidR="00B94E07" w:rsidRDefault="00000000">
      <w:pPr>
        <w:spacing w:after="160"/>
      </w:pPr>
      <w:r>
        <w:rPr>
          <w:color w:val="1A1A1A"/>
        </w:rPr>
        <w:t>A pragmatic scoring fix — no new data source needed.</w:t>
      </w:r>
    </w:p>
    <w:p w14:paraId="6B86AE75" w14:textId="77777777" w:rsidR="00B94E07" w:rsidRDefault="00B94E07">
      <w:pPr>
        <w:spacing w:after="280"/>
      </w:pPr>
    </w:p>
    <w:p w14:paraId="28DFA90E" w14:textId="77777777" w:rsidR="00B94E07" w:rsidRDefault="00000000">
      <w:pPr>
        <w:spacing w:after="160"/>
      </w:pPr>
      <w:r>
        <w:rPr>
          <w:color w:val="1A1A1A"/>
        </w:rPr>
        <w:lastRenderedPageBreak/>
        <w:t>In the scoring model, if a stock is UNVERIFIED, reduce the Fundamental block score by 20% as a quality penalty. This doesn’t fix the data but it prevents UNVERIFIED stocks from ranking artificially high due to potentially inflated EPS.</w:t>
      </w:r>
    </w:p>
    <w:p w14:paraId="27653CF4"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4E07" w14:paraId="38DF52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71E01F53" w14:textId="77777777" w:rsidR="00B94E07" w:rsidRDefault="00000000">
            <w:r>
              <w:rPr>
                <w:b/>
                <w:bCs/>
                <w:color w:val="FFFFFF"/>
                <w:sz w:val="21"/>
                <w:szCs w:val="21"/>
              </w:rPr>
              <w:t>Pros vs Cons</w:t>
            </w:r>
          </w:p>
        </w:tc>
        <w:tc>
          <w:tcPr>
            <w:tcW w:w="6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3E1EA651" w14:textId="77777777" w:rsidR="00B94E07" w:rsidRDefault="00B94E07"/>
        </w:tc>
      </w:tr>
      <w:tr w:rsidR="00B94E07" w14:paraId="546846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6A657537" w14:textId="77777777" w:rsidR="00B94E07" w:rsidRDefault="00000000">
            <w:r>
              <w:rPr>
                <w:color w:val="1A1A1A"/>
                <w:sz w:val="21"/>
                <w:szCs w:val="21"/>
              </w:rPr>
              <w:t>Pro: No new data source needed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514EBAFC" w14:textId="77777777" w:rsidR="00B94E07" w:rsidRDefault="00000000">
            <w:r>
              <w:rPr>
                <w:color w:val="1A1A1A"/>
                <w:sz w:val="21"/>
                <w:szCs w:val="21"/>
              </w:rPr>
              <w:t xml:space="preserve">Simple change to </w:t>
            </w:r>
            <w:proofErr w:type="spellStart"/>
            <w:r>
              <w:rPr>
                <w:color w:val="1A1A1A"/>
                <w:sz w:val="21"/>
                <w:szCs w:val="21"/>
              </w:rPr>
              <w:t>apply_scores</w:t>
            </w:r>
            <w:proofErr w:type="spellEnd"/>
            <w:r>
              <w:rPr>
                <w:color w:val="1A1A1A"/>
                <w:sz w:val="21"/>
                <w:szCs w:val="21"/>
              </w:rPr>
              <w:t>() in fetch_data.py</w:t>
            </w:r>
          </w:p>
        </w:tc>
      </w:tr>
      <w:tr w:rsidR="00B94E07" w14:paraId="22BB30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3F7831E6" w14:textId="77777777" w:rsidR="00B94E07" w:rsidRDefault="00000000">
            <w:r>
              <w:rPr>
                <w:color w:val="1A1A1A"/>
                <w:sz w:val="21"/>
                <w:szCs w:val="21"/>
              </w:rPr>
              <w:t>Pro: Prevents UNVERIFIED stocks from leading the BUY list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011F242B" w14:textId="77777777" w:rsidR="00B94E07" w:rsidRDefault="00000000">
            <w:r>
              <w:rPr>
                <w:color w:val="1A1A1A"/>
                <w:sz w:val="21"/>
                <w:szCs w:val="21"/>
              </w:rPr>
              <w:t>Addresses the false confidence risk</w:t>
            </w:r>
          </w:p>
        </w:tc>
      </w:tr>
      <w:tr w:rsidR="00B94E07" w14:paraId="0730C5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023CD4C3" w14:textId="77777777" w:rsidR="00B94E07" w:rsidRDefault="00000000">
            <w:r>
              <w:rPr>
                <w:color w:val="1A1A1A"/>
                <w:sz w:val="21"/>
                <w:szCs w:val="21"/>
              </w:rPr>
              <w:t>Con: Arbitrary penalty size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2BAE6AF" w14:textId="77777777" w:rsidR="00B94E07" w:rsidRDefault="00000000">
            <w:r>
              <w:rPr>
                <w:color w:val="1A1A1A"/>
                <w:sz w:val="21"/>
                <w:szCs w:val="21"/>
              </w:rPr>
              <w:t>20% is a judgment call, not derived from data</w:t>
            </w:r>
          </w:p>
        </w:tc>
      </w:tr>
      <w:tr w:rsidR="00B94E07" w14:paraId="5C6198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751DF9A2" w14:textId="77777777" w:rsidR="00B94E07" w:rsidRDefault="00000000">
            <w:r>
              <w:rPr>
                <w:color w:val="1A1A1A"/>
                <w:sz w:val="21"/>
                <w:szCs w:val="21"/>
              </w:rPr>
              <w:t>Con: Could unfairly penalise genuinely clean companies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19FEBB3B" w14:textId="77777777" w:rsidR="00B94E07" w:rsidRDefault="00000000">
            <w:r>
              <w:rPr>
                <w:color w:val="1A1A1A"/>
                <w:sz w:val="21"/>
                <w:szCs w:val="21"/>
              </w:rPr>
              <w:t>Some UNVERIFIED stocks are clean — Yahoo just lacks the data field</w:t>
            </w:r>
          </w:p>
        </w:tc>
      </w:tr>
    </w:tbl>
    <w:p w14:paraId="2717FD12" w14:textId="77777777" w:rsidR="00B94E07" w:rsidRDefault="00B94E07">
      <w:pPr>
        <w:spacing w:after="280"/>
      </w:pPr>
    </w:p>
    <w:p w14:paraId="5E5465A4" w14:textId="77777777" w:rsidR="00B94E07" w:rsidRDefault="00000000">
      <w:pPr>
        <w:pStyle w:val="Heading2"/>
      </w:pPr>
      <w:r>
        <w:t>Option 3: Cross-Check With Screener.in (Free, Manual)</w:t>
      </w:r>
    </w:p>
    <w:p w14:paraId="66CC3711" w14:textId="77777777" w:rsidR="00B94E07" w:rsidRDefault="00000000">
      <w:pPr>
        <w:spacing w:after="160"/>
      </w:pPr>
      <w:r>
        <w:rPr>
          <w:color w:val="1A1A1A"/>
        </w:rPr>
        <w:t>Screener.in is an Indian financial data platform that aggregates NSE/BSE filings directly. It has better coverage of exceptional items for Indian companies than Yahoo Finance.</w:t>
      </w:r>
    </w:p>
    <w:p w14:paraId="436975FF" w14:textId="77777777" w:rsidR="00B94E07" w:rsidRDefault="00B94E07">
      <w:pPr>
        <w:spacing w:after="280"/>
      </w:pPr>
    </w:p>
    <w:p w14:paraId="3FE083EA" w14:textId="77777777" w:rsidR="00B94E07" w:rsidRDefault="00000000">
      <w:pPr>
        <w:spacing w:after="160"/>
      </w:pPr>
      <w:r>
        <w:rPr>
          <w:color w:val="1A1A1A"/>
        </w:rPr>
        <w:t>The workflow: once per quarter, for every UNVERIFIED or PARTIAL stock in your top 25, go to screener.in, look up the quarterly P&amp;L, and manually verify whether an exceptional item exists. If it does, note the value and check whether our EPS figure looks reasonable.</w:t>
      </w:r>
    </w:p>
    <w:p w14:paraId="23317E67"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4E07" w14:paraId="4DBAE3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3CCAF974" w14:textId="77777777" w:rsidR="00B94E07" w:rsidRDefault="00000000">
            <w:r>
              <w:rPr>
                <w:b/>
                <w:bCs/>
                <w:color w:val="FFFFFF"/>
                <w:sz w:val="21"/>
                <w:szCs w:val="21"/>
              </w:rPr>
              <w:t>Pros vs Cons</w:t>
            </w:r>
          </w:p>
        </w:tc>
        <w:tc>
          <w:tcPr>
            <w:tcW w:w="6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51D0AE48" w14:textId="77777777" w:rsidR="00B94E07" w:rsidRDefault="00B94E07"/>
        </w:tc>
      </w:tr>
      <w:tr w:rsidR="00B94E07" w14:paraId="192B7F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15B6ECE3" w14:textId="77777777" w:rsidR="00B94E07" w:rsidRDefault="00000000">
            <w:r>
              <w:rPr>
                <w:color w:val="1A1A1A"/>
                <w:sz w:val="21"/>
                <w:szCs w:val="21"/>
              </w:rPr>
              <w:t>Pro: Free, no API required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25AA8134" w14:textId="77777777" w:rsidR="00B94E07" w:rsidRDefault="00000000">
            <w:r>
              <w:rPr>
                <w:color w:val="1A1A1A"/>
                <w:sz w:val="21"/>
                <w:szCs w:val="21"/>
              </w:rPr>
              <w:t>Screener.in is publicly accessible</w:t>
            </w:r>
          </w:p>
        </w:tc>
      </w:tr>
      <w:tr w:rsidR="00B94E07" w14:paraId="18F7D5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34C0B8BF" w14:textId="77777777" w:rsidR="00B94E07" w:rsidRDefault="00000000">
            <w:r>
              <w:rPr>
                <w:color w:val="1A1A1A"/>
                <w:sz w:val="21"/>
                <w:szCs w:val="21"/>
              </w:rPr>
              <w:t>Pro: Direct NSE filing data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607C3B32" w14:textId="77777777" w:rsidR="00B94E07" w:rsidRDefault="00000000">
            <w:r>
              <w:rPr>
                <w:color w:val="1A1A1A"/>
                <w:sz w:val="21"/>
                <w:szCs w:val="21"/>
              </w:rPr>
              <w:t>More reliable than Yahoo for Indian-specific line items</w:t>
            </w:r>
          </w:p>
        </w:tc>
      </w:tr>
      <w:tr w:rsidR="00B94E07" w14:paraId="02099E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76D0898E" w14:textId="77777777" w:rsidR="00B94E07" w:rsidRDefault="00000000">
            <w:r>
              <w:rPr>
                <w:color w:val="1A1A1A"/>
                <w:sz w:val="21"/>
                <w:szCs w:val="21"/>
              </w:rPr>
              <w:t>Con: Manual effort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393A061F" w14:textId="77777777" w:rsidR="00B94E07" w:rsidRDefault="00000000">
            <w:r>
              <w:rPr>
                <w:color w:val="1A1A1A"/>
                <w:sz w:val="21"/>
                <w:szCs w:val="21"/>
              </w:rPr>
              <w:t>~5–10 minutes per stock, 4x per year for quarterly rebalancing</w:t>
            </w:r>
          </w:p>
        </w:tc>
      </w:tr>
      <w:tr w:rsidR="00B94E07" w14:paraId="5ACBDD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461AA8F3" w14:textId="77777777" w:rsidR="00B94E07" w:rsidRDefault="00000000">
            <w:r>
              <w:rPr>
                <w:color w:val="1A1A1A"/>
                <w:sz w:val="21"/>
                <w:szCs w:val="21"/>
              </w:rPr>
              <w:t>Con: Not automated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07D03D49" w14:textId="77777777" w:rsidR="00B94E07" w:rsidRDefault="00000000">
            <w:r>
              <w:rPr>
                <w:color w:val="1A1A1A"/>
                <w:sz w:val="21"/>
                <w:szCs w:val="21"/>
              </w:rPr>
              <w:t>Cannot appear in the dashboard without an API</w:t>
            </w:r>
          </w:p>
        </w:tc>
      </w:tr>
      <w:tr w:rsidR="00B94E07" w14:paraId="06E020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59F1085F" w14:textId="77777777" w:rsidR="00B94E07" w:rsidRDefault="00000000">
            <w:r>
              <w:rPr>
                <w:color w:val="1A1A1A"/>
                <w:sz w:val="21"/>
                <w:szCs w:val="21"/>
              </w:rPr>
              <w:t>Best use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0EDB1C7A" w14:textId="77777777" w:rsidR="00B94E07" w:rsidRDefault="00000000">
            <w:r>
              <w:rPr>
                <w:color w:val="1A1A1A"/>
                <w:sz w:val="21"/>
                <w:szCs w:val="21"/>
              </w:rPr>
              <w:t>Spot-check your top 10 holdings each quarter before rebalancing</w:t>
            </w:r>
          </w:p>
        </w:tc>
      </w:tr>
    </w:tbl>
    <w:p w14:paraId="5F46FB95" w14:textId="77777777" w:rsidR="00B94E07" w:rsidRDefault="00B94E07">
      <w:pPr>
        <w:spacing w:after="280"/>
      </w:pPr>
    </w:p>
    <w:p w14:paraId="412E74DF" w14:textId="77777777" w:rsidR="00B94E07" w:rsidRDefault="00000000">
      <w:pPr>
        <w:pStyle w:val="Heading2"/>
      </w:pPr>
      <w:r>
        <w:t xml:space="preserve">Option 4: Integrate Screener.in API or </w:t>
      </w:r>
      <w:proofErr w:type="spellStart"/>
      <w:r>
        <w:t>Trendlyne</w:t>
      </w:r>
      <w:proofErr w:type="spellEnd"/>
      <w:r>
        <w:t xml:space="preserve"> (Paid, Automated)</w:t>
      </w:r>
    </w:p>
    <w:p w14:paraId="2E465E83" w14:textId="77777777" w:rsidR="00B94E07" w:rsidRDefault="00000000">
      <w:pPr>
        <w:spacing w:after="160"/>
      </w:pPr>
      <w:r>
        <w:rPr>
          <w:color w:val="1A1A1A"/>
        </w:rPr>
        <w:t>For a fully automated clean EPS solution, you need a dedicated Indian financial data provider:</w:t>
      </w:r>
    </w:p>
    <w:p w14:paraId="5CA496B6"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4E07" w14:paraId="218B85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3136BD21" w14:textId="77777777" w:rsidR="00B94E07" w:rsidRDefault="00000000">
            <w:r>
              <w:rPr>
                <w:b/>
                <w:bCs/>
                <w:color w:val="FFFFFF"/>
                <w:sz w:val="21"/>
                <w:szCs w:val="21"/>
              </w:rPr>
              <w:t>Provider</w:t>
            </w:r>
          </w:p>
        </w:tc>
        <w:tc>
          <w:tcPr>
            <w:tcW w:w="6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1C025BE1" w14:textId="77777777" w:rsidR="00B94E07" w:rsidRDefault="00000000">
            <w:r>
              <w:rPr>
                <w:b/>
                <w:bCs/>
                <w:color w:val="FFFFFF"/>
                <w:sz w:val="21"/>
                <w:szCs w:val="21"/>
              </w:rPr>
              <w:t>Details</w:t>
            </w:r>
          </w:p>
        </w:tc>
      </w:tr>
      <w:tr w:rsidR="00B94E07" w14:paraId="409ED5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00970DBE" w14:textId="77777777" w:rsidR="00B94E07" w:rsidRDefault="00000000">
            <w:r>
              <w:rPr>
                <w:color w:val="1A1A1A"/>
                <w:sz w:val="21"/>
                <w:szCs w:val="21"/>
              </w:rPr>
              <w:t>Screener.in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3DF6D038" w14:textId="77777777" w:rsidR="00B94E07" w:rsidRDefault="00000000">
            <w:r>
              <w:rPr>
                <w:color w:val="1A1A1A"/>
                <w:sz w:val="21"/>
                <w:szCs w:val="21"/>
              </w:rPr>
              <w:t>Has an undocumented/limited API. Community-built wrappers exist on GitHub. Free tier may be sufficient.</w:t>
            </w:r>
          </w:p>
        </w:tc>
      </w:tr>
      <w:tr w:rsidR="00B94E07" w14:paraId="0AE288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2880D0E4" w14:textId="77777777" w:rsidR="00B94E07" w:rsidRDefault="00000000">
            <w:proofErr w:type="spellStart"/>
            <w:r>
              <w:rPr>
                <w:color w:val="1A1A1A"/>
                <w:sz w:val="21"/>
                <w:szCs w:val="21"/>
              </w:rPr>
              <w:lastRenderedPageBreak/>
              <w:t>Trendlyne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0DA89BA" w14:textId="77777777" w:rsidR="00B94E07" w:rsidRDefault="00000000">
            <w:r>
              <w:rPr>
                <w:color w:val="1A1A1A"/>
                <w:sz w:val="21"/>
                <w:szCs w:val="21"/>
              </w:rPr>
              <w:t>Indian financial data API with structured quarterly filing data. Paid. ~₹5,000–10,000 per year for individual use tier.</w:t>
            </w:r>
          </w:p>
        </w:tc>
      </w:tr>
      <w:tr w:rsidR="00B94E07" w14:paraId="5FBDA7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2FA2221A" w14:textId="77777777" w:rsidR="00B94E07" w:rsidRDefault="00000000">
            <w:r>
              <w:rPr>
                <w:color w:val="1A1A1A"/>
                <w:sz w:val="21"/>
                <w:szCs w:val="21"/>
              </w:rPr>
              <w:t>Tijori Finance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A02FD55" w14:textId="77777777" w:rsidR="00B94E07" w:rsidRDefault="00000000">
            <w:r>
              <w:rPr>
                <w:color w:val="1A1A1A"/>
                <w:sz w:val="21"/>
                <w:szCs w:val="21"/>
              </w:rPr>
              <w:t>Newer Indian data API with cleaner exceptional item fields. Pricing varies.</w:t>
            </w:r>
          </w:p>
        </w:tc>
      </w:tr>
      <w:tr w:rsidR="00B94E07" w14:paraId="6794EF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09CD030D" w14:textId="77777777" w:rsidR="00B94E07" w:rsidRDefault="00000000">
            <w:r>
              <w:rPr>
                <w:color w:val="1A1A1A"/>
                <w:sz w:val="21"/>
                <w:szCs w:val="21"/>
              </w:rPr>
              <w:t>NSE direct filing scrape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18FAC644" w14:textId="77777777" w:rsidR="00B94E07" w:rsidRDefault="00000000">
            <w:r>
              <w:rPr>
                <w:color w:val="1A1A1A"/>
                <w:sz w:val="21"/>
                <w:szCs w:val="21"/>
              </w:rPr>
              <w:t>XBRL filings are publicly available from NSE but require XML parsing of each company’s quarterly submission — significant engineering effort.</w:t>
            </w:r>
          </w:p>
        </w:tc>
      </w:tr>
    </w:tbl>
    <w:p w14:paraId="57B6CDB0" w14:textId="77777777" w:rsidR="00B94E07" w:rsidRDefault="00B94E07">
      <w:pPr>
        <w:spacing w:after="280"/>
      </w:pPr>
    </w:p>
    <w:p w14:paraId="1AFDAE22" w14:textId="77777777" w:rsidR="00B94E07" w:rsidRDefault="00000000">
      <w:pPr>
        <w:spacing w:after="160"/>
      </w:pPr>
      <w:r>
        <w:rPr>
          <w:color w:val="1A1A1A"/>
        </w:rPr>
        <w:t>Recommendation: do not integrate a paid data source now. Run the model for 2–3 quarters. If UNVERIFIED stocks consistently appear in your top 25 and you find large discrepancies when you spot-check them manually on Screener.in, then the case for a paid integration is justified by real evidence rather than theoretical risk.</w:t>
      </w:r>
    </w:p>
    <w:p w14:paraId="110E15FC" w14:textId="77777777" w:rsidR="00B94E07" w:rsidRDefault="00B94E07">
      <w:pPr>
        <w:spacing w:after="280"/>
      </w:pPr>
    </w:p>
    <w:p w14:paraId="646E30E6" w14:textId="77777777" w:rsidR="00B94E07" w:rsidRDefault="00000000">
      <w:pPr>
        <w:pStyle w:val="Heading2"/>
      </w:pPr>
      <w:r>
        <w:t>Summary: What to Do About EPS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4E07" w14:paraId="2B0267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7256C4EA" w14:textId="77777777" w:rsidR="00B94E07" w:rsidRDefault="00000000">
            <w:r>
              <w:rPr>
                <w:b/>
                <w:bCs/>
                <w:color w:val="FFFFFF"/>
                <w:sz w:val="21"/>
                <w:szCs w:val="21"/>
              </w:rPr>
              <w:t>Action</w:t>
            </w:r>
          </w:p>
        </w:tc>
        <w:tc>
          <w:tcPr>
            <w:tcW w:w="6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00" w:type="dxa"/>
            </w:tcMar>
          </w:tcPr>
          <w:p w14:paraId="05CD2B4A" w14:textId="77777777" w:rsidR="00B94E07" w:rsidRDefault="00000000">
            <w:r>
              <w:rPr>
                <w:b/>
                <w:bCs/>
                <w:color w:val="FFFFFF"/>
                <w:sz w:val="21"/>
                <w:szCs w:val="21"/>
              </w:rPr>
              <w:t>When</w:t>
            </w:r>
          </w:p>
        </w:tc>
      </w:tr>
      <w:tr w:rsidR="00B94E07" w14:paraId="536BC4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163A83FA" w14:textId="77777777" w:rsidR="00B94E07" w:rsidRDefault="00000000">
            <w:r>
              <w:rPr>
                <w:color w:val="1A1A1A"/>
                <w:sz w:val="21"/>
                <w:szCs w:val="21"/>
              </w:rPr>
              <w:t>Implement Change 1: show which specific adjustment is missing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5DE5C963" w14:textId="77777777" w:rsidR="00B94E07" w:rsidRDefault="00000000">
            <w:r>
              <w:rPr>
                <w:color w:val="1A1A1A"/>
                <w:sz w:val="21"/>
                <w:szCs w:val="21"/>
              </w:rPr>
              <w:t>Do Now (15 min)</w:t>
            </w:r>
          </w:p>
        </w:tc>
      </w:tr>
      <w:tr w:rsidR="00B94E07" w14:paraId="75078D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685719BC" w14:textId="77777777" w:rsidR="00B94E07" w:rsidRDefault="00000000">
            <w:r>
              <w:rPr>
                <w:color w:val="1A1A1A"/>
                <w:sz w:val="21"/>
                <w:szCs w:val="21"/>
              </w:rPr>
              <w:t>Manually spot-check UNVERIFIED top-25 stocks on Screener.in each quarter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08337FB" w14:textId="77777777" w:rsidR="00B94E07" w:rsidRDefault="00000000">
            <w:r>
              <w:rPr>
                <w:color w:val="1A1A1A"/>
                <w:sz w:val="21"/>
                <w:szCs w:val="21"/>
              </w:rPr>
              <w:t>Start immediately after Change 1</w:t>
            </w:r>
          </w:p>
        </w:tc>
      </w:tr>
      <w:tr w:rsidR="00B94E07" w14:paraId="5F55BA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3DCFF256" w14:textId="77777777" w:rsidR="00B94E07" w:rsidRDefault="00000000">
            <w:r>
              <w:rPr>
                <w:color w:val="1A1A1A"/>
                <w:sz w:val="21"/>
                <w:szCs w:val="21"/>
              </w:rPr>
              <w:t>Apply 20% Fundamental score discount for UNVERIFIED stocks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6D90994B" w14:textId="77777777" w:rsidR="00B94E07" w:rsidRDefault="00000000">
            <w:r>
              <w:rPr>
                <w:color w:val="1A1A1A"/>
                <w:sz w:val="21"/>
                <w:szCs w:val="21"/>
              </w:rPr>
              <w:t>Next Quarter — after observing the data for one quarter</w:t>
            </w:r>
          </w:p>
        </w:tc>
      </w:tr>
      <w:tr w:rsidR="00B94E07" w14:paraId="44B831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00" w:type="dxa"/>
            </w:tcMar>
          </w:tcPr>
          <w:p w14:paraId="76D121A0" w14:textId="77777777" w:rsidR="00B94E07" w:rsidRDefault="00000000">
            <w:r>
              <w:rPr>
                <w:color w:val="1A1A1A"/>
                <w:sz w:val="21"/>
                <w:szCs w:val="21"/>
              </w:rPr>
              <w:t xml:space="preserve">Evaluate Screener.in API or </w:t>
            </w:r>
            <w:proofErr w:type="spellStart"/>
            <w:r>
              <w:rPr>
                <w:color w:val="1A1A1A"/>
                <w:sz w:val="21"/>
                <w:szCs w:val="21"/>
              </w:rPr>
              <w:t>Trendlyne</w:t>
            </w:r>
            <w:proofErr w:type="spellEnd"/>
            <w:r>
              <w:rPr>
                <w:color w:val="1A1A1A"/>
                <w:sz w:val="21"/>
                <w:szCs w:val="21"/>
              </w:rPr>
              <w:t xml:space="preserve"> integration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50040171" w14:textId="77777777" w:rsidR="00B94E07" w:rsidRDefault="00000000">
            <w:r>
              <w:rPr>
                <w:color w:val="1A1A1A"/>
                <w:sz w:val="21"/>
                <w:szCs w:val="21"/>
              </w:rPr>
              <w:t>After 6 months of running the model live</w:t>
            </w:r>
          </w:p>
        </w:tc>
      </w:tr>
    </w:tbl>
    <w:p w14:paraId="695E58CE" w14:textId="77777777" w:rsidR="00B94E07" w:rsidRDefault="00B94E07">
      <w:pPr>
        <w:spacing w:after="280"/>
      </w:pPr>
    </w:p>
    <w:p w14:paraId="6381CF65" w14:textId="77777777" w:rsidR="00B94E07" w:rsidRDefault="00B94E07">
      <w:pPr>
        <w:spacing w:after="280"/>
      </w:pPr>
    </w:p>
    <w:p w14:paraId="05FE3980" w14:textId="77777777" w:rsidR="00B94E07" w:rsidRDefault="00B94E07">
      <w:pPr>
        <w:pageBreakBefore/>
      </w:pPr>
    </w:p>
    <w:p w14:paraId="04F094E2" w14:textId="77777777" w:rsidR="00B94E07" w:rsidRDefault="00000000">
      <w:pPr>
        <w:pStyle w:val="Heading1"/>
      </w:pPr>
      <w:r>
        <w:t>Summary: All 10 Changes at a Glance</w:t>
      </w:r>
    </w:p>
    <w:p w14:paraId="1C8C4A1E" w14:textId="77777777" w:rsidR="00B94E07" w:rsidRDefault="00B94E0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400"/>
        <w:gridCol w:w="1560"/>
        <w:gridCol w:w="1560"/>
        <w:gridCol w:w="2360"/>
      </w:tblGrid>
      <w:tr w:rsidR="00B94E07" w14:paraId="518CCC11" w14:textId="77777777">
        <w:tblPrEx>
          <w:tblCellMar>
            <w:top w:w="0" w:type="dxa"/>
            <w:bottom w:w="0" w:type="dxa"/>
          </w:tblCellMar>
        </w:tblPrEx>
        <w:tc>
          <w:tcPr>
            <w:tcW w:w="4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4D041439" w14:textId="77777777" w:rsidR="00B94E07" w:rsidRDefault="00000000">
            <w:r>
              <w:rPr>
                <w:rFonts w:ascii="Arial" w:eastAsia="Arial" w:hAnsi="Arial" w:cs="Arial"/>
                <w:b/>
                <w:bCs/>
                <w:color w:val="FFFFFF"/>
                <w:sz w:val="19"/>
                <w:szCs w:val="19"/>
              </w:rPr>
              <w:t>#</w:t>
            </w:r>
          </w:p>
        </w:tc>
        <w:tc>
          <w:tcPr>
            <w:tcW w:w="3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3088B8CF" w14:textId="77777777" w:rsidR="00B94E07" w:rsidRDefault="00000000">
            <w:r>
              <w:rPr>
                <w:rFonts w:ascii="Arial" w:eastAsia="Arial" w:hAnsi="Arial" w:cs="Arial"/>
                <w:b/>
                <w:bCs/>
                <w:color w:val="FFFFFF"/>
                <w:sz w:val="19"/>
                <w:szCs w:val="19"/>
              </w:rPr>
              <w:t>Change</w:t>
            </w:r>
          </w:p>
        </w:tc>
        <w:tc>
          <w:tcPr>
            <w:tcW w:w="15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08269879" w14:textId="77777777" w:rsidR="00B94E07" w:rsidRDefault="00000000">
            <w:r>
              <w:rPr>
                <w:rFonts w:ascii="Arial" w:eastAsia="Arial" w:hAnsi="Arial" w:cs="Arial"/>
                <w:b/>
                <w:bCs/>
                <w:color w:val="FFFFFF"/>
                <w:sz w:val="19"/>
                <w:szCs w:val="19"/>
              </w:rPr>
              <w:t>Effort</w:t>
            </w:r>
          </w:p>
        </w:tc>
        <w:tc>
          <w:tcPr>
            <w:tcW w:w="15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4BB40112" w14:textId="77777777" w:rsidR="00B94E07" w:rsidRDefault="00000000">
            <w:r>
              <w:rPr>
                <w:rFonts w:ascii="Arial" w:eastAsia="Arial" w:hAnsi="Arial" w:cs="Arial"/>
                <w:b/>
                <w:bCs/>
                <w:color w:val="FFFFFF"/>
                <w:sz w:val="19"/>
                <w:szCs w:val="19"/>
              </w:rPr>
              <w:t>Priority</w:t>
            </w:r>
          </w:p>
        </w:tc>
        <w:tc>
          <w:tcPr>
            <w:tcW w:w="2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80" w:type="dxa"/>
            </w:tcMar>
          </w:tcPr>
          <w:p w14:paraId="5399E255" w14:textId="77777777" w:rsidR="00B94E07" w:rsidRDefault="00000000">
            <w:r>
              <w:rPr>
                <w:rFonts w:ascii="Arial" w:eastAsia="Arial" w:hAnsi="Arial" w:cs="Arial"/>
                <w:b/>
                <w:bCs/>
                <w:color w:val="FFFFFF"/>
                <w:sz w:val="19"/>
                <w:szCs w:val="19"/>
              </w:rPr>
              <w:t>Impact</w:t>
            </w:r>
          </w:p>
        </w:tc>
      </w:tr>
      <w:tr w:rsidR="00B94E07" w14:paraId="5E53C2A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217D8550" w14:textId="77777777" w:rsidR="00B94E07" w:rsidRDefault="00000000">
            <w:r>
              <w:rPr>
                <w:b/>
                <w:bCs/>
                <w:color w:val="C0450A"/>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7701F6F" w14:textId="77777777" w:rsidR="00B94E07" w:rsidRDefault="00000000">
            <w:r>
              <w:rPr>
                <w:color w:val="1A1A1A"/>
                <w:sz w:val="20"/>
                <w:szCs w:val="20"/>
              </w:rPr>
              <w:t>EPS: show which adjustment missing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5372C934" w14:textId="77777777" w:rsidR="00B94E07" w:rsidRDefault="00000000">
            <w:r>
              <w:rPr>
                <w:color w:val="555555"/>
                <w:sz w:val="20"/>
                <w:szCs w:val="20"/>
              </w:rPr>
              <w:t>15 min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80" w:type="dxa"/>
            </w:tcMar>
          </w:tcPr>
          <w:p w14:paraId="759DAE99" w14:textId="77777777" w:rsidR="00B94E07" w:rsidRDefault="00000000">
            <w:r>
              <w:rPr>
                <w:b/>
                <w:bCs/>
                <w:color w:val="145A32"/>
                <w:sz w:val="20"/>
                <w:szCs w:val="20"/>
              </w:rPr>
              <w:t>Do Now</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3D401433" w14:textId="77777777" w:rsidR="00B94E07" w:rsidRDefault="00000000">
            <w:r>
              <w:rPr>
                <w:color w:val="333333"/>
                <w:sz w:val="20"/>
                <w:szCs w:val="20"/>
              </w:rPr>
              <w:t>Visibility into data gaps</w:t>
            </w:r>
          </w:p>
        </w:tc>
      </w:tr>
      <w:tr w:rsidR="00B94E07" w14:paraId="3F16640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E5FE14D" w14:textId="77777777" w:rsidR="00B94E07" w:rsidRDefault="00000000">
            <w:r>
              <w:rPr>
                <w:b/>
                <w:bCs/>
                <w:color w:val="C0450A"/>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53363E" w14:textId="77777777" w:rsidR="00B94E07" w:rsidRDefault="00000000">
            <w:r>
              <w:rPr>
                <w:color w:val="1A1A1A"/>
                <w:sz w:val="20"/>
                <w:szCs w:val="20"/>
              </w:rPr>
              <w:t>Replace 1M → 12M momentum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654B83F" w14:textId="77777777" w:rsidR="00B94E07" w:rsidRDefault="00000000">
            <w:r>
              <w:rPr>
                <w:color w:val="555555"/>
                <w:sz w:val="20"/>
                <w:szCs w:val="20"/>
              </w:rPr>
              <w:t>1 hr</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80" w:type="dxa"/>
            </w:tcMar>
          </w:tcPr>
          <w:p w14:paraId="3B2D2CEB" w14:textId="77777777" w:rsidR="00B94E07" w:rsidRDefault="00000000">
            <w:r>
              <w:rPr>
                <w:b/>
                <w:bCs/>
                <w:color w:val="145A32"/>
                <w:sz w:val="20"/>
                <w:szCs w:val="20"/>
              </w:rPr>
              <w:t>Do Now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F20F9A7" w14:textId="77777777" w:rsidR="00B94E07" w:rsidRDefault="00000000">
            <w:r>
              <w:rPr>
                <w:color w:val="333333"/>
                <w:sz w:val="20"/>
                <w:szCs w:val="20"/>
              </w:rPr>
              <w:t>Stronger academic signal</w:t>
            </w:r>
          </w:p>
        </w:tc>
      </w:tr>
      <w:tr w:rsidR="00B94E07" w14:paraId="44BE9FE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5908D4CF" w14:textId="77777777" w:rsidR="00B94E07" w:rsidRDefault="00000000">
            <w:r>
              <w:rPr>
                <w:b/>
                <w:bCs/>
                <w:color w:val="C0450A"/>
                <w:sz w:val="20"/>
                <w:szCs w:val="20"/>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42D8E8BC" w14:textId="77777777" w:rsidR="00B94E07" w:rsidRDefault="00000000">
            <w:r>
              <w:rPr>
                <w:color w:val="1A1A1A"/>
                <w:sz w:val="20"/>
                <w:szCs w:val="20"/>
              </w:rPr>
              <w:t>Divergence flag → Yahoo news link</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16653E7B" w14:textId="77777777" w:rsidR="00B94E07" w:rsidRDefault="00000000">
            <w:r>
              <w:rPr>
                <w:color w:val="555555"/>
                <w:sz w:val="20"/>
                <w:szCs w:val="20"/>
              </w:rPr>
              <w:t>15 min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80" w:type="dxa"/>
            </w:tcMar>
          </w:tcPr>
          <w:p w14:paraId="451AA16A" w14:textId="77777777" w:rsidR="00B94E07" w:rsidRDefault="00000000">
            <w:r>
              <w:rPr>
                <w:b/>
                <w:bCs/>
                <w:color w:val="145A32"/>
                <w:sz w:val="20"/>
                <w:szCs w:val="20"/>
              </w:rPr>
              <w:t>Do Now</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29AF4A35" w14:textId="77777777" w:rsidR="00B94E07" w:rsidRDefault="00000000">
            <w:r>
              <w:rPr>
                <w:color w:val="333333"/>
                <w:sz w:val="20"/>
                <w:szCs w:val="20"/>
              </w:rPr>
              <w:t>Faster investigation path</w:t>
            </w:r>
          </w:p>
        </w:tc>
      </w:tr>
      <w:tr w:rsidR="00B94E07" w14:paraId="3E49546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0095A26" w14:textId="77777777" w:rsidR="00B94E07" w:rsidRDefault="00000000">
            <w:r>
              <w:rPr>
                <w:b/>
                <w:bCs/>
                <w:color w:val="C0450A"/>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1D45FF6" w14:textId="77777777" w:rsidR="00B94E07" w:rsidRDefault="00000000">
            <w:r>
              <w:rPr>
                <w:color w:val="1A1A1A"/>
                <w:sz w:val="20"/>
                <w:szCs w:val="20"/>
              </w:rPr>
              <w:t>ROE trend modifier in scoring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B723962" w14:textId="77777777" w:rsidR="00B94E07" w:rsidRDefault="00000000">
            <w:r>
              <w:rPr>
                <w:color w:val="555555"/>
                <w:sz w:val="20"/>
                <w:szCs w:val="20"/>
              </w:rPr>
              <w:t>2–3 hrs</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00" w:type="dxa"/>
              <w:bottom w:w="70" w:type="dxa"/>
              <w:right w:w="80" w:type="dxa"/>
            </w:tcMar>
          </w:tcPr>
          <w:p w14:paraId="58103659" w14:textId="77777777" w:rsidR="00B94E07" w:rsidRDefault="00000000">
            <w:r>
              <w:rPr>
                <w:b/>
                <w:bCs/>
                <w:color w:val="8B6000"/>
                <w:sz w:val="20"/>
                <w:szCs w:val="20"/>
              </w:rPr>
              <w:t>Next Quarter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101D4B2" w14:textId="77777777" w:rsidR="00B94E07" w:rsidRDefault="00000000">
            <w:r>
              <w:rPr>
                <w:color w:val="333333"/>
                <w:sz w:val="20"/>
                <w:szCs w:val="20"/>
              </w:rPr>
              <w:t>Catches rising/falling quality</w:t>
            </w:r>
          </w:p>
        </w:tc>
      </w:tr>
      <w:tr w:rsidR="00B94E07" w14:paraId="182A26D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1E37E5E9" w14:textId="77777777" w:rsidR="00B94E07" w:rsidRDefault="00000000">
            <w:r>
              <w:rPr>
                <w:b/>
                <w:bCs/>
                <w:color w:val="C0450A"/>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17BEF90" w14:textId="77777777" w:rsidR="00B94E07" w:rsidRDefault="00000000">
            <w:r>
              <w:rPr>
                <w:color w:val="1A1A1A"/>
                <w:sz w:val="20"/>
                <w:szCs w:val="20"/>
              </w:rPr>
              <w:t>FCF display field (not scored)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6AA251EF" w14:textId="77777777" w:rsidR="00B94E07" w:rsidRDefault="00000000">
            <w:r>
              <w:rPr>
                <w:color w:val="555555"/>
                <w:sz w:val="20"/>
                <w:szCs w:val="20"/>
              </w:rPr>
              <w:t>2 hrs</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00" w:type="dxa"/>
              <w:bottom w:w="70" w:type="dxa"/>
              <w:right w:w="80" w:type="dxa"/>
            </w:tcMar>
          </w:tcPr>
          <w:p w14:paraId="702E29DE" w14:textId="77777777" w:rsidR="00B94E07" w:rsidRDefault="00000000">
            <w:r>
              <w:rPr>
                <w:b/>
                <w:bCs/>
                <w:color w:val="8B6000"/>
                <w:sz w:val="20"/>
                <w:szCs w:val="20"/>
              </w:rPr>
              <w:t>Next Quarter</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36092701" w14:textId="77777777" w:rsidR="00B94E07" w:rsidRDefault="00000000">
            <w:r>
              <w:rPr>
                <w:color w:val="333333"/>
                <w:sz w:val="20"/>
                <w:szCs w:val="20"/>
              </w:rPr>
              <w:t>Earnings quality check</w:t>
            </w:r>
          </w:p>
        </w:tc>
      </w:tr>
      <w:tr w:rsidR="00B94E07" w14:paraId="4A5BF75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4218311" w14:textId="77777777" w:rsidR="00B94E07" w:rsidRDefault="00000000">
            <w:r>
              <w:rPr>
                <w:b/>
                <w:bCs/>
                <w:color w:val="C0450A"/>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4ADDF0B" w14:textId="77777777" w:rsidR="00B94E07" w:rsidRDefault="00000000">
            <w:r>
              <w:rPr>
                <w:color w:val="1A1A1A"/>
                <w:sz w:val="20"/>
                <w:szCs w:val="20"/>
              </w:rPr>
              <w:t>D/E + ICR combined scoring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D5287DC" w14:textId="77777777" w:rsidR="00B94E07" w:rsidRDefault="00000000">
            <w:r>
              <w:rPr>
                <w:color w:val="555555"/>
                <w:sz w:val="20"/>
                <w:szCs w:val="20"/>
              </w:rPr>
              <w:t>2–3 hrs</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00" w:type="dxa"/>
              <w:bottom w:w="70" w:type="dxa"/>
              <w:right w:w="80" w:type="dxa"/>
            </w:tcMar>
          </w:tcPr>
          <w:p w14:paraId="3232B4C0" w14:textId="77777777" w:rsidR="00B94E07" w:rsidRDefault="00000000">
            <w:r>
              <w:rPr>
                <w:b/>
                <w:bCs/>
                <w:color w:val="8B6000"/>
                <w:sz w:val="20"/>
                <w:szCs w:val="20"/>
              </w:rPr>
              <w:t>Next Quarter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E4CFB92" w14:textId="77777777" w:rsidR="00B94E07" w:rsidRDefault="00000000">
            <w:r>
              <w:rPr>
                <w:color w:val="333333"/>
                <w:sz w:val="20"/>
                <w:szCs w:val="20"/>
              </w:rPr>
              <w:t>Better debt risk detection</w:t>
            </w:r>
          </w:p>
        </w:tc>
      </w:tr>
      <w:tr w:rsidR="00B94E07" w14:paraId="7707973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452D9722" w14:textId="77777777" w:rsidR="00B94E07" w:rsidRDefault="00000000">
            <w:r>
              <w:rPr>
                <w:b/>
                <w:bCs/>
                <w:color w:val="C0450A"/>
                <w:sz w:val="20"/>
                <w:szCs w:val="20"/>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010BBFDC" w14:textId="77777777" w:rsidR="00B94E07" w:rsidRDefault="00000000">
            <w:r>
              <w:rPr>
                <w:color w:val="1A1A1A"/>
                <w:sz w:val="20"/>
                <w:szCs w:val="20"/>
              </w:rPr>
              <w:t>Bank metrics: NIM + GNPA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3ACBF97E" w14:textId="77777777" w:rsidR="00B94E07" w:rsidRDefault="00000000">
            <w:r>
              <w:rPr>
                <w:color w:val="555555"/>
                <w:sz w:val="20"/>
                <w:szCs w:val="20"/>
              </w:rPr>
              <w:t>3–4 hrs</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70" w:type="dxa"/>
              <w:left w:w="100" w:type="dxa"/>
              <w:bottom w:w="70" w:type="dxa"/>
              <w:right w:w="80" w:type="dxa"/>
            </w:tcMar>
          </w:tcPr>
          <w:p w14:paraId="3E2F34CF" w14:textId="77777777" w:rsidR="00B94E07" w:rsidRDefault="00000000">
            <w:r>
              <w:rPr>
                <w:b/>
                <w:bCs/>
                <w:color w:val="8B6000"/>
                <w:sz w:val="20"/>
                <w:szCs w:val="20"/>
              </w:rPr>
              <w:t>Next Quarter</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3409CCEE" w14:textId="77777777" w:rsidR="00B94E07" w:rsidRDefault="00000000">
            <w:r>
              <w:rPr>
                <w:color w:val="333333"/>
                <w:sz w:val="20"/>
                <w:szCs w:val="20"/>
              </w:rPr>
              <w:t>Full 100 pts for banks</w:t>
            </w:r>
          </w:p>
        </w:tc>
      </w:tr>
      <w:tr w:rsidR="00B94E07" w14:paraId="7EEF94A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941AB4A" w14:textId="77777777" w:rsidR="00B94E07" w:rsidRDefault="00000000">
            <w:r>
              <w:rPr>
                <w:b/>
                <w:bCs/>
                <w:color w:val="C0450A"/>
                <w:sz w:val="20"/>
                <w:szCs w:val="20"/>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75535A2" w14:textId="77777777" w:rsidR="00B94E07" w:rsidRDefault="00000000">
            <w:r>
              <w:rPr>
                <w:color w:val="1A1A1A"/>
                <w:sz w:val="20"/>
                <w:szCs w:val="20"/>
              </w:rPr>
              <w:t>Technical analysis tab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AF77C84" w14:textId="77777777" w:rsidR="00B94E07" w:rsidRDefault="00000000">
            <w:r>
              <w:rPr>
                <w:color w:val="555555"/>
                <w:sz w:val="20"/>
                <w:szCs w:val="20"/>
              </w:rPr>
              <w:t>4–6 hrs</w:t>
            </w:r>
          </w:p>
        </w:tc>
        <w:tc>
          <w:tcPr>
            <w:tcW w:w="1560" w:type="dxa"/>
            <w:tcBorders>
              <w:top w:val="single" w:sz="1" w:space="0" w:color="CCCCCC"/>
              <w:left w:val="single" w:sz="1" w:space="0" w:color="CCCCCC"/>
              <w:bottom w:val="single" w:sz="1" w:space="0" w:color="CCCCCC"/>
              <w:right w:val="single" w:sz="1" w:space="0" w:color="CCCCCC"/>
            </w:tcBorders>
            <w:shd w:val="clear" w:color="auto" w:fill="F0F0FF"/>
            <w:tcMar>
              <w:top w:w="70" w:type="dxa"/>
              <w:left w:w="100" w:type="dxa"/>
              <w:bottom w:w="70" w:type="dxa"/>
              <w:right w:w="80" w:type="dxa"/>
            </w:tcMar>
          </w:tcPr>
          <w:p w14:paraId="1370A6AD" w14:textId="77777777" w:rsidR="00B94E07" w:rsidRDefault="00000000">
            <w:r>
              <w:rPr>
                <w:b/>
                <w:bCs/>
                <w:color w:val="444488"/>
                <w:sz w:val="20"/>
                <w:szCs w:val="20"/>
              </w:rPr>
              <w:t>Future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3B702B4" w14:textId="77777777" w:rsidR="00B94E07" w:rsidRDefault="00000000">
            <w:r>
              <w:rPr>
                <w:color w:val="333333"/>
                <w:sz w:val="20"/>
                <w:szCs w:val="20"/>
              </w:rPr>
              <w:t>Entry timing reference</w:t>
            </w:r>
          </w:p>
        </w:tc>
      </w:tr>
      <w:tr w:rsidR="00B94E07" w14:paraId="3745E9D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4826754D" w14:textId="77777777" w:rsidR="00B94E07" w:rsidRDefault="00000000">
            <w:r>
              <w:rPr>
                <w:b/>
                <w:bCs/>
                <w:color w:val="C0450A"/>
                <w:sz w:val="20"/>
                <w:szCs w:val="20"/>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066EF274" w14:textId="77777777" w:rsidR="00B94E07" w:rsidRDefault="00000000">
            <w:r>
              <w:rPr>
                <w:color w:val="1A1A1A"/>
                <w:sz w:val="20"/>
                <w:szCs w:val="20"/>
              </w:rPr>
              <w:t>News &amp; Events tab</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6957F9B2" w14:textId="77777777" w:rsidR="00B94E07" w:rsidRDefault="00000000">
            <w:r>
              <w:rPr>
                <w:color w:val="555555"/>
                <w:sz w:val="20"/>
                <w:szCs w:val="20"/>
              </w:rPr>
              <w:t>4–6 hrs</w:t>
            </w:r>
          </w:p>
        </w:tc>
        <w:tc>
          <w:tcPr>
            <w:tcW w:w="1560" w:type="dxa"/>
            <w:tcBorders>
              <w:top w:val="single" w:sz="1" w:space="0" w:color="CCCCCC"/>
              <w:left w:val="single" w:sz="1" w:space="0" w:color="CCCCCC"/>
              <w:bottom w:val="single" w:sz="1" w:space="0" w:color="CCCCCC"/>
              <w:right w:val="single" w:sz="1" w:space="0" w:color="CCCCCC"/>
            </w:tcBorders>
            <w:shd w:val="clear" w:color="auto" w:fill="F0F0FF"/>
            <w:tcMar>
              <w:top w:w="70" w:type="dxa"/>
              <w:left w:w="100" w:type="dxa"/>
              <w:bottom w:w="70" w:type="dxa"/>
              <w:right w:w="80" w:type="dxa"/>
            </w:tcMar>
          </w:tcPr>
          <w:p w14:paraId="6F130C49" w14:textId="77777777" w:rsidR="00B94E07" w:rsidRDefault="00000000">
            <w:r>
              <w:rPr>
                <w:b/>
                <w:bCs/>
                <w:color w:val="444488"/>
                <w:sz w:val="20"/>
                <w:szCs w:val="20"/>
              </w:rPr>
              <w:t>Future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80" w:type="dxa"/>
            </w:tcMar>
          </w:tcPr>
          <w:p w14:paraId="48CB3891" w14:textId="77777777" w:rsidR="00B94E07" w:rsidRDefault="00000000">
            <w:r>
              <w:rPr>
                <w:color w:val="333333"/>
                <w:sz w:val="20"/>
                <w:szCs w:val="20"/>
              </w:rPr>
              <w:t>Event awareness</w:t>
            </w:r>
          </w:p>
        </w:tc>
      </w:tr>
      <w:tr w:rsidR="00B94E07" w14:paraId="237B5B9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027DA49" w14:textId="77777777" w:rsidR="00B94E07" w:rsidRDefault="00000000">
            <w:r>
              <w:rPr>
                <w:b/>
                <w:bCs/>
                <w:color w:val="C0450A"/>
                <w:sz w:val="20"/>
                <w:szCs w:val="20"/>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3EDD073" w14:textId="77777777" w:rsidR="00B94E07" w:rsidRDefault="00000000">
            <w:r>
              <w:rPr>
                <w:color w:val="1A1A1A"/>
                <w:sz w:val="20"/>
                <w:szCs w:val="20"/>
              </w:rPr>
              <w:t>ESG / Policy reference tab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562B2E1" w14:textId="77777777" w:rsidR="00B94E07" w:rsidRDefault="00000000">
            <w:r>
              <w:rPr>
                <w:color w:val="555555"/>
                <w:sz w:val="20"/>
                <w:szCs w:val="20"/>
              </w:rPr>
              <w:t>2 hrs build + 30min/</w:t>
            </w:r>
            <w:proofErr w:type="spellStart"/>
            <w:r>
              <w:rPr>
                <w:color w:val="555555"/>
                <w:sz w:val="20"/>
                <w:szCs w:val="20"/>
              </w:rPr>
              <w:t>qtr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0F0FF"/>
            <w:tcMar>
              <w:top w:w="70" w:type="dxa"/>
              <w:left w:w="100" w:type="dxa"/>
              <w:bottom w:w="70" w:type="dxa"/>
              <w:right w:w="80" w:type="dxa"/>
            </w:tcMar>
          </w:tcPr>
          <w:p w14:paraId="2675392E" w14:textId="77777777" w:rsidR="00B94E07" w:rsidRDefault="00000000">
            <w:r>
              <w:rPr>
                <w:b/>
                <w:bCs/>
                <w:color w:val="444488"/>
                <w:sz w:val="20"/>
                <w:szCs w:val="20"/>
              </w:rPr>
              <w:t>Future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A1F7293" w14:textId="77777777" w:rsidR="00B94E07" w:rsidRDefault="00000000">
            <w:r>
              <w:rPr>
                <w:color w:val="333333"/>
                <w:sz w:val="20"/>
                <w:szCs w:val="20"/>
              </w:rPr>
              <w:t>Regulatory context</w:t>
            </w:r>
          </w:p>
        </w:tc>
      </w:tr>
    </w:tbl>
    <w:p w14:paraId="4E74FF14" w14:textId="77777777" w:rsidR="00B94E07" w:rsidRDefault="00B94E07">
      <w:pPr>
        <w:spacing w:after="280"/>
      </w:pPr>
    </w:p>
    <w:p w14:paraId="796A7296" w14:textId="77777777" w:rsidR="00B94E07" w:rsidRDefault="00000000">
      <w:pPr>
        <w:spacing w:after="160"/>
      </w:pPr>
      <w:r>
        <w:rPr>
          <w:b/>
          <w:bCs/>
          <w:color w:val="1A1A1A"/>
        </w:rPr>
        <w:t xml:space="preserve">EPS Clean Data path: </w:t>
      </w:r>
      <w:r>
        <w:rPr>
          <w:color w:val="1A1A1A"/>
        </w:rPr>
        <w:t>Change 1 now → Manual Screener.in spot-checks quarterly → 20% UNVERIFIED penalty after one quarter → evaluate Screener API after 6 months.</w:t>
      </w:r>
    </w:p>
    <w:p w14:paraId="03BAD9E9" w14:textId="77777777" w:rsidR="00B94E07" w:rsidRDefault="00B94E07">
      <w:pPr>
        <w:spacing w:after="280"/>
      </w:pPr>
    </w:p>
    <w:p w14:paraId="32466509" w14:textId="77777777" w:rsidR="00B94E07" w:rsidRDefault="00B94E07">
      <w:pPr>
        <w:spacing w:after="280"/>
      </w:pPr>
    </w:p>
    <w:p w14:paraId="519ED63F" w14:textId="77777777" w:rsidR="00B94E07" w:rsidRDefault="00000000">
      <w:pPr>
        <w:spacing w:before="400"/>
        <w:jc w:val="center"/>
      </w:pPr>
      <w:r>
        <w:rPr>
          <w:rFonts w:ascii="Arial" w:eastAsia="Arial" w:hAnsi="Arial" w:cs="Arial"/>
          <w:i/>
          <w:iCs/>
          <w:color w:val="AAAAAA"/>
          <w:sz w:val="20"/>
          <w:szCs w:val="20"/>
        </w:rPr>
        <w:t>— End of Change Log —</w:t>
      </w:r>
    </w:p>
    <w:p w14:paraId="558E0FC5" w14:textId="77777777" w:rsidR="00B94E07" w:rsidRDefault="00000000">
      <w:pPr>
        <w:jc w:val="center"/>
      </w:pPr>
      <w:r>
        <w:rPr>
          <w:rFonts w:ascii="Arial" w:eastAsia="Arial" w:hAnsi="Arial" w:cs="Arial"/>
          <w:color w:val="CCCCCC"/>
          <w:sz w:val="18"/>
          <w:szCs w:val="18"/>
        </w:rPr>
        <w:t>naushimathur.github.io/Nifty-Dashboard  |  Built April 2026</w:t>
      </w:r>
    </w:p>
    <w:sectPr w:rsidR="00B94E0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8EB13" w14:textId="77777777" w:rsidR="002F1A0B" w:rsidRDefault="002F1A0B">
      <w:r>
        <w:separator/>
      </w:r>
    </w:p>
  </w:endnote>
  <w:endnote w:type="continuationSeparator" w:id="0">
    <w:p w14:paraId="5A962902" w14:textId="77777777" w:rsidR="002F1A0B" w:rsidRDefault="002F1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B6A2" w14:textId="77777777" w:rsidR="00B94E07" w:rsidRDefault="00000000">
    <w:pPr>
      <w:pBdr>
        <w:top w:val="single" w:sz="4" w:space="6" w:color="DDDDDD"/>
      </w:pBdr>
      <w:spacing w:before="100"/>
      <w:jc w:val="center"/>
    </w:pPr>
    <w:r>
      <w:rPr>
        <w:rFonts w:ascii="Arial" w:eastAsia="Arial" w:hAnsi="Arial" w:cs="Arial"/>
        <w:color w:val="AAAAAA"/>
        <w:sz w:val="18"/>
        <w:szCs w:val="18"/>
      </w:rPr>
      <w:t xml:space="preserve">Page </w:t>
    </w:r>
    <w:r>
      <w:rPr>
        <w:rFonts w:ascii="Arial" w:eastAsia="Arial" w:hAnsi="Arial" w:cs="Arial"/>
        <w:color w:val="AAAAAA"/>
        <w:sz w:val="18"/>
        <w:szCs w:val="18"/>
      </w:rPr>
      <w:fldChar w:fldCharType="begin"/>
    </w:r>
    <w:r>
      <w:rPr>
        <w:rFonts w:ascii="Arial" w:eastAsia="Arial" w:hAnsi="Arial" w:cs="Arial"/>
        <w:color w:val="AAAAAA"/>
        <w:sz w:val="18"/>
        <w:szCs w:val="18"/>
      </w:rPr>
      <w:instrText>PAGE</w:instrText>
    </w:r>
    <w:r>
      <w:rPr>
        <w:rFonts w:ascii="Arial" w:eastAsia="Arial" w:hAnsi="Arial" w:cs="Arial"/>
        <w:color w:val="AAAAAA"/>
        <w:sz w:val="18"/>
        <w:szCs w:val="18"/>
      </w:rPr>
      <w:fldChar w:fldCharType="separate"/>
    </w:r>
    <w:r w:rsidR="00D45254">
      <w:rPr>
        <w:rFonts w:ascii="Arial" w:eastAsia="Arial" w:hAnsi="Arial" w:cs="Arial"/>
        <w:noProof/>
        <w:color w:val="AAAAAA"/>
        <w:sz w:val="18"/>
        <w:szCs w:val="18"/>
      </w:rPr>
      <w:t>1</w:t>
    </w:r>
    <w:r>
      <w:rPr>
        <w:rFonts w:ascii="Arial" w:eastAsia="Arial" w:hAnsi="Arial" w:cs="Arial"/>
        <w:color w:val="AAAAAA"/>
        <w:sz w:val="18"/>
        <w:szCs w:val="18"/>
      </w:rPr>
      <w:fldChar w:fldCharType="end"/>
    </w:r>
    <w:r>
      <w:rPr>
        <w:rFonts w:ascii="Arial" w:eastAsia="Arial" w:hAnsi="Arial" w:cs="Arial"/>
        <w:color w:val="CCCCCC"/>
        <w:sz w:val="18"/>
        <w:szCs w:val="18"/>
      </w:rPr>
      <w:t xml:space="preserve">  |  Personal investment research only — not financial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2B712" w14:textId="77777777" w:rsidR="002F1A0B" w:rsidRDefault="002F1A0B">
      <w:r>
        <w:separator/>
      </w:r>
    </w:p>
  </w:footnote>
  <w:footnote w:type="continuationSeparator" w:id="0">
    <w:p w14:paraId="7A04BB7D" w14:textId="77777777" w:rsidR="002F1A0B" w:rsidRDefault="002F1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A587" w14:textId="77777777" w:rsidR="00B94E07" w:rsidRDefault="00000000">
    <w:pPr>
      <w:pBdr>
        <w:bottom w:val="single" w:sz="4" w:space="6" w:color="DDDDDD"/>
      </w:pBdr>
      <w:spacing w:after="120"/>
    </w:pPr>
    <w:r>
      <w:rPr>
        <w:rFonts w:ascii="Arial" w:eastAsia="Arial" w:hAnsi="Arial" w:cs="Arial"/>
        <w:color w:val="888888"/>
        <w:sz w:val="18"/>
        <w:szCs w:val="18"/>
      </w:rPr>
      <w:t>Nifty 50 Dashboard — Change Log &amp; Roadmap</w:t>
    </w:r>
    <w:r>
      <w:rPr>
        <w:rFonts w:ascii="Arial" w:eastAsia="Arial" w:hAnsi="Arial" w:cs="Arial"/>
        <w:color w:val="BBBBBB"/>
        <w:sz w:val="18"/>
        <w:szCs w:val="18"/>
      </w:rPr>
      <w:t xml:space="preserve">  |  </w:t>
    </w:r>
    <w:proofErr w:type="spellStart"/>
    <w:r>
      <w:rPr>
        <w:rFonts w:ascii="Arial" w:eastAsia="Arial" w:hAnsi="Arial" w:cs="Arial"/>
        <w:color w:val="BBBBBB"/>
        <w:sz w:val="18"/>
        <w:szCs w:val="18"/>
      </w:rPr>
      <w:t>Naushi</w:t>
    </w:r>
    <w:proofErr w:type="spellEnd"/>
    <w:r>
      <w:rPr>
        <w:rFonts w:ascii="Arial" w:eastAsia="Arial" w:hAnsi="Arial" w:cs="Arial"/>
        <w:color w:val="BBBBBB"/>
        <w:sz w:val="18"/>
        <w:szCs w:val="18"/>
      </w:rPr>
      <w:t xml:space="preserve"> Mathur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D2495"/>
    <w:multiLevelType w:val="hybridMultilevel"/>
    <w:tmpl w:val="603A2DAE"/>
    <w:lvl w:ilvl="0" w:tplc="D6AE8F7E">
      <w:start w:val="1"/>
      <w:numFmt w:val="bullet"/>
      <w:lvlText w:val="⚠"/>
      <w:lvlJc w:val="left"/>
      <w:pPr>
        <w:ind w:left="540" w:hanging="320"/>
      </w:pPr>
      <w:rPr>
        <w:color w:val="9B2020"/>
      </w:rPr>
    </w:lvl>
    <w:lvl w:ilvl="1" w:tplc="7A522A9C">
      <w:numFmt w:val="decimal"/>
      <w:lvlText w:val=""/>
      <w:lvlJc w:val="left"/>
    </w:lvl>
    <w:lvl w:ilvl="2" w:tplc="EF506C0A">
      <w:numFmt w:val="decimal"/>
      <w:lvlText w:val=""/>
      <w:lvlJc w:val="left"/>
    </w:lvl>
    <w:lvl w:ilvl="3" w:tplc="1DD038B6">
      <w:numFmt w:val="decimal"/>
      <w:lvlText w:val=""/>
      <w:lvlJc w:val="left"/>
    </w:lvl>
    <w:lvl w:ilvl="4" w:tplc="EA94DC20">
      <w:numFmt w:val="decimal"/>
      <w:lvlText w:val=""/>
      <w:lvlJc w:val="left"/>
    </w:lvl>
    <w:lvl w:ilvl="5" w:tplc="596E3AC2">
      <w:numFmt w:val="decimal"/>
      <w:lvlText w:val=""/>
      <w:lvlJc w:val="left"/>
    </w:lvl>
    <w:lvl w:ilvl="6" w:tplc="9DFE83F2">
      <w:numFmt w:val="decimal"/>
      <w:lvlText w:val=""/>
      <w:lvlJc w:val="left"/>
    </w:lvl>
    <w:lvl w:ilvl="7" w:tplc="5940703E">
      <w:numFmt w:val="decimal"/>
      <w:lvlText w:val=""/>
      <w:lvlJc w:val="left"/>
    </w:lvl>
    <w:lvl w:ilvl="8" w:tplc="8B5E3684">
      <w:numFmt w:val="decimal"/>
      <w:lvlText w:val=""/>
      <w:lvlJc w:val="left"/>
    </w:lvl>
  </w:abstractNum>
  <w:abstractNum w:abstractNumId="1" w15:restartNumberingAfterBreak="0">
    <w:nsid w:val="30585EC1"/>
    <w:multiLevelType w:val="hybridMultilevel"/>
    <w:tmpl w:val="D0642A12"/>
    <w:lvl w:ilvl="0" w:tplc="3DB6DF22">
      <w:start w:val="1"/>
      <w:numFmt w:val="bullet"/>
      <w:lvlText w:val="●"/>
      <w:lvlJc w:val="left"/>
      <w:pPr>
        <w:ind w:left="720" w:hanging="360"/>
      </w:pPr>
    </w:lvl>
    <w:lvl w:ilvl="1" w:tplc="96EAF4D2">
      <w:start w:val="1"/>
      <w:numFmt w:val="bullet"/>
      <w:lvlText w:val="○"/>
      <w:lvlJc w:val="left"/>
      <w:pPr>
        <w:ind w:left="1440" w:hanging="360"/>
      </w:pPr>
    </w:lvl>
    <w:lvl w:ilvl="2" w:tplc="AFA25212">
      <w:start w:val="1"/>
      <w:numFmt w:val="bullet"/>
      <w:lvlText w:val="■"/>
      <w:lvlJc w:val="left"/>
      <w:pPr>
        <w:ind w:left="2160" w:hanging="360"/>
      </w:pPr>
    </w:lvl>
    <w:lvl w:ilvl="3" w:tplc="FF1EBB46">
      <w:start w:val="1"/>
      <w:numFmt w:val="bullet"/>
      <w:lvlText w:val="●"/>
      <w:lvlJc w:val="left"/>
      <w:pPr>
        <w:ind w:left="2880" w:hanging="360"/>
      </w:pPr>
    </w:lvl>
    <w:lvl w:ilvl="4" w:tplc="DB06145E">
      <w:start w:val="1"/>
      <w:numFmt w:val="bullet"/>
      <w:lvlText w:val="○"/>
      <w:lvlJc w:val="left"/>
      <w:pPr>
        <w:ind w:left="3600" w:hanging="360"/>
      </w:pPr>
    </w:lvl>
    <w:lvl w:ilvl="5" w:tplc="A950E98E">
      <w:start w:val="1"/>
      <w:numFmt w:val="bullet"/>
      <w:lvlText w:val="■"/>
      <w:lvlJc w:val="left"/>
      <w:pPr>
        <w:ind w:left="4320" w:hanging="360"/>
      </w:pPr>
    </w:lvl>
    <w:lvl w:ilvl="6" w:tplc="85906F5E">
      <w:start w:val="1"/>
      <w:numFmt w:val="bullet"/>
      <w:lvlText w:val="●"/>
      <w:lvlJc w:val="left"/>
      <w:pPr>
        <w:ind w:left="5040" w:hanging="360"/>
      </w:pPr>
    </w:lvl>
    <w:lvl w:ilvl="7" w:tplc="DAEAEA42">
      <w:start w:val="1"/>
      <w:numFmt w:val="bullet"/>
      <w:lvlText w:val="●"/>
      <w:lvlJc w:val="left"/>
      <w:pPr>
        <w:ind w:left="5760" w:hanging="360"/>
      </w:pPr>
    </w:lvl>
    <w:lvl w:ilvl="8" w:tplc="6A0A72BE">
      <w:start w:val="1"/>
      <w:numFmt w:val="bullet"/>
      <w:lvlText w:val="●"/>
      <w:lvlJc w:val="left"/>
      <w:pPr>
        <w:ind w:left="6480" w:hanging="360"/>
      </w:pPr>
    </w:lvl>
  </w:abstractNum>
  <w:abstractNum w:abstractNumId="2" w15:restartNumberingAfterBreak="0">
    <w:nsid w:val="36407410"/>
    <w:multiLevelType w:val="hybridMultilevel"/>
    <w:tmpl w:val="AACA85C4"/>
    <w:lvl w:ilvl="0" w:tplc="2740315E">
      <w:start w:val="1"/>
      <w:numFmt w:val="bullet"/>
      <w:lvlText w:val="✓"/>
      <w:lvlJc w:val="left"/>
      <w:pPr>
        <w:ind w:left="540" w:hanging="320"/>
      </w:pPr>
      <w:rPr>
        <w:color w:val="1B6B3A"/>
      </w:rPr>
    </w:lvl>
    <w:lvl w:ilvl="1" w:tplc="2CE6FE92">
      <w:numFmt w:val="decimal"/>
      <w:lvlText w:val=""/>
      <w:lvlJc w:val="left"/>
    </w:lvl>
    <w:lvl w:ilvl="2" w:tplc="DF80F48A">
      <w:numFmt w:val="decimal"/>
      <w:lvlText w:val=""/>
      <w:lvlJc w:val="left"/>
    </w:lvl>
    <w:lvl w:ilvl="3" w:tplc="DD64DAB4">
      <w:numFmt w:val="decimal"/>
      <w:lvlText w:val=""/>
      <w:lvlJc w:val="left"/>
    </w:lvl>
    <w:lvl w:ilvl="4" w:tplc="B77A7938">
      <w:numFmt w:val="decimal"/>
      <w:lvlText w:val=""/>
      <w:lvlJc w:val="left"/>
    </w:lvl>
    <w:lvl w:ilvl="5" w:tplc="FD6E25B4">
      <w:numFmt w:val="decimal"/>
      <w:lvlText w:val=""/>
      <w:lvlJc w:val="left"/>
    </w:lvl>
    <w:lvl w:ilvl="6" w:tplc="F192193C">
      <w:numFmt w:val="decimal"/>
      <w:lvlText w:val=""/>
      <w:lvlJc w:val="left"/>
    </w:lvl>
    <w:lvl w:ilvl="7" w:tplc="63B2334E">
      <w:numFmt w:val="decimal"/>
      <w:lvlText w:val=""/>
      <w:lvlJc w:val="left"/>
    </w:lvl>
    <w:lvl w:ilvl="8" w:tplc="B52281F6">
      <w:numFmt w:val="decimal"/>
      <w:lvlText w:val=""/>
      <w:lvlJc w:val="left"/>
    </w:lvl>
  </w:abstractNum>
  <w:abstractNum w:abstractNumId="3" w15:restartNumberingAfterBreak="0">
    <w:nsid w:val="42AB4E61"/>
    <w:multiLevelType w:val="hybridMultilevel"/>
    <w:tmpl w:val="2654D930"/>
    <w:lvl w:ilvl="0" w:tplc="97FC3916">
      <w:start w:val="1"/>
      <w:numFmt w:val="decimal"/>
      <w:lvlText w:val="%1."/>
      <w:lvlJc w:val="left"/>
      <w:pPr>
        <w:ind w:left="720" w:hanging="360"/>
      </w:pPr>
    </w:lvl>
    <w:lvl w:ilvl="1" w:tplc="59DEF11A">
      <w:numFmt w:val="decimal"/>
      <w:lvlText w:val=""/>
      <w:lvlJc w:val="left"/>
    </w:lvl>
    <w:lvl w:ilvl="2" w:tplc="FB94F088">
      <w:numFmt w:val="decimal"/>
      <w:lvlText w:val=""/>
      <w:lvlJc w:val="left"/>
    </w:lvl>
    <w:lvl w:ilvl="3" w:tplc="146CC9F0">
      <w:numFmt w:val="decimal"/>
      <w:lvlText w:val=""/>
      <w:lvlJc w:val="left"/>
    </w:lvl>
    <w:lvl w:ilvl="4" w:tplc="A1F82B9A">
      <w:numFmt w:val="decimal"/>
      <w:lvlText w:val=""/>
      <w:lvlJc w:val="left"/>
    </w:lvl>
    <w:lvl w:ilvl="5" w:tplc="2BDE2E84">
      <w:numFmt w:val="decimal"/>
      <w:lvlText w:val=""/>
      <w:lvlJc w:val="left"/>
    </w:lvl>
    <w:lvl w:ilvl="6" w:tplc="E0C2EE82">
      <w:numFmt w:val="decimal"/>
      <w:lvlText w:val=""/>
      <w:lvlJc w:val="left"/>
    </w:lvl>
    <w:lvl w:ilvl="7" w:tplc="9BE41806">
      <w:numFmt w:val="decimal"/>
      <w:lvlText w:val=""/>
      <w:lvlJc w:val="left"/>
    </w:lvl>
    <w:lvl w:ilvl="8" w:tplc="07CA09C0">
      <w:numFmt w:val="decimal"/>
      <w:lvlText w:val=""/>
      <w:lvlJc w:val="left"/>
    </w:lvl>
  </w:abstractNum>
  <w:abstractNum w:abstractNumId="4" w15:restartNumberingAfterBreak="0">
    <w:nsid w:val="49ED5040"/>
    <w:multiLevelType w:val="hybridMultilevel"/>
    <w:tmpl w:val="BD62CFC8"/>
    <w:lvl w:ilvl="0" w:tplc="C0DEBBCE">
      <w:start w:val="1"/>
      <w:numFmt w:val="bullet"/>
      <w:lvlText w:val="•"/>
      <w:lvlJc w:val="left"/>
      <w:pPr>
        <w:ind w:left="720" w:hanging="360"/>
      </w:pPr>
    </w:lvl>
    <w:lvl w:ilvl="1" w:tplc="42AAF56E">
      <w:start w:val="1"/>
      <w:numFmt w:val="bullet"/>
      <w:lvlText w:val="◦"/>
      <w:lvlJc w:val="left"/>
      <w:pPr>
        <w:ind w:left="1080" w:hanging="360"/>
      </w:pPr>
    </w:lvl>
    <w:lvl w:ilvl="2" w:tplc="016CEC52">
      <w:numFmt w:val="decimal"/>
      <w:lvlText w:val=""/>
      <w:lvlJc w:val="left"/>
    </w:lvl>
    <w:lvl w:ilvl="3" w:tplc="C6C4CF3E">
      <w:numFmt w:val="decimal"/>
      <w:lvlText w:val=""/>
      <w:lvlJc w:val="left"/>
    </w:lvl>
    <w:lvl w:ilvl="4" w:tplc="15F8128A">
      <w:numFmt w:val="decimal"/>
      <w:lvlText w:val=""/>
      <w:lvlJc w:val="left"/>
    </w:lvl>
    <w:lvl w:ilvl="5" w:tplc="9604AE14">
      <w:numFmt w:val="decimal"/>
      <w:lvlText w:val=""/>
      <w:lvlJc w:val="left"/>
    </w:lvl>
    <w:lvl w:ilvl="6" w:tplc="E2241684">
      <w:numFmt w:val="decimal"/>
      <w:lvlText w:val=""/>
      <w:lvlJc w:val="left"/>
    </w:lvl>
    <w:lvl w:ilvl="7" w:tplc="34EE0A3A">
      <w:numFmt w:val="decimal"/>
      <w:lvlText w:val=""/>
      <w:lvlJc w:val="left"/>
    </w:lvl>
    <w:lvl w:ilvl="8" w:tplc="8CFE5834">
      <w:numFmt w:val="decimal"/>
      <w:lvlText w:val=""/>
      <w:lvlJc w:val="left"/>
    </w:lvl>
  </w:abstractNum>
  <w:num w:numId="1" w16cid:durableId="1585644242">
    <w:abstractNumId w:val="1"/>
    <w:lvlOverride w:ilvl="0">
      <w:startOverride w:val="1"/>
    </w:lvlOverride>
  </w:num>
  <w:num w:numId="2" w16cid:durableId="1779523367">
    <w:abstractNumId w:val="2"/>
    <w:lvlOverride w:ilvl="0">
      <w:startOverride w:val="1"/>
    </w:lvlOverride>
  </w:num>
  <w:num w:numId="3" w16cid:durableId="1821536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1tzA1NzczsTQxNbRU0lEKTi0uzszPAykwrAUAHEZAliwAAAA="/>
  </w:docVars>
  <w:rsids>
    <w:rsidRoot w:val="00B94E07"/>
    <w:rsid w:val="002F1A0B"/>
    <w:rsid w:val="00B94E07"/>
    <w:rsid w:val="00D45254"/>
    <w:rsid w:val="00D57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13E9"/>
  <w15:docId w15:val="{A65B56CA-F6CB-45F9-B419-C010922A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rFonts w:ascii="Arial" w:eastAsia="Arial" w:hAnsi="Arial" w:cs="Arial"/>
      <w:b/>
      <w:bCs/>
      <w:color w:val="C0450A"/>
      <w:sz w:val="34"/>
      <w:szCs w:val="34"/>
    </w:rPr>
  </w:style>
  <w:style w:type="paragraph" w:styleId="Heading2">
    <w:name w:val="heading 2"/>
    <w:uiPriority w:val="9"/>
    <w:unhideWhenUsed/>
    <w:qFormat/>
    <w:pPr>
      <w:spacing w:before="280" w:after="100"/>
      <w:outlineLvl w:val="1"/>
    </w:pPr>
    <w:rPr>
      <w:rFonts w:ascii="Arial" w:eastAsia="Arial" w:hAnsi="Arial" w:cs="Arial"/>
      <w:b/>
      <w:bCs/>
      <w:color w:val="1B3A5C"/>
      <w:sz w:val="26"/>
      <w:szCs w:val="26"/>
    </w:rPr>
  </w:style>
  <w:style w:type="paragraph" w:styleId="Heading3">
    <w:name w:val="heading 3"/>
    <w:uiPriority w:val="9"/>
    <w:semiHidden/>
    <w:unhideWhenUsed/>
    <w:qFormat/>
    <w:pPr>
      <w:spacing w:before="200" w:after="80"/>
      <w:outlineLvl w:val="2"/>
    </w:pPr>
    <w:rPr>
      <w:rFonts w:ascii="Arial" w:eastAsia="Arial" w:hAnsi="Arial" w:cs="Arial"/>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17</Pages>
  <Words>4162</Words>
  <Characters>23728</Characters>
  <Application>Microsoft Office Word</Application>
  <DocSecurity>0</DocSecurity>
  <Lines>197</Lines>
  <Paragraphs>55</Paragraphs>
  <ScaleCrop>false</ScaleCrop>
  <Company/>
  <LinksUpToDate>false</LinksUpToDate>
  <CharactersWithSpaces>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Naushi Mathur</cp:lastModifiedBy>
  <cp:revision>2</cp:revision>
  <dcterms:created xsi:type="dcterms:W3CDTF">2026-04-25T08:14:00Z</dcterms:created>
  <dcterms:modified xsi:type="dcterms:W3CDTF">2026-04-25T09:22:00Z</dcterms:modified>
</cp:coreProperties>
</file>