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BESPOXAI PARTNER AGREEMENT</w:t>
      </w:r>
    </w:p>
    <w:p>
      <w:pPr>
        <w:spacing w:after="120"/>
      </w:pPr>
      <w:r>
        <w:t xml:space="preserve"/>
      </w:r>
    </w:p>
    <w:p>
      <w:pPr>
        <w:spacing w:after="120"/>
      </w:pPr>
      <w:r>
        <w:t xml:space="preserve">This Agreement is entered into on ________________ (Effective Date)</w:t>
      </w:r>
    </w:p>
    <w:p>
      <w:pPr>
        <w:spacing w:after="80"/>
      </w:pPr>
      <w:r>
        <w:t xml:space="preserve">BETWEEN:</w:t>
      </w:r>
    </w:p>
    <w:p>
      <w:pPr>
        <w:spacing w:after="40" w:before="40" w:line="360"/>
      </w:pPr>
      <w:r>
        <w:t xml:space="preserve">BespoxAI Limited (or trading entity)</w:t>
      </w:r>
    </w:p>
    <w:p>
      <w:pPr>
        <w:spacing w:after="40" w:line="360"/>
      </w:pPr>
      <w:r>
        <w:t xml:space="preserve">ABN/ACN: [INSERT]</w:t>
      </w:r>
    </w:p>
    <w:p>
      <w:pPr>
        <w:spacing w:after="120" w:line="360"/>
      </w:pPr>
      <w:r>
        <w:t xml:space="preserve">("BespoxAI" or "Provider")</w:t>
      </w:r>
    </w:p>
    <w:p>
      <w:pPr>
        <w:spacing w:after="80"/>
      </w:pPr>
      <w:r>
        <w:t xml:space="preserve">AND:</w:t>
      </w:r>
    </w:p>
    <w:p>
      <w:pPr>
        <w:spacing w:after="40" w:before="40" w:line="360"/>
      </w:pPr>
      <w:r>
        <w:t xml:space="preserve">[PARTNER LEGAL NAME]</w:t>
      </w:r>
    </w:p>
    <w:p>
      <w:pPr>
        <w:spacing w:after="40" w:line="360"/>
      </w:pPr>
      <w:r>
        <w:t xml:space="preserve">ABN/ACN: [INSERT]</w:t>
      </w:r>
    </w:p>
    <w:p>
      <w:pPr>
        <w:spacing w:after="200" w:line="360"/>
      </w:pPr>
      <w:r>
        <w:t xml:space="preserve">("Partner" or "Reseller")</w:t>
      </w:r>
    </w:p>
    <w:p>
      <w:pPr>
        <w:pStyle w:val="Heading2"/>
      </w:pPr>
      <w:r>
        <w:t xml:space="preserve">KEY TERMS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Term</w:t>
            </w:r>
          </w:p>
        </w:tc>
        <w:tc>
          <w:tcPr>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Definition</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Effective Date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Date first written above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Territory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 BE SPECIFIED IN SCHEDULE B]</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Partnership Model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Reseller ☐  |  White-Label ☐  |  Managed Services ☐  |  Hybrid ☐</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Pricing Model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 BE SPECIFIED IN SCHEDULE D]</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Term</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12 months (auto-renews)</w:t>
            </w:r>
          </w:p>
        </w:tc>
      </w:tr>
    </w:tbl>
    <w:p>
      <w:pPr>
        <w:spacing w:after="240"/>
      </w:pPr>
      <w:r>
        <w:t xml:space="preserve"/>
      </w:r>
    </w:p>
    <w:p>
      <w:pPr>
        <w:pStyle w:val="Heading2"/>
      </w:pPr>
      <w:r>
        <w:t xml:space="preserve">1. PARTIES AND RELATIONSHIP</w:t>
      </w:r>
    </w:p>
    <w:p>
      <w:pPr>
        <w:pStyle w:val="Heading2"/>
      </w:pPr>
      <w:r>
        <w:t xml:space="preserve">1.1 Independent Contractor</w:t>
      </w:r>
    </w:p>
    <w:p>
      <w:pPr>
        <w:spacing w:after="120" w:line="360"/>
      </w:pPr>
      <w:r>
        <w:t xml:space="preserve">The Partner is an independent contractor and not an employee, agent, or representative of BespoxAI, except as expressly stated in this Agreement. The Partner is not authorized to bind BespoxAI to any obligation without prior written consent.</w:t>
      </w:r>
    </w:p>
    <w:p>
      <w:pPr>
        <w:spacing w:after="20" w:before="200"/>
      </w:pPr>
      <w:r>
        <w:t xml:space="preserve"/>
      </w:r>
    </w:p>
    <w:p>
      <w:pPr>
        <w:pStyle w:val="Heading2"/>
      </w:pPr>
      <w:r>
        <w:t xml:space="preserve">11. LIMITATIONS OF LIABILITY</w:t>
      </w:r>
    </w:p>
    <w:p>
      <w:pPr>
        <w:pStyle w:val="Heading2"/>
      </w:pPr>
      <w:r>
        <w:t xml:space="preserve">11.1 Cap on Liability</w:t>
      </w:r>
    </w:p>
    <w:p>
      <w:pPr>
        <w:spacing w:after="120" w:line="360"/>
      </w:pPr>
      <w:r>
        <w:t xml:space="preserve">Except for indemnification obligations, breaches of confidentiality, or claims arising from IP infringement: BespoxAI's total liability shall not exceed the fees paid by Partner in the 12 months preceding the claim.</w:t>
      </w:r>
    </w:p>
    <w:p>
      <w:pPr>
        <w:pStyle w:val="Heading2"/>
      </w:pPr>
      <w:r>
        <w:t xml:space="preserve">11.4 Security Breaches and Data Loss – Complete Exclusion</w:t>
      </w:r>
    </w:p>
    <w:p>
      <w:pPr>
        <w:spacing w:after="120" w:line="360"/>
      </w:pPr>
      <w:r>
        <w:t xml:space="preserve">Notwithstanding any other provision in this Agreement, BespoxAI shall have NO LIABILITY whatsoever for:</w:t>
      </w:r>
    </w:p>
    <w:p>
      <w:pPr>
        <w:spacing w:after="80" w:line="360"/>
      </w:pPr>
      <w:r>
        <w:t xml:space="preserve">• Any security breach, unauthorized access, or compromised credentials involving the Platform, BCAgent, or any partner-facing systems accessed via the service, regardless of cause or origin;</w:t>
      </w:r>
    </w:p>
    <w:p>
      <w:pPr>
        <w:spacing w:after="80" w:line="360"/>
      </w:pPr>
      <w:r>
        <w:t xml:space="preserve">• Any loss, corruption, destruction, or inaccessibility of data while using BCAgent, the Platform, or related services;</w:t>
      </w:r>
    </w:p>
    <w:p>
      <w:pPr>
        <w:spacing w:after="80" w:line="360"/>
      </w:pPr>
      <w:r>
        <w:t xml:space="preserve">• Ransomware attacks, malware infections, or cyberattacks affecting Partner's systems or Business Central/NAV databases;</w:t>
      </w:r>
    </w:p>
    <w:p>
      <w:pPr>
        <w:spacing w:after="80" w:line="360"/>
      </w:pPr>
      <w:r>
        <w:t xml:space="preserve">• Data exfiltration or destruction due to compromised credentials or weak security practices;</w:t>
      </w:r>
    </w:p>
    <w:p>
      <w:pPr>
        <w:spacing w:after="120" w:line="360"/>
      </w:pPr>
      <w:r>
        <w:t xml:space="preserve">• Business interruption or regulatory fines arising from Partner's data security practices.</w:t>
      </w:r>
    </w:p>
    <w:p>
      <w:pPr>
        <w:spacing w:after="80"/>
      </w:pPr>
      <w:r>
        <w:rPr>
          <w:b/>
          <w:bCs/>
        </w:rPr>
        <w:t xml:space="preserve">Partner's Responsibility: </w:t>
      </w:r>
    </w:p>
    <w:p>
      <w:pPr>
        <w:spacing w:after="120" w:line="360"/>
      </w:pPr>
      <w:r>
        <w:t xml:space="preserve">Partner is solely responsible for securing BCAgent installations, managing credentials, implementing network security controls, maintaining backups, and notifying BespoxAI immediately of any suspected breach.</w:t>
      </w:r>
    </w:p>
    <w:p>
      <w:pPr>
        <w:spacing w:after="40" w:before="200"/>
      </w:pPr>
      <w:r>
        <w:t xml:space="preserve"/>
      </w:r>
    </w:p>
    <w:p>
      <w:pPr>
        <w:pStyle w:val="Heading2"/>
      </w:pPr>
      <w:r>
        <w:t xml:space="preserve">TERMS OF USE</w:t>
      </w:r>
    </w:p>
    <w:p>
      <w:pPr>
        <w:spacing w:after="120" w:line="360"/>
      </w:pPr>
      <w:r>
        <w:t xml:space="preserve">By creating a partner account and using the BespoxAI Partner Portal, you agree to be bound by this Agreement. No signature or printed acknowledgment is required—your continued use of the platform constitutes acceptance of these terms and conditions.</w:t>
      </w:r>
    </w:p>
    <w:p>
      <w:pPr>
        <w:spacing w:before="200"/>
      </w:pPr>
      <w:r>
        <w:t xml:space="preserve"/>
      </w:r>
    </w:p>
    <w:p>
      <w:pPr>
        <w:spacing w:line="360"/>
      </w:pPr>
      <w:r>
        <w:t xml:space="preserve">Complete Agreement — Download the full PDF or markdown template at /partners/resources/agreement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240"/>
      <w:outlineLvl w:val="0"/>
    </w:pPr>
    <w:rPr>
      <w:rFonts w:ascii="Calibri" w:cs="Calibri" w:eastAsia="Calibri" w:hAnsi="Calibri"/>
      <w:b/>
      <w:bCs/>
      <w:color w:val="1F4E78"/>
      <w:sz w:val="28"/>
      <w:szCs w:val="28"/>
    </w:rPr>
  </w:style>
  <w:style w:type="paragraph" w:styleId="Heading2">
    <w:name w:val="Heading 2"/>
    <w:basedOn w:val="Normal"/>
    <w:next w:val="Normal"/>
    <w:pPr>
      <w:spacing w:after="100" w:before="200"/>
      <w:outlineLvl w:val="1"/>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2026-06-06T07:25:18.724Z</dcterms:created>
  <dcterms:modified xsi:type="dcterms:W3CDTF">2026-06-06T07:25:18.735Z</dcterms:modified>
</cp:coreProperties>
</file>

<file path=docProps/custom.xml><?xml version="1.0" encoding="utf-8"?>
<Properties xmlns="http://schemas.openxmlformats.org/officeDocument/2006/custom-properties" xmlns:vt="http://schemas.openxmlformats.org/officeDocument/2006/docPropsVTypes"/>
</file>