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7B" w:rsidRPr="006B4F7B" w:rsidRDefault="006B4F7B" w:rsidP="006B4F7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2E5FD6">
        <w:rPr>
          <w:rFonts w:asciiTheme="majorHAnsi" w:eastAsia="Times New Roman" w:hAnsiTheme="majorHAnsi" w:cs="Times New Roman"/>
          <w:b/>
          <w:bCs/>
          <w:sz w:val="27"/>
          <w:szCs w:val="27"/>
        </w:rPr>
        <w:t>Emotional Leadership: How Minister Ayesha Rahman is Shaping Pakistan’s Education Sector</w:t>
      </w:r>
    </w:p>
    <w:p w:rsidR="006B4F7B" w:rsidRPr="006B4F7B" w:rsidRDefault="006B4F7B" w:rsidP="006B4F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Pakistan’s new Education Minister,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Ayesha Rahman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, is known for her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emotional speeches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ambitious reform plans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. Critics say she often lets her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feelings influence policy d</w:t>
      </w:r>
      <w:bookmarkStart w:id="0" w:name="_GoBack"/>
      <w:bookmarkEnd w:id="0"/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ecisions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, but her supporters argue that her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passionate nature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 helps her connect deeply with students and teachers alike.</w:t>
      </w:r>
    </w:p>
    <w:p w:rsidR="006B4F7B" w:rsidRPr="006B4F7B" w:rsidRDefault="006B4F7B" w:rsidP="006B4F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During a recent press briefing, Rahman emphasized the importance of inclusive education. Some political analysts described her approach as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overly idealistic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sentimental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, questioning whether such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soft-spoken leadership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 can bring structural change in a system known for rigidity.</w:t>
      </w:r>
    </w:p>
    <w:p w:rsidR="006B4F7B" w:rsidRPr="006B4F7B" w:rsidRDefault="006B4F7B" w:rsidP="006B4F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Dr. Khalid </w:t>
      </w:r>
      <w:proofErr w:type="spellStart"/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Mehmood</w:t>
      </w:r>
      <w:proofErr w:type="spellEnd"/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, a senior education expert, commented, </w:t>
      </w:r>
      <w:r w:rsidRPr="002E5FD6">
        <w:rPr>
          <w:rFonts w:asciiTheme="majorHAnsi" w:eastAsia="Times New Roman" w:hAnsiTheme="majorHAnsi" w:cs="Times New Roman"/>
          <w:i/>
          <w:iCs/>
          <w:sz w:val="24"/>
          <w:szCs w:val="24"/>
        </w:rPr>
        <w:t>“Minister Rahman’s emotional drive is admirable, but perhaps she needs to balance empathy with practicality.”</w:t>
      </w:r>
    </w:p>
    <w:p w:rsidR="006B4F7B" w:rsidRPr="006B4F7B" w:rsidRDefault="006B4F7B" w:rsidP="006B4F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Meanwhile, male ministers in similar roles have often been praised for their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bold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2E5FD6">
        <w:rPr>
          <w:rFonts w:asciiTheme="majorHAnsi" w:eastAsia="Times New Roman" w:hAnsiTheme="majorHAnsi" w:cs="Times New Roman"/>
          <w:b/>
          <w:bCs/>
          <w:sz w:val="24"/>
          <w:szCs w:val="24"/>
        </w:rPr>
        <w:t>assertive</w:t>
      </w:r>
      <w:r w:rsidRPr="006B4F7B">
        <w:rPr>
          <w:rFonts w:asciiTheme="majorHAnsi" w:eastAsia="Times New Roman" w:hAnsiTheme="majorHAnsi" w:cs="Times New Roman"/>
          <w:sz w:val="24"/>
          <w:szCs w:val="24"/>
        </w:rPr>
        <w:t xml:space="preserve"> leadership styles, despite using equally passionate rhetoric.</w:t>
      </w:r>
    </w:p>
    <w:p w:rsidR="00626D95" w:rsidRPr="002E5FD6" w:rsidRDefault="00626D95">
      <w:pPr>
        <w:rPr>
          <w:rFonts w:asciiTheme="majorHAnsi" w:hAnsiTheme="majorHAnsi"/>
        </w:rPr>
      </w:pPr>
    </w:p>
    <w:sectPr w:rsidR="00626D95" w:rsidRPr="002E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EE"/>
    <w:rsid w:val="002E5FD6"/>
    <w:rsid w:val="005050EE"/>
    <w:rsid w:val="00626D95"/>
    <w:rsid w:val="006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F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F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4F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F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F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4F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2025-10-23T09:35:00Z</dcterms:created>
  <dcterms:modified xsi:type="dcterms:W3CDTF">2025-10-23T09:35:00Z</dcterms:modified>
</cp:coreProperties>
</file>