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0.7 | 21 September 2026</w:t>
      </w:r>
    </w:p>
    <w:p>
      <w:pPr>
        <w:jc w:val="center"/>
      </w:pPr>
      <w:r>
        <w:t>Design basis: GDD v0.10; Prototype Findings v0.10; accepted in-engine wing geometry; promoted storage authoring, orientation/zoning and canonical item pose; bounded fixed-ladder proof target.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0.7 retains the accepted world, material, whole-wing and service-space direction. It promotes review-scene supply reuse, reusable functional ModularRack authoring, unit-owned semantic Front, canonical item-facing and the completed eligible-catalogue pose/Footprint pass. Production art, final gallery furnishing, camera and ceiling promotion, ladder implementation and Receiving remain separate work.</w:t>
      </w:r>
    </w:p>
    <w:p>
      <w:r>
        <w:t>It does not replace the GDD, Prototype Findings, or feature/system specifications. Gameplay, interaction, storage, Receiving, progression, and technical constraints remain authoritative. This document translates those constraints into architecture, materials, lighting, environmental storytelling, spatial composition, and art-production guidance.</w:t>
      </w:r>
    </w:p>
    <w:p>
      <w:r>
        <w:t>Section 29 retains the original V3/V2 schematics unchanged as design-history and relationship references. The accepted in-engine layout and later explicit decisions take precedence over their pixels and superseded labels. Section 31 records the final overview; it is a real greybox capture, not a new concept image or production-art approval.</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rPr>
          <w:rFonts w:ascii="Arial" w:hAnsi="Arial"/>
          <w:b w:val="0"/>
        </w:rPr>
        <w:t xml:space="preserve">1.  </w:t>
      </w:r>
      <w:r>
        <w:t>Structural substrate - poured concrete, cement/render, block/masonry, occasional brick, exposed structural slabs/beams/columns.</w:t>
      </w:r>
    </w:p>
    <w:p>
      <w:pPr>
        <w:spacing w:after="30"/>
        <w:ind w:left="317" w:hanging="317"/>
      </w:pPr>
      <w:r>
        <w:rPr>
          <w:rFonts w:ascii="Arial" w:hAnsi="Arial"/>
          <w:b w:val="0"/>
        </w:rPr>
        <w:t xml:space="preserve">2.  </w:t>
      </w:r>
      <w:r>
        <w:t>Applied finish - old paint, localized tile, faded institutional bands, patch render/cement, survivor plywood/wood repairs.</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r>
        <w:t>Physical storage installation is also authored world state. The developer selects furniture, placement, dimensions, level distribution, per-instance Front and ladder availability/placement. The player changes zones, labels and daily organization within those installations; no free-build mode is implied.</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infrastructure, furniture, dressing, or final lighting is allowed to carry the composition.</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Concrete/masonry and floor material families.</w:t>
      </w:r>
    </w:p>
    <w:p>
      <w:pPr>
        <w:pStyle w:val="ListBullet"/>
        <w:spacing w:after="30"/>
      </w:pPr>
      <w:r>
        <w:t>Localized paint/tile/render/patch logic and construction-phase transitions.</w:t>
      </w:r>
    </w:p>
    <w:p>
      <w:pPr>
        <w:pStyle w:val="ListBullet"/>
        <w:spacing w:after="30"/>
      </w:pPr>
      <w:r>
        <w:t>Baseline wear, repair, dirt, and surface variation.</w:t>
      </w:r>
    </w:p>
    <w:p>
      <w:pPr>
        <w:pStyle w:val="ListBullet"/>
        <w:spacing w:after="30"/>
      </w:pPr>
      <w:r>
        <w:t>Review under reasonably neutral lighting before relying on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The completed seeded-storage integration scene used real functional shelves and loot in neutral geometry before finished materials; a bounded functional Receiving prototype may follow the current §32.5 sequence. Neither promotes the art layers or authorizes dressing a failed composition. No general furnishing or departmental delivery design is required for Receiving. [D17B]</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rather than reopening the earlier frozen-edge constraint. Actual pile-item identification, lining occlusion and physical reach remain Receiving tests.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rPr>
          <w:rFonts w:ascii="Arial" w:hAnsi="Arial"/>
          <w:b/>
        </w:rPr>
        <w:t>Spatial relationship: retain the accepted desk stance and turns toward Receiving and Storage. Partial aperture visibility is spatially approved; identifying and fully unloading actual items is not yet tested. Furniture changes must preserve the useful relationship or trigger a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pPr>
      <w:r>
        <w:t>Facing: Front is semantic metadata authored per installation, not inferred from which open side appears to be the front. Different instances of the same furniture family may use different Front states.</w:t>
      </w:r>
    </w:p>
    <w:p>
      <w:pPr>
        <w:pStyle w:val="ListBullet"/>
      </w:pPr>
      <w:r>
        <w:t>Stored presentation: Default labels and presentational faces should read toward unit Front when their canonical item pose is authored that way. A 90-degree packing choice may intentionally turn them sideways.</w:t>
      </w:r>
    </w:p>
    <w:p>
      <w:pPr>
        <w:pStyle w:val="ListBullet"/>
      </w:pPr>
      <w:r>
        <w:t>Do not author per-item shelf-family rotation hacks or mutate imported source orientation to repair one installation's presentation.</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must preserve reliable visibility, targeting and retrieval from supported standing approaches without a ladder. Intentionally ladder-served storage may exceed that limit only after the bounded fixed-ladder proof. Ceiling irregularities, flush beams and low structural elements can justify specialist or deliberately lower installations; they do not justify uniformly compressing every shelf family.</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pPr/>
      <w:r>
        <w:t>Each installed unit also carries an authored semantic Front. Progression may install another instance of the same furniture family with a different Front state when the architecture requires it; the state belongs to the installation, not the mesh family.</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completed continuing-gameplay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r>
        <w:t>A storage upgrade must preserve the authored installation contract for its new unit, including dimensions, level distribution, usable-area insets and semantic Front. These are deliberate persistent states, not ambient prop behavior.</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The environment should be achievable through a compact modular architecture kit plus sourced irregular detail assets. Simple structural geometry (walls, floors, ceilings, beams, pillars, openings) may be sourced, authored with Godot primitives for validation, or generated through a Blender/PBR workflow if needed. Visual coherence and the Foundation Gate take priority over forcing mismatched prefab architecture to fit.</w:t>
      </w:r>
    </w:p>
    <w:p>
      <w:pPr/>
      <w:r>
        <w:t>Reusable ModularRack supplies a production-authoring grammar for functional rack installations, not one universal furniture design. Shelf wrappers remain ordinary local scene elements, per-edge insets remain installation-specific, and source GLB/FBX transforms must not be changed merely to make stored presentation face correctly.</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bl>
    <w:p>
      <w:pPr>
        <w:pStyle w:val="Heading1"/>
      </w:pPr>
      <w:r>
        <w:t>26. Universal visual acceptance tests</w:t>
      </w:r>
    </w:p>
    <w:p>
      <w:pPr>
        <w:spacing w:after="30"/>
        <w:ind w:left="317" w:hanging="317"/>
      </w:pPr>
      <w:r>
        <w:rPr>
          <w:rFonts w:ascii="Arial" w:hAnsi="Arial"/>
          <w:b w:val="0"/>
        </w:rPr>
        <w:t xml:space="preserve">1.  </w:t>
      </w:r>
      <w:r>
        <w:t>Does the shell read primarily as concrete/masonry underground infrastructure?</w:t>
      </w:r>
    </w:p>
    <w:p>
      <w:pPr>
        <w:spacing w:after="30"/>
        <w:ind w:left="317" w:hanging="317"/>
      </w:pPr>
      <w:r>
        <w:rPr>
          <w:rFonts w:ascii="Arial" w:hAnsi="Arial"/>
          <w:b w:val="0"/>
        </w:rPr>
        <w:t xml:space="preserve">2.  </w:t>
      </w:r>
      <w:r>
        <w:t>Can original construction, later upgrades, survivor adaptation, and Quartermaster order be distinguished?</w:t>
      </w:r>
    </w:p>
    <w:p>
      <w:pPr>
        <w:spacing w:after="30"/>
        <w:ind w:left="317" w:hanging="317"/>
      </w:pPr>
      <w:r>
        <w:rPr>
          <w:rFonts w:ascii="Arial" w:hAnsi="Arial"/>
          <w:b w:val="0"/>
        </w:rPr>
        <w:t xml:space="preserve">3.  </w:t>
      </w:r>
      <w:r>
        <w:t>Does wear appear caused rather than uniformly applied?</w:t>
      </w:r>
    </w:p>
    <w:p>
      <w:pPr>
        <w:spacing w:after="30"/>
        <w:ind w:left="317" w:hanging="317"/>
      </w:pPr>
      <w:r>
        <w:rPr>
          <w:rFonts w:ascii="Arial" w:hAnsi="Arial"/>
          <w:b w:val="0"/>
        </w:rPr>
        <w:t xml:space="preserve">4.  </w:t>
      </w:r>
      <w:r>
        <w:t>Does lighting look accumulated and practical rather than standardized?</w:t>
      </w:r>
    </w:p>
    <w:p>
      <w:pPr>
        <w:spacing w:after="30"/>
        <w:ind w:left="317" w:hanging="317"/>
      </w:pPr>
      <w:r>
        <w:rPr>
          <w:rFonts w:ascii="Arial" w:hAnsi="Arial"/>
          <w:b w:val="0"/>
        </w:rPr>
        <w:t xml:space="preserve">5.  </w:t>
      </w:r>
      <w:r>
        <w:t>Does this zone belong to the same bunker as the others while still expressing its current survivor use?</w:t>
      </w:r>
    </w:p>
    <w:p>
      <w:pPr>
        <w:spacing w:after="30"/>
        <w:ind w:left="317" w:hanging="317"/>
      </w:pPr>
      <w:r>
        <w:rPr>
          <w:rFonts w:ascii="Arial" w:hAnsi="Arial"/>
          <w:b w:val="0"/>
        </w:rPr>
        <w:t xml:space="preserve">6.  </w:t>
      </w:r>
      <w:r>
        <w:t>Is there enough quiet space for loot and gameplay interactions to remain dominant?</w:t>
      </w:r>
    </w:p>
    <w:p>
      <w:pPr>
        <w:spacing w:after="30"/>
        <w:ind w:left="317" w:hanging="317"/>
      </w:pPr>
      <w:r>
        <w:rPr>
          <w:rFonts w:ascii="Arial" w:hAnsi="Arial"/>
          <w:b w:val="0"/>
        </w:rPr>
        <w:t xml:space="preserve">7.  </w:t>
      </w:r>
      <w:r>
        <w:t>Does the space avoid reading as warehouse, spaceship, military bunker, laboratory, modern hospital, or subway platform?</w:t>
      </w:r>
    </w:p>
    <w:p>
      <w:pPr>
        <w:spacing w:after="30"/>
        <w:ind w:left="317" w:hanging="317"/>
      </w:pPr>
      <w:r>
        <w:rPr>
          <w:rFonts w:ascii="Arial" w:hAnsi="Arial"/>
          <w:b w:val="0"/>
        </w:rPr>
        <w:t xml:space="preserve">8.  </w:t>
      </w:r>
      <w:r>
        <w:t>Would the space still make architectural/material sense if later props and attractive machinery were temporarily hidden?</w:t>
      </w:r>
    </w:p>
    <w:p>
      <w:pPr/>
      <w:r>
        <w:t>9.  Can the player enter every support room / landing, reach its intended interface side and identify the separate opaque inner boundary without crossing it?</w:t>
      </w:r>
    </w:p>
    <w:p>
      <w:pPr/>
      <w:r>
        <w:t>10.  Are the four footprint/arrival conditions distinct without using finished props, and are the inner boundaries positioned behind rather than across the usable floor?</w:t>
      </w:r>
    </w:p>
    <w:p>
      <w:pPr>
        <w:pStyle w:val="Heading1"/>
      </w:pPr>
      <w:r>
        <w:t>27. Historical next validation sequence superseded by Section 32.5</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should become visually richer because the player fills, labels, upgrades and operates it, not because environment art competes for attention. Storage installations now have a reusable authoring grammar, per-instance semantic Front and consistent canonical item-facing. The active visual/interaction gate is one fixed ladder serving a selected taller rack. The core fantasy remains an experienced Quartermaster bringing order to a safe but resource-constrained underground community.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Empty cage side pockets and future lining thickness remain unvalidated for real loot; do not confuse spatial approval with drainability.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historical v0.5 revision consolidated the accepted greybox, final Medical geometry, dead-end removal and then-required seeded-storage bridge. It preserved v0.4 service-space roles and the established world/material grammar. No final asset composition, materials, NPC interiors, supply mechanisms or economy rules were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G08/P08 were the then-current companions at the v0.5 checkpoint.</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Then-current GDD v0.8 and Findings v0.8, 17 September: accepted spatial baseline, bounded evidence and seeded-storage prerequisite. Current companions are GDD v0.9 and Findings v0.9.</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At the v0.5 checkpoint, the spatial disposition was PROMOTED by developer walkthrough after round three and Medical tuning. That historical document preparation did not execute local tests, merge/push, change project launch or implement the next gameplay scene. Sections 31 and 32 record the later accepted baseline and current direction.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the editable dimensional source. Preserve them when extending the gameplay layer; do not replace review proxies with permanent art by implication. The continuing wing and default entry now provide that gameplay layer, and Section 32.5 records the current validation order.</w:t>
      </w:r>
    </w:p>
    <w:p>
      <w:r>
        <w:br/>
      </w:r>
    </w:p>
    <w:p>
      <w:pPr>
        <w:pStyle w:val="Heading1"/>
      </w:pPr>
      <w:r>
        <w:t>32 v0.6 Storage installation and ergonomics direction</w:t>
      </w:r>
    </w:p>
    <w:p>
      <w:pPr/>
      <w:r>
        <w:t>HISTORICAL CHECKPOINT. Section 32 preserves the v0.6 20 September state. Section 33 supersedes its current-status statements after the promoted authoring, orientation and canonical item-pose work.</w:t>
      </w:r>
    </w:p>
    <w:p>
      <w:pPr>
        <w:pStyle w:val="Heading2"/>
        <w:spacing w:before="100" w:after="20"/>
      </w:pPr>
      <w:r>
        <w:t>32.1 Current spatial authority</w:t>
      </w:r>
    </w:p>
    <w:p>
      <w:pPr>
        <w:spacing w:after="0" w:line="240" w:lineRule="auto"/>
      </w:pPr>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spacing w:before="100" w:after="20"/>
      </w:pPr>
      <w:r>
        <w:t>32.2 Installation usability</w:t>
      </w:r>
    </w:p>
    <w:p>
      <w:pPr>
        <w:spacing w:after="0" w:line="240" w:lineRule="auto"/>
      </w:pPr>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spacing w:line="240" w:lineRule="auto"/>
      </w:pPr>
      <w:r>
        <w:t>Use predominantly open modular storage as the general backbone. Enclosed cabinets, lockers and opaque units remain selective and require lighting-aware composition.</w:t>
      </w:r>
    </w:p>
    <w:p>
      <w:pPr>
        <w:pStyle w:val="ListBullet"/>
        <w:spacing w:line="240" w:lineRule="auto"/>
      </w:pPr>
      <w:r>
        <w:t>Open racks can accept more depth where several approach sides remain usable. Wall and corner installations generally need shallower usable depth and deliberate front and side clearances.</w:t>
      </w:r>
    </w:p>
    <w:p>
      <w:pPr>
        <w:pStyle w:val="ListBullet"/>
        <w:spacing w:line="240" w:lineRule="auto"/>
      </w:pPr>
      <w:r>
        <w:t>Evaluate usable-area insets per edge. A slim rear or side inset can protect obstruction clearance without imposing one global percentage or discarding useful front-edge capacity.</w:t>
      </w:r>
    </w:p>
    <w:p>
      <w:pPr>
        <w:pStyle w:val="ListBullet"/>
        <w:spacing w:line="240" w:lineRule="auto"/>
      </w:pPr>
      <w:r>
        <w:t>Use appropriate furniture, a deliberately absent top deck, shallow specialist wall storage, non-loot upper dressing or a fixed shelf-serving ladder when ordinary standing access cannot serve the top zone.</w:t>
      </w:r>
    </w:p>
    <w:p>
      <w:pPr>
        <w:pStyle w:val="Heading2"/>
        <w:spacing w:before="100" w:after="20"/>
      </w:pPr>
      <w:r>
        <w:t>32.3 Developer-authored installations and player-owned organization</w:t>
      </w:r>
    </w:p>
    <w:p>
      <w:pPr>
        <w:spacing w:after="0" w:line="240" w:lineRule="auto"/>
      </w:pPr>
      <w:r>
        <w:t>The developer retains final authority over functional storage installation authoring: model choice, placement in the wing, unit dimensions, level count and vertical distribution, and ladder availability and placement. Codex may provide authoring tools, validation, decorations and later synthetic checks. This does not create a player-facing free-build mode: physical storage remains spatially authored and constrained by the game's established installation/socket rules. The in-game player owns category taxonomy, zoning, labels and day-to-day organization within those authored installations. The bunker geometry may suggest capacity and circulation, but one manually authored rack must not become a universal template.</w:t>
      </w:r>
    </w:p>
    <w:p>
      <w:pPr>
        <w:spacing w:after="0" w:line="240" w:lineRule="auto"/>
      </w:pPr>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spacing w:before="100" w:after="20"/>
      </w:pPr>
      <w:r>
        <w:t>32.4 Trial observations and ladder boundary</w:t>
      </w:r>
    </w:p>
    <w:p>
      <w:pPr>
        <w:spacing w:after="0" w:line="240" w:lineRule="auto"/>
      </w:pPr>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pPr>
        <w:spacing w:after="0" w:line="240" w:lineRule="auto"/>
      </w:pPr>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spacing w:before="100" w:after="20"/>
      </w:pPr>
      <w:r>
        <w:t>32.5 Next validation order</w:t>
      </w:r>
    </w:p>
    <w:p>
      <w:pPr>
        <w:pStyle w:val="ListNumber"/>
        <w:spacing w:line="240" w:lineRule="auto"/>
      </w:pPr>
      <w:r>
        <w:t>Reuse the accepted review-scene supply setup where appropriate.</w:t>
      </w:r>
    </w:p>
    <w:p>
      <w:pPr>
        <w:pStyle w:val="ListNumber"/>
        <w:spacing w:line="240" w:lineRule="auto"/>
      </w:pPr>
      <w:r>
        <w:t>Build reusable functional modular-rack authoring without choosing production installations for the player.</w:t>
      </w:r>
    </w:p>
    <w:p>
      <w:pPr>
        <w:pStyle w:val="ListNumber"/>
        <w:spacing w:line="240" w:lineRule="auto"/>
      </w:pPr>
      <w:r>
        <w:t>Test one fixed shelf-serving ladder on one rack.</w:t>
      </w:r>
    </w:p>
    <w:p>
      <w:pPr>
        <w:pStyle w:val="ListNumber"/>
        <w:spacing w:line="240" w:lineRule="auto"/>
      </w:pPr>
      <w:r>
        <w:t>Ask for the human ladder decision.</w:t>
      </w:r>
    </w:p>
    <w:p>
      <w:pPr>
        <w:pStyle w:val="ListNumber"/>
        <w:spacing w:line="240" w:lineRule="auto"/>
      </w:pPr>
      <w:r>
        <w:t>Resume Receiving unless the storage work reveals another concrete blocker.</w:t>
      </w:r>
    </w:p>
    <w:p>
      <w:pPr>
        <w:spacing w:after="0" w:line="240" w:lineRule="auto"/>
      </w:pPr>
      <w:r>
        <w:t>This sequence supersedes Section 27 where it described seeded storage and shelf ergonomics as future work. It does not authorize whole-gallery furnishing, production art, camera or ceiling changes, functional rack implementation inside this documentation delivery, or Receiving work.</w:t>
      </w:r>
    </w:p>
    <w:p>
      <w:pPr>
        <w:pStyle w:val="Heading1"/>
      </w:pPr>
      <w:r>
        <w:t>33. v0.7 Storage authoring and facing closure</w:t>
      </w:r>
    </w:p>
    <w:p>
      <w:pPr>
        <w:pStyle w:val="Heading2"/>
      </w:pPr>
      <w:r>
        <w:t>33.1 Reusable ModularRack as an authoring grammar, not a universal furniture design</w:t>
      </w:r>
    </w:p>
    <w:p>
      <w:r>
        <w:t>The promoted ModularRack is a shelf-empty reusable scaffold whose editable Levels container accepts ordinary local shelf wrappers. One root controller derives dimensions, collision, preview, calibrated deck placement and runtime surfaces. It enables consistent production authoring without turning the current three-level starter into a universal rack silhouette, proportion or level standard.</w:t>
      </w:r>
    </w:p>
    <w:p>
      <w:r>
        <w:t>Per-edge usable-area insets remain installation decisions. No universal percentage is promoted. Rack02 deck and F6 alignment are functional calibration evidence rather than a requirement to make every storage family visually identical.</w:t>
      </w:r>
    </w:p>
    <w:p>
      <w:pPr>
        <w:pStyle w:val="Heading2"/>
      </w:pPr>
      <w:r>
        <w:t>33.2 Per-installation Front semantics</w:t>
      </w:r>
    </w:p>
    <w:p>
      <w:r>
        <w:t>Front is semantic metadata authored on each storage unit and inherited by all of its surfaces. State 0 uses Front +Z, Back -Z, Right +X and Left -X; three quarter-turn states cover the other sides. Do not infer Front from mesh appearance, wall placement or approach direction. Different instances of the same furniture family may have different Front states.</w:t>
      </w:r>
    </w:p>
    <w:p>
      <w:r>
        <w:t>The zoning interface always reads from authored Front, with Back at the top and Front at the bottom. F6 remains a physical diagnostic. Changing Front does not move the furniture or migrate physical zone cells.</w:t>
      </w:r>
    </w:p>
    <w:p>
      <w:pPr>
        <w:pStyle w:val="Heading2"/>
      </w:pPr>
      <w:r>
        <w:t>33.3 Canonical item-facing presentation and intentional sideways packing</w:t>
      </w:r>
    </w:p>
    <w:p>
      <w:r>
        <w:t>Canonical item Front is authored against +Z. Default new storage placement aligns that Front to the unit's authored Front, so labels and presentational faces can read toward the intended aisle or approach. The separate 90-degree packing state may intentionally turn those faces sideways when space requires it.</w:t>
      </w:r>
    </w:p>
    <w:p>
      <w:r>
        <w:t>Do not add per-item shelf-family rotation hacks. Do not rotate or re-export source assets to repair one storage installation. Committed items keep their placed orientation if shelf Front later changes.</w:t>
      </w:r>
    </w:p>
    <w:p>
      <w:pPr>
        <w:pStyle w:val="Heading2"/>
      </w:pPr>
      <w:r>
        <w:t>33.4 Canonical pose and Footprint authoring workbench</w:t>
      </w:r>
    </w:p>
    <w:p>
      <w:r>
        <w:t>The developer fixture res://gameplay/dev/item_storage_pose/item_storage_pose_authoring.tscn supports production content work, not player UI. It edits actual ItemDefinition pose metadata, shows authored and suggested canonical Footprints, warns about undersized authoring, previews packing, and writes a suggestion only through an explicit action. Human review remains the authority; geometry is advisory rather than an automatic rewrite.</w:t>
      </w:r>
    </w:p>
    <w:p>
      <w:r>
        <w:t>All 40 eligible definitions were reviewed. Gloves and Pants remain blocked. Source GLB/FBX transforms were left untouched.</w:t>
      </w:r>
    </w:p>
    <w:p>
      <w:pPr>
        <w:pStyle w:val="Heading2"/>
      </w:pPr>
      <w:r>
        <w:t>33.5 Fixed-ladder visual and installation boundary</w:t>
      </w:r>
    </w:p>
    <w:p>
      <w:r>
        <w:t>The fixed ladder should read as installed infrastructure serving a specific rack, not a movable prop, universal traversal affordance or promise that every shelf is reachable from every position. Its floor position, rack relationship, top stop and approach space should look deliberate and structurally credible.</w:t>
      </w:r>
    </w:p>
    <w:p>
      <w:r>
        <w:t>The proof targets frontal attach, vertical W/S movement, held height, mouse-look inspection, safe top/bottom release behavior and retained storage interaction. It does not add animation, visible hands, general mantling, jumping, sliding/falling systems, shelf-top traversal or a sprint mode. The ladder also does not solve deep-shelf visibility, braces/rungs in the sightline, rear reach or every low/high shelf problem.</w:t>
      </w:r>
    </w:p>
    <w:p>
      <w:r>
        <w:t>Exact yaw clamp, climb speed, installation geometry and human acceptability remain Validate/provisional.</w:t>
      </w:r>
    </w:p>
    <w:p>
      <w:pPr>
        <w:pStyle w:val="Heading2"/>
      </w:pPr>
      <w:r>
        <w:t>33.6 Current validation order</w:t>
      </w:r>
    </w:p>
    <w:p>
      <w:pPr>
        <w:pStyle w:val="ListNumber"/>
      </w:pPr>
      <w:r>
        <w:t>Single-rack fixed-ladder proof.</w:t>
      </w:r>
    </w:p>
    <w:p>
      <w:pPr>
        <w:pStyle w:val="ListNumber"/>
      </w:pPr>
      <w:r>
        <w:t>Human ladder decision.</w:t>
      </w:r>
    </w:p>
    <w:p>
      <w:pPr>
        <w:pStyle w:val="ListNumber"/>
      </w:pPr>
      <w:r>
        <w:t>Receiving unless a concrete storage blocker appears.</w:t>
      </w:r>
    </w:p>
    <w:p>
      <w:r>
        <w:t>Review-scene supply reuse, reusable functional ModularRack authoring, Storage Unit Orientation &amp; Zoning Basis and Canonical Item Storage Pose &amp; Shelf-Front Alignment are promoted foundations, not pending work.</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21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Direction v0.7</dc:title>
  <dc:subject>Promoted storage authoring and facing direction with fixed-ladder proof boundary</dc:subject>
  <dc:creator>Sorting Apocalypse project</dc:creator>
  <cp:keywords>Sorting Apocalypse, visual design, world-building, bunker, environment, art direction</cp:keywords>
  <dc:description>Living project authority aligned to promoted evidence through 21 September 2026.</dc:description>
  <cp:lastModifiedBy/>
  <cp:revision>7</cp:revision>
  <dcterms:created xsi:type="dcterms:W3CDTF">2013-12-23T23:15:00Z</dcterms:created>
  <dcterms:modified xsi:type="dcterms:W3CDTF">2026-09-21T12:00:00Z</dcterms:modified>
  <cp:category/>
  <cp:version>0.4</cp:version>
</cp:coreProperties>
</file>