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0.9 | 20 September 2026</w:t>
      </w:r>
    </w:p>
    <w:p>
      <w:pPr>
        <w:pStyle w:val="CoverMeta"/>
        <w:widowControl/>
      </w:pPr>
      <w:r>
        <w:t>Living design | Storage authoring foundation consolidated; ladder proof is the next bounded interaction gate</w:t>
      </w:r>
    </w:p>
    <w:p>
      <w:pPr>
        <w:pStyle w:val="CoverSummary"/>
        <w:widowControl/>
      </w:pPr>
      <w:r>
        <w:t>Consolidates the accepted whole-wing geometry, continuing gameplay composition, editor-authored item palette, locker and Fuel maintenance, and the completed ground-access shelf and ceiling experiment. The retained review scene and user-authored modular rack are evidence tools, not production storage. Receiving remains after review-scene supply reuse, reusable modular-rack authoring and a bounded fixed-ladder proof.</w:t>
      </w:r>
    </w:p>
    <w:p>
      <w:pPr>
        <w:pStyle w:val="CoverSummary"/>
        <w:widowControl/>
      </w:pPr>
      <w:r>
        <w:t>Companion documents: Prototype Findings v0.9; Visual Design and World Building Direction v0.6; Receiving and Elevator MVP Architecture Design (12 September 2026).</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v0.9 authority and evidence boundary</w:t>
      </w:r>
    </w:p>
    <w:p>
      <w:pPr>
        <w:widowControl/>
      </w:pPr>
      <w:r>
        <w:t>This GDD remains the overall design authority. Prototype Findings v0.9 records implementation and validation evidence; Visual Design and World Building Direction v0.6 supplies environmental and storage-installation direction. The accepted in-engine wing remains the working spatial baseline. The 12 September Receiving specification retains subsystem detail, while the current storage-authoring gates precede physical Receiving. Explicit supersessions are recorded in Appendices C and D.</w:t>
      </w:r>
    </w:p>
    <w:p>
      <w:pPr>
        <w:widowControl/>
      </w:pPr>
      <w:r>
        <w:t>This update preserves the established design mechanics and historical evidence while bringing the current record through 20 September. It records the promoted continuing gameplay scene, expanded editor-authored palette, resolved locker and Fuel maintenance, default-entry and F6 acceptance, and the completed shelf and ceiling ergonomics experiment. It does not promote review assets into production storage or authorize Receiving, gallery furnishing, camera or ceiling changes, crouch, ladders beyond the bounded proof, or player-adjustable shelves.</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w:t>
            </w:r>
          </w:p>
        </w:tc>
        <w:tc>
          <w:tcPr>
            <w:tcW w:type="dxa" w:w="6869"/>
            <w:vAlign w:val="top"/>
            <w:shd w:fill="F6F8F9"/>
          </w:tcPr>
          <w:p>
            <w:pPr>
              <w:pStyle w:val="TableText"/>
              <w:keepNext w:val="0"/>
              <w:widowControl/>
            </w:pPr>
            <w:r>
              <w:rPr>
                <w:rFonts w:ascii="Lato" w:hAnsi="Lato"/>
                <w:b w:val="0"/>
                <w:color w:val="25323A"/>
                <w:sz w:val="18"/>
              </w:rPr>
              <w:t>Intentionally outside the first-release target unless later reassessed.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pile,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now exist in a complete neutral greybox. Human review after round three and the Medical-only tuning promotes this as the working spatial baseline. The accepted builder, saved geometry and final overview govern subsequent dimensional work; they are not production-art or furnished-gameplay approval.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is committed upstream, prepared in an isolated hidden environment and frozen into ordinary WorldItems before reveal. The shutter controls visibility and interaction availability, while the permanent barrier controls player access. Section 11 defines the preparation, deposit, presentation and recovery contracts.</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an ordinary loot batch but at a dedicated safe marker rather than literally inside the pile.</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now the working dimensional authority, subordinate to later explicit decisions. Detailed Topology V3 and Basic Structural Schematic V2 remain unchanged historical intent references; do not revert approved in-engine refinements to match their pixels. Visual Direction v0.5 recorded the service spaces, Kitchen-from-B routing, Medical alignment and abandoned-stub deferral at that checkpoint; Visual Direction v0.6 is the current visual authority. [V05,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top"/>
          </w:tcPr>
          <w:p>
            <w:pPr>
              <w:pStyle w:val="TableText"/>
              <w:keepNext w:val="0"/>
              <w:widowControl/>
            </w:pPr>
            <w:r>
              <w:rPr>
                <w:rFonts w:ascii="Lato" w:hAnsi="Lato"/>
                <w:b/>
                <w:color w:val="25323A"/>
                <w:sz w:val="18"/>
              </w:rPr>
              <w:t>Storage Footprint</w:t>
            </w:r>
          </w:p>
        </w:tc>
        <w:tc>
          <w:tcPr>
            <w:tcW w:type="dxa" w:w="6869"/>
            <w:vAlign w:val="top"/>
          </w:tcPr>
          <w:p>
            <w:pPr>
              <w:pStyle w:val="TableText"/>
              <w:keepNext w:val="0"/>
              <w:widowControl/>
            </w:pPr>
            <w:r>
              <w:rPr>
                <w:rFonts w:ascii="Lato" w:hAnsi="Lato"/>
                <w:b w:val="0"/>
                <w:color w:val="25323A"/>
                <w:sz w:val="18"/>
              </w:rPr>
              <w:t>Discrete 2D storage occupancy and compatibility used by shelves, boxes, drawers, racks, stacks, and snap systems. It is separate from Bulk and from physical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Frozen generated pile; items may be cherry-picked if visible. The player cannot add objects.</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oriented Footprint of the item directly below it. Stack dimensions therefore do not widen upward unless automatic base promotion first installs a larger compatible new base.</w:t>
      </w:r>
    </w:p>
    <w:p>
      <w:pPr>
        <w:pStyle w:val="ListBullet"/>
        <w:widowControl/>
      </w:pPr>
      <w:r>
        <w:t>Automatic placement is stack-first within each valid zone tier. It may smart-insert a compatible item at the highest valid position and may automatically promote a larger compatible incoming item to the base if the expanded reservation remains valid. Existing members keep their relative order and packing yaw.</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preferred elevator pile allows visual cherry-picking, but a more structured pile is acceptable if technical cost threatens reliability.</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Intentionally ladder-served installations may exceed that limit only after a bounded fixed-ladder proof. General climbing, jumping, movable or sliding ladders, fall systems, visible-hand animation and player-adjustable shelf levels are not approved. Crouch remains separate deferred work, not a repair for poorly composed shelving. Final furniture depth, openings, level count and usable-area insets are tested with actual catalogue items and installation geometry rather than treated as universal percentages.</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frozen loot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the bay is TAKE-only and is not a StorageSurface.</w:t>
      </w:r>
    </w:p>
    <w:p>
      <w:pPr>
        <w:widowControl/>
      </w:pPr>
      <w:r>
        <w:t>The platform and bay walls are static. A signal, transit delay, cable/motor/impact cues, lock release and shutter animation imply movement. The active batch is reconstructed behind the closed shutter, with pickup disabled until OPEN. No visible rigid-body settling or pop-in is part of delivery.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Presenter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no interactive pile.</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Warning lights and arrival audio sequence.</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Committed WorldItems available behind the closed shutter; pickup disabled.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Shutter opens; pickup still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Ordinary WorldItem targeting and TAKE enabled for the active batch.</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After final TAKE and short delay, pickup disabled and shutter closes.</w:t>
            </w:r>
          </w:p>
        </w:tc>
      </w:tr>
    </w:tbl>
    <w:p>
      <w:pPr>
        <w:spacing w:after="60" w:before="0" w:line="40" w:lineRule="exact"/>
      </w:pPr>
      <w:r>
        <w:rPr>
          <w:sz w:val="4"/>
        </w:rPr>
      </w:r>
    </w:p>
    <w:p>
      <w:pPr>
        <w:widowControl/>
      </w:pPr>
      <w:r>
        <w:t>Only after full shutter closure does Receiving retire the drained active batch and promote the FIFO head. Each next batch receives its own arrival/reveal sequence. ReceivingManager owns occupancy and promotion; FreightBayPresenter owns cues, shutter state and materialization. Neither owns upstream loot policy. [R12 §§8-10, 17-18]</w:t>
      </w:r>
    </w:p>
    <w:p>
      <w:pPr>
        <w:pStyle w:val="Heading2"/>
        <w:widowControl/>
      </w:pPr>
      <w:r>
        <w:t>11.2 Committed content, identity and preparation</w:t>
      </w:r>
    </w:p>
    <w:p>
      <w:pPr>
        <w:widowControl/>
      </w:pPr>
      <w:r>
        <w:t>LootBatch owns content and accepted arrangement, not queue position. CONTENT_COMMITTED fixes batch ID, one entry per item, durable item IDs, definition IDs, Bulk totals and content/presentation seeds. An accepted arrangement atomically records presentation-local frozen transforms plus profile ID/revision and advances to PREPARED. Transient ARRANGING work is disposable.</w:t>
      </w:r>
    </w:p>
    <w:p>
      <w:pPr>
        <w:widowControl/>
      </w:pPr>
      <w:r>
        <w:t>Repeating content seed, pool revision/configuration and Bulk budget reproduces ordered definitions and content, not a globally reusable batch identity. A newly committed batch gets unique batch/item IDs; reconstructing an existing commitment preserves its IDs. Representation changes and retries never mint replacement identities.</w:t>
      </w:r>
    </w:p>
    <w:p>
      <w:pPr>
        <w:widowControl/>
      </w:pPr>
      <w:r>
        <w:t>ItemDefinition remains gameplay truth; the authoring manifest is evidence truth. The prototype generator uses an explicit 40-ID approved Receiving pool rather than runtime manifest inspection. Fuel (loot_000015) is reconciled and remains in that pool; Gloves and Pants remain excluded. Prototype Bulk sampling is a test producer, not final expedition reward balance. [R12 §§4-7; D12A, D13B]</w:t>
      </w:r>
    </w:p>
    <w:p>
      <w:pPr>
        <w:pStyle w:val="Heading2"/>
        <w:widowControl/>
      </w:pPr>
      <w:r>
        <w:t>11.3 Preferred hidden-settle route</w:t>
      </w:r>
    </w:p>
    <w:p>
      <w:pPr>
        <w:pStyle w:val="Callout"/>
        <w:keepLines/>
        <w:shd w:fill="F0F4F5"/>
        <w:ind w:left="140" w:right="140"/>
      </w:pPr>
      <w:r>
        <w:rPr>
          <w:b/>
          <w:color w:val="96712D"/>
        </w:rPr>
        <w:t xml:space="preserve">CONFIRMED APPROACH / VALIDATE RESULT  </w:t>
      </w:r>
      <w:r>
        <w:t>Use seeded initial scatter, temporary simplified rigid bodies in an isolated staging environment, stability detection, bounded retries, and a conservative deterministic fallback. This implementation direction is approved; physical pile quality and performance are not yet validated.</w:t>
      </w:r>
    </w:p>
    <w:p>
      <w:pPr>
        <w:widowControl/>
      </w:pPr>
      <w:r>
        <w:t>Preparation is separate from the live freight-bay scene so it may run while another batch is visible. Async means work may be spread across time/frames before delivery; multithreaded physics is not required. Accepted transforms, not the physics trajectory, are authority.</w:t>
      </w:r>
    </w:p>
    <w:p>
      <w:pPr>
        <w:widowControl/>
      </w:pPr>
      <w:r>
        <w:t>Freeze means replacing proxies with ordinary deterministic WorldItems. Destroy every temporary physics body; no sleeping/dormant body, velocity or live contact remains. Preserve accepted local position and orientation rather than snapping the pile into shelf poses. Taking an item leaves every other frozen pile member in place; there is no re-settle or pile compression. [R12 §§11-16]</w:t>
      </w:r>
    </w:p>
    <w:p>
      <w:pPr>
        <w:pStyle w:val="Heading2"/>
        <w:widowControl/>
      </w:pPr>
      <w:r>
        <w:t>11.4 Pile acceptance, targeting and fallback</w:t>
      </w:r>
    </w:p>
    <w:p>
      <w:pPr>
        <w:pStyle w:val="ListBullet"/>
        <w:widowControl/>
      </w:pPr>
      <w:r>
        <w:t>Validate containment, tolerable penetration/support, finite valid transforms and exactly one result per committed remaining entry.</w:t>
      </w:r>
    </w:p>
    <w:p>
      <w:pPr>
        <w:pStyle w:val="ListBullet"/>
        <w:widowControl/>
      </w:pPr>
      <w:r>
        <w:t>Allow disorder and temporary layered occlusion, but require every entry to become visible/targetable through successive normal TAKE operations from reachable apron-side viewpoints.</w:t>
      </w:r>
    </w:p>
    <w:p>
      <w:pPr>
        <w:pStyle w:val="ListBullet"/>
        <w:widowControl/>
      </w:pPr>
      <w:r>
        <w:t>Start with conservative iterative targeting simulation: find targetable entries, virtually remove them, repeat; reject if entries remain with no progress. Do not build a general accessibility solver without failure evidence.</w:t>
      </w:r>
    </w:p>
    <w:p>
      <w:pPr>
        <w:pStyle w:val="ListBullet"/>
        <w:widowControl/>
      </w:pPr>
      <w:r>
        <w:t>Use the existing WorldItem targeting grammar. A bay/profile-specific reach is permitted; it must not extend storage reach globally or allow interaction through closed/revealing shutters.</w:t>
      </w:r>
    </w:p>
    <w:p>
      <w:pPr>
        <w:pStyle w:val="ListBullet"/>
        <w:widowControl/>
      </w:pPr>
      <w:r>
        <w:t>Fallback preserves all content and identities and must meet the same containment/drainability guarantees. A failed fallback is a reported development error, not permission to omit or reroll items.</w:t>
      </w:r>
    </w:p>
    <w:p>
      <w:pPr>
        <w:widowControl/>
      </w:pPr>
      <w:r>
        <w:t>Record seeds, Bulk/item count, attempts, preparation duration, rejection reasons, fallback use, drain iterations and profile revision. Review aggregate fallback rate, mean attempts and p95 preparation time; no arbitrary acceptance-rate target is locked yet. Separate backend cost from player-visible delivery delay. [R12 §§14-20]</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Deposited active batch, including its arrival/reveal/closing lifecycle; at most one pile is visible.</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Backend commitments are not Receiving occupancy or player-accessible storage.</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Returned team state until midnight</w:t>
            </w:r>
          </w:p>
        </w:tc>
        <w:tc>
          <w:tcPr>
            <w:tcW w:type="dxa" w:w="6048"/>
            <w:vAlign w:val="top"/>
            <w:shd w:fill="F6F8F9"/>
          </w:tcPr>
          <w:p>
            <w:pPr>
              <w:pStyle w:val="TableText"/>
              <w:keepNext w:val="0"/>
              <w:widowControl/>
            </w:pPr>
            <w:r>
              <w:rPr>
                <w:rFonts w:ascii="Lato" w:hAnsi="Lato"/>
                <w:b w:val="0"/>
                <w:color w:val="25323A"/>
                <w:sz w:val="18"/>
              </w:rPr>
              <w:t>Deposit is blocked while active + two queued slots are occupied.</w:t>
            </w:r>
          </w:p>
        </w:tc>
      </w:tr>
    </w:tbl>
    <w:p>
      <w:pPr>
        <w:spacing w:after="60" w:before="0" w:line="40" w:lineRule="exact"/>
      </w:pPr>
      <w:r>
        <w:rPr>
          <w:sz w:val="4"/>
        </w:rPr>
      </w:r>
    </w:p>
    <w:p>
      <w:pPr>
        <w:widowControl/>
      </w:pPr>
      <w:r>
        <w:t>A valid PREPARED batch becomes active if that slot is empty, otherwise joins the queue if capacity exists. A fourth deposit fails without mutation. Empty fresh batches and already-drained deposits are rejected, avoiding unusable occupancy. The active slot is released after closing acknowledgement, not merely at the instant the last item leaves.</w:t>
      </w:r>
    </w:p>
    <w:p>
      <w:pPr>
        <w:widowControl/>
      </w:pPr>
      <w:r>
        <w:t>Retain the intended oldest-Awaiting-Lift admission and midnight forfeiture gameplay. A team still awaiting deposit at midnight loses its haul and returns through the existing population logic; its loadout/opportunity is spent. Its committed content may already exist backend-side: forfeiture makes it unavailable for later deposit rather than requiring that it was never generated.</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arrangement commit, recovery preserves CONTENT_COMMITTED and discards incomplete settling. After commit, reconstruct exactly from saved local transforms and remaining-entry ownership. Profile mismatch fails closed pending an explicit migration or allowed unrevealed re-preparation; never reinterpret transforms against incompatible geometry or reroll a revealed pile.</w:t>
      </w:r>
    </w:p>
    <w:p>
      <w:pPr>
        <w:widowControl/>
      </w:pPr>
      <w:r>
        <w:t>TAKE transfers the exact existing ItemInstance into the carried bundle and releases its active batch entry as one ownership transaction. Failure leaves or restores prior ownership; duplicate/stale interaction cannot duplicate or lose an item. The last release notifies presentation to close. These are subsystem contracts, not evidence that full durable save/journal integration has shipped. [R12 §§6, 18, 20]</w:t>
      </w:r>
    </w:p>
    <w:p>
      <w:pPr>
        <w:pStyle w:val="Heading2"/>
        <w:widowControl/>
      </w:pPr>
      <w:r>
        <w:t>11.7 Future expedition precomputation</w:t>
      </w:r>
    </w:p>
    <w:p>
      <w:pPr>
        <w:widowControl/>
      </w:pPr>
      <w:r>
        <w:t>Once an expedition outcome is committed and no longer player-influenceable, final content and its presentation may be prepared at any convenient time before its return. This is an optional performance route, not a new gameplay rule or implemented expedition feature. Preparation must not consume deposit slots, reveal information early, change return timing or otherwise spill backend optimization into gameplay. [R12 §26]</w:t>
      </w:r>
    </w:p>
    <w:p>
      <w:pPr>
        <w:pStyle w:val="Heading2"/>
        <w:widowControl/>
      </w:pPr>
      <w:r>
        <w:t>11.8 Phased delivery boundary</w:t>
      </w:r>
    </w:p>
    <w:p>
      <w:pPr>
        <w:widowControl/>
      </w:pPr>
      <w:r>
        <w:t>Stage A proves data/identity/lifecycle contracts. Stage B validates one physically presented batch using manually/debug-triggered, reproducible deliveries. Stage C enables the full three-slot deposited flow and synthetic arrival-pressure tests. Neither Stage B nor C requires expedition simulation. The updated roadmap and actual milestone status appear in Section 20.</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settling, lock, and door sounds create anticipation and reveal weight.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Visual Design &amp; World-Building Direction v0.5 governs environment production and the current service-space/topology interpretation. Use low-complexity realism, readable silhouettes and layered materials rather than literal photorealistic concept-image detail.</w:t>
      </w:r>
    </w:p>
    <w:p>
      <w:pPr>
        <w:pStyle w:val="ListBullet"/>
        <w:widowControl/>
      </w:pPr>
      <w:r>
        <w:t>The shell is concrete/cement/masonry dominant, with localized old tile/paint and repairs. Metal principally belongs to equipment, shutters, barriers, pipes, gratings and other services.</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wear, localized moisture, sparse legacy signage, quiet surfaces and restrained dry humor. Serious abandonment is confined to peripheral dead spaces; occupied areas remain dependable.</w:t>
      </w:r>
    </w:p>
    <w:p>
      <w:pPr>
        <w:widowControl/>
      </w:pPr>
      <w:r>
        <w:t>Structural Shell and Applied Finish remain separate human production-art gates before services, furniture or atmosphere carry a finished composition. Neutral spatial proxies and a later bounded functional Receiving test are not production-art promotion and need not await finished materials. [D16P]</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arrangement are committed separately; temporary isolated preparation proxies are destroyed before frozen WorldItems are presented. No live or dormant rigid-body loot survives in the playable bay.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Simple structural walls, slabs, ceilings, beams, pillars, trims and openings may use selected coherent meshes, Godot primitives for validation, or a repeatable Blender-generated modular kit.</w:t>
      </w:r>
    </w:p>
    <w:p>
      <w:pPr>
        <w:pStyle w:val="ListBullet"/>
        <w:widowControl/>
      </w:pPr>
      <w:r>
        <w:t>Ready PBR maps provide a potential common material layer for generated geometry. The inspected KitBash sample includes Base Color, Roughness, Metallic and Normal PNGs plus Height EXRs, USD material definitions and Substance sources/dependencies. Those files make the route plausible; a finished Blender -&gt; GLB -&gt; Godot structural-material workflow has not yet been validated.</w:t>
      </w:r>
    </w:p>
    <w:p>
      <w:pPr>
        <w:pStyle w:val="ListBullet"/>
        <w:widowControl/>
      </w:pPr>
      <w:r>
        <w:t>Check map conventions, texture scale, UV repetition and final Godot appearance in a focused pipeline proof. Optional height/displacement and arbitrary Blender/Substance shader graphs are not assumed to transfer automatically. Substance processing is not required for the proposed ready-map route.</w:t>
      </w:r>
    </w:p>
    <w:p>
      <w:pPr>
        <w:pStyle w:val="ListBullet"/>
        <w:widowControl/>
      </w:pPr>
      <w:r>
        <w:t>The collection of prefab architecture may be insufficient for the diversity of coherent concrete/paint/tile/repair finishes required by the visual direction. Inspect it against the Foundation Gate; do not force mismatched modules, buy more content blindly, or commit to a generation pipeline before the small proof.</w:t>
      </w:r>
    </w:p>
    <w:p>
      <w:pPr>
        <w:pStyle w:val="Heading2"/>
        <w:widowControl/>
      </w:pPr>
      <w:r>
        <w:t>18.7 Foundation Gate and evidence-driven production</w:t>
      </w:r>
    </w:p>
    <w:p>
      <w:pPr>
        <w:widowControl/>
      </w:pPr>
      <w:r>
        <w:t>The early ugly-room gate has established the representative no-drop storage/content premise. The September Receiving shell showed why technical fit is insufficient for environment approval. Each major space now passes two independent human reviews before later visual layers: [D13B, V03 §10]</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Applied Finish</w:t>
            </w:r>
          </w:p>
        </w:tc>
        <w:tc>
          <w:tcPr>
            <w:tcW w:type="dxa" w:w="4896"/>
            <w:vAlign w:val="top"/>
            <w:shd w:fill="F6F8F9"/>
          </w:tcPr>
          <w:p>
            <w:pPr>
              <w:pStyle w:val="TableText"/>
              <w:keepNext w:val="0"/>
              <w:widowControl/>
            </w:pPr>
            <w:r>
              <w:rPr>
                <w:rFonts w:ascii="Lato" w:hAnsi="Lato"/>
                <w:b w:val="0"/>
                <w:color w:val="25323A"/>
                <w:sz w:val="18"/>
              </w:rPr>
              <w:t>Coherent material families, scale/repetition, appropriate roughness, localized paint/tile/repair and maintained wear under reasonably neutral review light.</w:t>
            </w:r>
          </w:p>
        </w:tc>
        <w:tc>
          <w:tcPr>
            <w:tcW w:type="dxa" w:w="2880"/>
            <w:vAlign w:val="top"/>
            <w:shd w:fill="F6F8F9"/>
          </w:tcPr>
          <w:p>
            <w:pPr>
              <w:pStyle w:val="TableText"/>
              <w:keepNext w:val="0"/>
              <w:widowControl/>
            </w:pPr>
            <w:r>
              <w:rPr>
                <w:rFonts w:ascii="Lato" w:hAnsi="Lato"/>
                <w:b w:val="0"/>
                <w:color w:val="25323A"/>
                <w:sz w:val="18"/>
              </w:rPr>
              <w:t>Warm lighting used to hide gloss, pristine surfaces or mismatched textures.</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infrastructure and functional lighting; occupation/furniture;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Stage-B Receiving shell remains visually rejected and preserved separately; it predates the mature visual brief. The full-wing greybox has since converged through three correction rounds and a Medical-only tuning pass, followed by explicit human acceptance. Preserve the approved spatial arrangement and the original test-room fixture. This promotion does not approve production Structural Shell/Applied Finish, furnishings or physical Receiving. [W17, H17, A17]</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representative storage/content gate does not establish a functional Receiving source or broader Systems MVP. The accepted wing now supplies the continuing gameplay composition, functional storage surfaces, saved editor-authored palette and default project entry. The current evidence sequence is review-scene supply reuse, reusable functional modular-rack authoring, one fixed-ladder proof, the human ladder decision, then Receiving. Full requests, saves/journals and economy remain later work. [A17, D17B]</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One visible elevator batch, two queued batches, Awaiting Lift state, and midnight loot forfeit.</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Promoted storage/content + promoted whole-wing spatial baseline + completed repository/documentation close-out, seeded wing integration, default-entry promotion and Fuel reconciliation -&gt; review-scene supply reuse -&gt; reusable functional modular-rack authoring -&gt; fixed-ladder proof -&gt; human ladder decision -&gt; functional Receiving -&gt; first real timed request/system slice -&gt; expedition-produced batches -&gt; broader Systems MVP.</w:t>
      </w:r>
    </w:p>
    <w:p>
      <w:pPr/>
      <w:r>
        <w:t>Greybox geometry, the continuing wing, default project entry, editor-authored eligible palette and Fuel maintenance are accepted. Repository and documentation close-out is complete and synchronized. Preserve history and ignored asset/import state; later bounded gates must not delete local evidence or silently waive known diagnostics. [A17, D17B]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reviewed, merged and technically verified. No physical-pile or full-save claim.</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Representative bay geometry, barrier/shutter boundary, isolated settle/validation/fallback, WorldItem materialization, contextual TAKE, reproducible deliveries and human pile tests. Production-art gates remain separate.</w:t>
            </w:r>
          </w:p>
        </w:tc>
        <w:tc>
          <w:tcPr>
            <w:tcW w:type="dxa" w:w="2664"/>
            <w:vAlign w:val="top"/>
            <w:shd w:fill="F6F8F9"/>
          </w:tcPr>
          <w:p>
            <w:r>
              <w:rPr>
                <w:sz w:val="18"/>
              </w:rPr>
              <w:t>Physical piles remain unvalidated. Whole-wing spatial geometry, continuing gameplay integration and default entry are PROMOTED after human review. Review-scene supply reuse, reusable rack authoring and the bounded fixed-ladder decision precede physical Receiving. Art approval remains separate. [A17, D17B]</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Enable three deposited slots, FIFO advancement after closure, rejected fourth deposit and repeated synthetic delivery/throughput tests.</w:t>
            </w:r>
          </w:p>
        </w:tc>
        <w:tc>
          <w:tcPr>
            <w:tcW w:type="dxa" w:w="2664"/>
            <w:vAlign w:val="top"/>
          </w:tcPr>
          <w:p>
            <w:pPr>
              <w:pStyle w:val="TableText"/>
              <w:keepNext w:val="0"/>
              <w:widowControl/>
            </w:pPr>
            <w:r>
              <w:rPr>
                <w:rFonts w:ascii="Lato" w:hAnsi="Lato"/>
                <w:b w:val="0"/>
                <w:color w:val="25323A"/>
                <w:sz w:val="18"/>
              </w:rPr>
              <w:t>Not started. Requires Stage B human promotion.</w:t>
            </w:r>
          </w:p>
        </w:tc>
      </w:tr>
    </w:tbl>
    <w:p>
      <w:pPr>
        <w:spacing w:after="60" w:before="0" w:line="40" w:lineRule="exact"/>
      </w:pPr>
      <w:r>
        <w:rPr>
          <w:sz w:val="4"/>
        </w:rPr>
      </w:r>
    </w:p>
    <w:p>
      <w:pPr>
        <w:widowControl/>
      </w:pPr>
      <w:r>
        <w:t>Seeded storage integration, the continuing gameplay composition and the default-launch switch are complete. The next bounded gate is review-scene supply reuse, followed by reusable functional modular-rack authoring, the fixed-ladder proof, the human ladder decision and then Receiving. Preserve the old main test scene as an explicit legacy mechanics fixture and keep the neutral and shelf-ergonomics review scenes available. [D17B]</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completed bridge</w:t>
      </w:r>
    </w:p>
    <w:p>
      <w:pPr/>
      <w:r>
        <w:t>The completed bridge provides a playable continuing wing with existing storage-capable shelves and a bounded editor-authored assortment of real catalogue items. It preserves the accepted geometry and keeps the functional setup within valid Storage and Sorting space rather than redesigning rooms or populating departmental service spaces.</w:t>
      </w:r>
    </w:p>
    <w:p>
      <w:pPr/>
      <w:r>
        <w:t>The continuing scene reuses ItemDefinition, ItemInstance, WorldItem, per-level StorageSurface profiles, carrying, held/HUD presentation, zoning, placement and support stacking. Shelf meshes alone remain insufficient. The editor-authored palette supplies varied eligible shapes and categories without defining production starting stock; the fixed twelve-host fixture remains separate regression evidence.</w:t>
      </w:r>
    </w:p>
    <w:p>
      <w:pPr/>
      <w:r>
        <w:t>main.tscn and its tunnel/test-room contents retain their original mechanics-fixture purpose. res://gameplay/logistics_wing/wing_gameplay.tscn is the accepted continuing composition built from the promoted geometry. The neutral wing review and shelf-ergonomics review scenes remain separately runnable, and functional authoring remains outside generated geometry subtrees.</w:t>
      </w:r>
    </w:p>
    <w:p>
      <w:pPr/>
      <w:r>
        <w:t>The developer accepted the continuing wing's broad handling and editor-authorship review, including the saved item arrangement, carrying and storage behavior, and the three focused F6 checks. That acceptance establishes the completed integration bridge; it does not validate requests, live Receiving piles or full-game saves.</w:t>
      </w:r>
    </w:p>
    <w:p>
      <w:pPr/>
      <w:r>
        <w:t>The continuing wing is now the normal project launch through UID uid://bljf1nlhijej. The old main remains independently runnable and is not deleted, stripped or merged into the new environment. F6 developer grids remain available and default off in the continuing scene; F7 is suppressed there.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shd w:fill="F6F8F9"/>
          </w:tcPr>
          <w:p>
            <w:pPr>
              <w:pStyle w:val="TableText"/>
              <w:keepNext w:val="0"/>
              <w:widowControl/>
            </w:pPr>
            <w:r>
              <w:rPr>
                <w:rFonts w:ascii="Lato" w:hAnsi="Lato"/>
                <w:b/>
                <w:color w:val="25323A"/>
                <w:sz w:val="18"/>
              </w:rPr>
              <w:t>Frozen piles remain readable and performant</w:t>
            </w:r>
          </w:p>
        </w:tc>
        <w:tc>
          <w:tcPr>
            <w:tcW w:type="dxa" w:w="6869"/>
            <w:vAlign w:val="top"/>
            <w:shd w:fill="F6F8F9"/>
          </w:tcPr>
          <w:p>
            <w:pPr>
              <w:pStyle w:val="TableText"/>
              <w:keepNext w:val="0"/>
              <w:widowControl/>
            </w:pPr>
            <w:r>
              <w:rPr>
                <w:rFonts w:ascii="Lato" w:hAnsi="Lato"/>
                <w:b w:val="0"/>
                <w:color w:val="25323A"/>
                <w:sz w:val="18"/>
              </w:rPr>
              <w:t>Hybrid isolated settling and deterministic fallback must prove full progressive drainability from the apron, stable reconstruction, readability and tolerable cost; Stage A data tests are not this evidence.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Architectural/material coherence</w:t>
            </w:r>
          </w:p>
        </w:tc>
        <w:tc>
          <w:tcPr>
            <w:tcW w:type="dxa" w:w="6869"/>
            <w:vAlign w:val="top"/>
          </w:tcPr>
          <w:p>
            <w:pPr>
              <w:pStyle w:val="TableText"/>
              <w:keepNext w:val="0"/>
              <w:widowControl/>
            </w:pPr>
            <w:r>
              <w:rPr>
                <w:rFonts w:ascii="Lato" w:hAnsi="Lato"/>
                <w:b w:val="0"/>
                <w:color w:val="25323A"/>
                <w:sz w:val="18"/>
              </w:rPr>
              <w:t>Independent human Structural Shell and Applied Finish approval. A technically passing Godot scene can still be visually NO-GO.</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shd w:fill="F6F8F9"/>
          </w:tcPr>
          <w:p>
            <w:pPr>
              <w:pStyle w:val="TableText"/>
              <w:keepNext w:val="0"/>
              <w:widowControl/>
            </w:pPr>
            <w:r>
              <w:rPr>
                <w:rFonts w:ascii="Lato" w:hAnsi="Lato"/>
                <w:b/>
                <w:color w:val="25323A"/>
                <w:sz w:val="18"/>
              </w:rPr>
              <w:t>Generated pile implementation</w:t>
            </w:r>
          </w:p>
        </w:tc>
        <w:tc>
          <w:tcPr>
            <w:tcW w:type="dxa" w:w="6869"/>
            <w:vAlign w:val="top"/>
            <w:shd w:fill="F6F8F9"/>
          </w:tcPr>
          <w:p>
            <w:pPr>
              <w:pStyle w:val="TableText"/>
              <w:keepNext w:val="0"/>
              <w:widowControl/>
            </w:pPr>
            <w:r>
              <w:rPr>
                <w:rFonts w:ascii="Lato" w:hAnsi="Lato"/>
                <w:b w:val="0"/>
                <w:color w:val="25323A"/>
                <w:sz w:val="18"/>
              </w:rPr>
              <w:t>Approved direction: isolated hybrid hidden settling, conservative drainability validation, bounded retries, deterministic fallback, replacement with WorldItems. Actual quality/performance still Validate.</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builder/saved geometry and final overview are the working spatial baseline. Future furniture, bay lining, actual item visibility/reach and request travel may motivate specific revisions; they do not reopen the completed greybox by default. Current storage-authoring gates precede Receiving in the order stated in §21.3.</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keepNext w:val="0"/>
              <w:widowControl/>
            </w:pPr>
            <w:r>
              <w:rPr>
                <w:rFonts w:ascii="Lato" w:hAnsi="Lato"/>
                <w:b/>
                <w:color w:val="25323A"/>
                <w:sz w:val="18"/>
              </w:rPr>
              <w:t>Material-kit route</w:t>
            </w:r>
          </w:p>
        </w:tc>
        <w:tc>
          <w:tcPr>
            <w:tcW w:type="dxa" w:w="6869"/>
            <w:vAlign w:val="top"/>
          </w:tcPr>
          <w:p>
            <w:pPr>
              <w:pStyle w:val="TableText"/>
              <w:keepNext w:val="0"/>
              <w:widowControl/>
            </w:pPr>
            <w:r>
              <w:rPr>
                <w:rFonts w:ascii="Lato" w:hAnsi="Lato"/>
                <w:b w:val="0"/>
                <w:color w:val="25323A"/>
                <w:sz w:val="18"/>
              </w:rPr>
              <w:t>Ready PBR maps inspected; generated structural-kit pipeline and in-game finish quality still require proof. No subscription purchase implied.</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bl>
    <w:p>
      <w:pPr>
        <w:spacing w:after="60" w:before="0" w:line="40" w:lineRule="exact"/>
      </w:pPr>
      <w:r>
        <w:rPr>
          <w:sz w:val="4"/>
        </w:rPr>
      </w:r>
    </w:p>
    <w:p>
      <w:pPr>
        <w:pStyle w:val="Heading2"/>
        <w:widowControl/>
      </w:pPr>
      <w:r>
        <w:t>21.3 Current next artifacts and bounded follow-ups</w:t>
      </w:r>
    </w:p>
    <w:p>
      <w:pPr>
        <w:widowControl/>
      </w:pPr>
      <w:r>
        <w:t>Current documents are GDD v0.9, Prototype Findings v0.9 and Visual Direction v0.6. Greybox spatial approval, repository/documentation synchronization, seeded wing integration, default-entry promotion and Fuel reconciliation are complete. The current gate order is review-scene supply reuse -&gt; reusable functional modular-rack authoring -&gt; fixed-ladder proof -&gt; human ladder decision -&gt; Receiving.</w:t>
      </w:r>
    </w:p>
    <w:p>
      <w:pPr>
        <w:pStyle w:val="ListBullet"/>
        <w:widowControl/>
      </w:pPr>
      <w:r>
        <w:t>Reuse the accepted review-scene supply setup. Retain the A, B and C comparison scene and developer-authored rack; this gate does not select production installations.</w:t>
      </w:r>
    </w:p>
    <w:p>
      <w:pPr>
        <w:pStyle w:val="ListBullet"/>
        <w:widowControl/>
      </w:pPr>
      <w:r>
        <w:t>Build reusable functional modular-rack authoring while preserving developer authority over model, placement, dimensions and levels. The retained static rack is not production storage.</w:t>
      </w:r>
    </w:p>
    <w:p>
      <w:pPr>
        <w:pStyle w:val="ListBullet"/>
        <w:widowControl/>
      </w:pPr>
      <w:r>
        <w:t>Test one fixed shelf-serving ladder on one rack, then obtain the human decision. The proof does not authorize general climbing, movable ladders, animation, fall systems or adjustable shelves.</w:t>
      </w:r>
    </w:p>
    <w:p>
      <w:pPr>
        <w:pStyle w:val="ListBullet"/>
        <w:widowControl/>
      </w:pPr>
      <w:r>
        <w:t>After the human ladder decision, resume Receiving unless storage work reveals another blocker. Fuel is reconciled; Gloves and Pants remain excluded from the Receiving pool.</w:t>
      </w:r>
    </w:p>
    <w:p>
      <w:pPr>
        <w:pStyle w:val="ListBullet"/>
        <w:widowControl/>
      </w:pPr>
      <w:r>
        <w:t>Keep the architectural and material proof separate. Later validate Stage B piles, Stage C queue pressure and the first timed obligation; economy, simulation and save/crash work remain later.</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the elevator queue reaches three batches.</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Separate human production-art approval of Structural Shell and Applied Finish. Neutral gameplay fixtures and seeded-storage tests do not require finished art and do not promote it.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animated shutter; TAKE-only; no live/dormant rigid-body loot.</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their then-current geometry status and roadmap were superseded by V05/P08 and later by V06/P09.</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historical records of the then-current visual, spatial and evidence state, superseded by V06/P09.</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At that historical checkpoint, publication of the local wing remained a local close-out action and had not been performed.</w:t>
            </w:r>
          </w:p>
        </w:tc>
      </w:tr>
    </w:tbl>
    <w:p>
      <w:pPr>
        <w:spacing w:after="60" w:before="0" w:line="40" w:lineRule="exact"/>
      </w:pPr>
      <w:r>
        <w:rPr>
          <w:sz w:val="4"/>
        </w:rPr>
      </w:r>
    </w:p>
    <w:p>
      <w:pPr>
        <w:widowControl/>
      </w:pPr>
      <w:r>
        <w:t>This v0.8 consolidation recorded accepted spatial evidence and the then-required seeded-storage prerequisite. At that checkpoint it changed status, abandoned-route scope and sequencing, not item, request, treatment, expedition, stacking, zoning or save mechanics. It made no local merge/push, Godot-run, scene-migration or functional-Receiving claim. [W17, H17, A17, D17B, R17]</w:t>
      </w:r>
    </w:p>
    <w:p>
      <w:r>
        <w:br/>
      </w:r>
    </w:p>
    <w:p>
      <w:pPr>
        <w:pStyle w:val="Heading1"/>
      </w:pPr>
      <w:r>
        <w:t>APPENDIX D  v0.9 STORAGE AUTHORING CONSOLIDATION</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developer retains final authority over functional storage installation authoring: model selection, installation placement, unit dimensions, level count and distribution, and ladder availability and placement. Codex may assist with tooling, validation, decoration and later synthetic checks. This is a development-authoring responsibility, not a player-facing furniture-construction permission. The in-game player retains ownership of storage taxonomy, zoning, labels and day-to-day organization within the authored installations.</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v0.9  |  20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0.9</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v0.9</dc:title>
  <dc:subject>Greybox acceptance, documentation close-out, and seeded storage integration gate</dc:subject>
  <dc:creator>Sorting Apocalypse project</dc:creator>
  <cp:keywords>Sorting Apocalypse; v0.5; Godot; Receiving; Foundation Gate</cp:keywords>
  <dc:description>Updated from the supplied source document and explicit project decisions. No repository or Godot execution is claimed.</dc:description>
  <cp:lastModifiedBy/>
  <cp:revision>8</cp:revision>
  <dcterms:created xsi:type="dcterms:W3CDTF">2013-12-23T23:15:00Z</dcterms:created>
  <dcterms:modified xsi:type="dcterms:W3CDTF">2026-09-17T12:00:00Z</dcterms:modified>
  <cp:category/>
  <cp:version>0.7</cp:version>
</cp:coreProperties>
</file>