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rPr>
          <w:rFonts w:ascii="Calibri Light" w:hAnsi="Calibri Light"/>
          <w:b/>
          <w:color w:val="0F172A"/>
          <w:sz w:val="40"/>
        </w:rPr>
        <w:t>Software Requirements Specification (SRS)</w:t>
      </w:r>
    </w:p>
    <w:p>
      <w:pPr>
        <w:spacing w:after="40"/>
      </w:pPr>
      <w:r>
        <w:rPr>
          <w:b/>
          <w:sz w:val="20"/>
        </w:rPr>
        <w:t xml:space="preserve">Project: </w:t>
      </w:r>
      <w:r>
        <w:rPr>
          <w:sz w:val="20"/>
        </w:rPr>
        <w:t>Blood Bank Management System (BBMS) — Web Application with Role-Based Access Control, Inventory Tracking, and Hospital Blood Request Management (Node.js / Express / SQLite / Tailwind CSS)</w:t>
      </w:r>
    </w:p>
    <w:p>
      <w:pPr>
        <w:spacing w:after="40"/>
      </w:pPr>
      <w:r>
        <w:rPr>
          <w:b/>
          <w:sz w:val="20"/>
        </w:rPr>
        <w:t xml:space="preserve">Version: </w:t>
      </w:r>
      <w:r>
        <w:rPr>
          <w:sz w:val="20"/>
        </w:rPr>
        <w:t>1.0</w:t>
      </w:r>
    </w:p>
    <w:p>
      <w:pPr>
        <w:spacing w:after="40"/>
      </w:pPr>
      <w:r>
        <w:rPr>
          <w:b/>
          <w:sz w:val="20"/>
        </w:rPr>
        <w:t xml:space="preserve">Authors: </w:t>
      </w:r>
      <w:r>
        <w:rPr>
          <w:sz w:val="20"/>
        </w:rPr>
        <w:t>Uttam (PES1UG24CS697), Abhinav K (PES1UG24CS701), Akshay Arcot (PES1UG24CS705), Navaneeth Tanuboddi (PES1UG24CS709) — Team T9</w:t>
      </w:r>
    </w:p>
    <w:p>
      <w:pPr>
        <w:spacing w:after="40"/>
      </w:pPr>
      <w:r>
        <w:rPr>
          <w:b/>
          <w:sz w:val="20"/>
        </w:rPr>
        <w:t xml:space="preserve">Date: </w:t>
      </w:r>
      <w:r>
        <w:rPr>
          <w:sz w:val="20"/>
        </w:rPr>
        <w:t>14-09-2026</w:t>
      </w:r>
    </w:p>
    <w:p>
      <w:pPr>
        <w:spacing w:after="40"/>
      </w:pPr>
      <w:r>
        <w:rPr>
          <w:b/>
          <w:sz w:val="20"/>
        </w:rPr>
        <w:t xml:space="preserve">Status: </w:t>
      </w:r>
      <w:r>
        <w:rPr>
          <w:sz w:val="20"/>
        </w:rPr>
        <w:t>Draft for review</w:t>
      </w:r>
    </w:p>
    <w:p>
      <w:pPr>
        <w:pStyle w:val="Heading2"/>
        <w:spacing w:before="160" w:after="80"/>
      </w:pPr>
      <w:r>
        <w:t>Revision history</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49"/>
        <w:gridCol w:w="1949"/>
        <w:gridCol w:w="1949"/>
        <w:gridCol w:w="1949"/>
        <w:gridCol w:w="1949"/>
      </w:tblGrid>
      <w:tr>
        <w:tc>
          <w:tcPr>
            <w:tcW w:type="dxa" w:w="1949"/>
            <w:tcMar>
              <w:top w:w="60" w:type="dxa"/>
              <w:bottom w:w="60" w:type="dxa"/>
              <w:left w:w="70" w:type="dxa"/>
              <w:right w:w="70" w:type="dxa"/>
            </w:tcMar>
          </w:tcPr>
          <w:p>
            <w:pPr>
              <w:spacing w:after="20"/>
            </w:pPr>
            <w:r>
              <w:rPr>
                <w:rFonts w:ascii="Calibri" w:hAnsi="Calibri"/>
                <w:b/>
                <w:sz w:val="17"/>
              </w:rPr>
              <w:t>Version</w:t>
            </w:r>
          </w:p>
        </w:tc>
        <w:tc>
          <w:tcPr>
            <w:tcW w:type="dxa" w:w="1949"/>
            <w:tcMar>
              <w:top w:w="60" w:type="dxa"/>
              <w:bottom w:w="60" w:type="dxa"/>
              <w:left w:w="70" w:type="dxa"/>
              <w:right w:w="70" w:type="dxa"/>
            </w:tcMar>
          </w:tcPr>
          <w:p>
            <w:pPr>
              <w:spacing w:after="20"/>
            </w:pPr>
            <w:r>
              <w:rPr>
                <w:rFonts w:ascii="Calibri" w:hAnsi="Calibri"/>
                <w:b/>
                <w:sz w:val="17"/>
              </w:rPr>
              <w:t>Date</w:t>
            </w:r>
          </w:p>
        </w:tc>
        <w:tc>
          <w:tcPr>
            <w:tcW w:type="dxa" w:w="1949"/>
            <w:tcMar>
              <w:top w:w="60" w:type="dxa"/>
              <w:bottom w:w="60" w:type="dxa"/>
              <w:left w:w="70" w:type="dxa"/>
              <w:right w:w="70" w:type="dxa"/>
            </w:tcMar>
          </w:tcPr>
          <w:p>
            <w:pPr>
              <w:spacing w:after="20"/>
            </w:pPr>
            <w:r>
              <w:rPr>
                <w:rFonts w:ascii="Calibri" w:hAnsi="Calibri"/>
                <w:b/>
                <w:sz w:val="17"/>
              </w:rPr>
              <w:t>Author</w:t>
            </w:r>
          </w:p>
        </w:tc>
        <w:tc>
          <w:tcPr>
            <w:tcW w:type="dxa" w:w="1949"/>
            <w:tcMar>
              <w:top w:w="60" w:type="dxa"/>
              <w:bottom w:w="60" w:type="dxa"/>
              <w:left w:w="70" w:type="dxa"/>
              <w:right w:w="70" w:type="dxa"/>
            </w:tcMar>
          </w:tcPr>
          <w:p>
            <w:pPr>
              <w:spacing w:after="20"/>
            </w:pPr>
            <w:r>
              <w:rPr>
                <w:rFonts w:ascii="Calibri" w:hAnsi="Calibri"/>
                <w:b/>
                <w:sz w:val="17"/>
              </w:rPr>
              <w:t>Change summary</w:t>
            </w:r>
          </w:p>
        </w:tc>
        <w:tc>
          <w:tcPr>
            <w:tcW w:type="dxa" w:w="1949"/>
            <w:tcMar>
              <w:top w:w="60" w:type="dxa"/>
              <w:bottom w:w="60" w:type="dxa"/>
              <w:left w:w="70" w:type="dxa"/>
              <w:right w:w="70" w:type="dxa"/>
            </w:tcMar>
          </w:tcPr>
          <w:p>
            <w:pPr>
              <w:spacing w:after="20"/>
            </w:pPr>
            <w:r>
              <w:rPr>
                <w:rFonts w:ascii="Calibri" w:hAnsi="Calibri"/>
                <w:b/>
                <w:sz w:val="17"/>
              </w:rPr>
              <w:t>Approval</w:t>
            </w:r>
          </w:p>
        </w:tc>
      </w:tr>
      <w:tr>
        <w:tc>
          <w:tcPr>
            <w:tcW w:type="dxa" w:w="1949"/>
            <w:tcMar>
              <w:top w:w="60" w:type="dxa"/>
              <w:bottom w:w="60" w:type="dxa"/>
              <w:left w:w="70" w:type="dxa"/>
              <w:right w:w="70" w:type="dxa"/>
            </w:tcMar>
          </w:tcPr>
          <w:p>
            <w:pPr>
              <w:spacing w:after="20"/>
            </w:pPr>
            <w:r>
              <w:rPr>
                <w:rFonts w:ascii="Calibri" w:hAnsi="Calibri"/>
                <w:sz w:val="17"/>
              </w:rPr>
              <w:t>0.1</w:t>
            </w:r>
          </w:p>
        </w:tc>
        <w:tc>
          <w:tcPr>
            <w:tcW w:type="dxa" w:w="1949"/>
            <w:tcMar>
              <w:top w:w="60" w:type="dxa"/>
              <w:bottom w:w="60" w:type="dxa"/>
              <w:left w:w="70" w:type="dxa"/>
              <w:right w:w="70" w:type="dxa"/>
            </w:tcMar>
          </w:tcPr>
          <w:p>
            <w:pPr>
              <w:spacing w:after="20"/>
            </w:pPr>
            <w:r>
              <w:rPr>
                <w:rFonts w:ascii="Calibri" w:hAnsi="Calibri"/>
                <w:sz w:val="17"/>
              </w:rPr>
              <w:t>09-09-2026</w:t>
            </w:r>
          </w:p>
        </w:tc>
        <w:tc>
          <w:tcPr>
            <w:tcW w:type="dxa" w:w="1949"/>
            <w:tcMar>
              <w:top w:w="60" w:type="dxa"/>
              <w:bottom w:w="60" w:type="dxa"/>
              <w:left w:w="70" w:type="dxa"/>
              <w:right w:w="70" w:type="dxa"/>
            </w:tcMar>
          </w:tcPr>
          <w:p>
            <w:pPr>
              <w:spacing w:after="20"/>
            </w:pPr>
            <w:r>
              <w:rPr>
                <w:rFonts w:ascii="Calibri" w:hAnsi="Calibri"/>
                <w:sz w:val="17"/>
              </w:rPr>
              <w:t>Team T9</w:t>
            </w:r>
          </w:p>
        </w:tc>
        <w:tc>
          <w:tcPr>
            <w:tcW w:type="dxa" w:w="1949"/>
            <w:tcMar>
              <w:top w:w="60" w:type="dxa"/>
              <w:bottom w:w="60" w:type="dxa"/>
              <w:left w:w="70" w:type="dxa"/>
              <w:right w:w="70" w:type="dxa"/>
            </w:tcMar>
          </w:tcPr>
          <w:p>
            <w:pPr>
              <w:spacing w:after="20"/>
            </w:pPr>
            <w:r>
              <w:rPr>
                <w:rFonts w:ascii="Calibri" w:hAnsi="Calibri"/>
                <w:sz w:val="17"/>
              </w:rPr>
              <w:t>Initial draft: project scope, user roles, core entities</w:t>
            </w:r>
          </w:p>
        </w:tc>
        <w:tc>
          <w:tcPr>
            <w:tcW w:type="dxa" w:w="1949"/>
            <w:tcMar>
              <w:top w:w="60" w:type="dxa"/>
              <w:bottom w:w="60" w:type="dxa"/>
              <w:left w:w="70" w:type="dxa"/>
              <w:right w:w="70" w:type="dxa"/>
            </w:tcMar>
          </w:tcPr>
          <w:p>
            <w:pPr>
              <w:spacing w:after="20"/>
            </w:pPr>
            <w:r>
              <w:rPr>
                <w:rFonts w:ascii="Calibri" w:hAnsi="Calibri"/>
                <w:sz w:val="17"/>
              </w:rPr>
              <w:t>Approved</w:t>
            </w:r>
          </w:p>
        </w:tc>
      </w:tr>
      <w:tr>
        <w:tc>
          <w:tcPr>
            <w:tcW w:type="dxa" w:w="1949"/>
            <w:tcMar>
              <w:top w:w="60" w:type="dxa"/>
              <w:bottom w:w="60" w:type="dxa"/>
              <w:left w:w="70" w:type="dxa"/>
              <w:right w:w="70" w:type="dxa"/>
            </w:tcMar>
          </w:tcPr>
          <w:p>
            <w:pPr>
              <w:spacing w:after="20"/>
            </w:pPr>
            <w:r>
              <w:rPr>
                <w:rFonts w:ascii="Calibri" w:hAnsi="Calibri"/>
                <w:sz w:val="17"/>
              </w:rPr>
              <w:t>0.5</w:t>
            </w:r>
          </w:p>
        </w:tc>
        <w:tc>
          <w:tcPr>
            <w:tcW w:type="dxa" w:w="1949"/>
            <w:tcMar>
              <w:top w:w="60" w:type="dxa"/>
              <w:bottom w:w="60" w:type="dxa"/>
              <w:left w:w="70" w:type="dxa"/>
              <w:right w:w="70" w:type="dxa"/>
            </w:tcMar>
          </w:tcPr>
          <w:p>
            <w:pPr>
              <w:spacing w:after="20"/>
            </w:pPr>
            <w:r>
              <w:rPr>
                <w:rFonts w:ascii="Calibri" w:hAnsi="Calibri"/>
                <w:sz w:val="17"/>
              </w:rPr>
              <w:t>11-09-2026</w:t>
            </w:r>
          </w:p>
        </w:tc>
        <w:tc>
          <w:tcPr>
            <w:tcW w:type="dxa" w:w="1949"/>
            <w:tcMar>
              <w:top w:w="60" w:type="dxa"/>
              <w:bottom w:w="60" w:type="dxa"/>
              <w:left w:w="70" w:type="dxa"/>
              <w:right w:w="70" w:type="dxa"/>
            </w:tcMar>
          </w:tcPr>
          <w:p>
            <w:pPr>
              <w:spacing w:after="20"/>
            </w:pPr>
            <w:r>
              <w:rPr>
                <w:rFonts w:ascii="Calibri" w:hAnsi="Calibri"/>
                <w:sz w:val="17"/>
              </w:rPr>
              <w:t>Team T9</w:t>
            </w:r>
          </w:p>
        </w:tc>
        <w:tc>
          <w:tcPr>
            <w:tcW w:type="dxa" w:w="1949"/>
            <w:tcMar>
              <w:top w:w="60" w:type="dxa"/>
              <w:bottom w:w="60" w:type="dxa"/>
              <w:left w:w="70" w:type="dxa"/>
              <w:right w:w="70" w:type="dxa"/>
            </w:tcMar>
          </w:tcPr>
          <w:p>
            <w:pPr>
              <w:spacing w:after="20"/>
            </w:pPr>
            <w:r>
              <w:rPr>
                <w:rFonts w:ascii="Calibri" w:hAnsi="Calibri"/>
                <w:sz w:val="17"/>
              </w:rPr>
              <w:t>Added functional requirements (FRs), inventory rules, and API specifications</w:t>
            </w:r>
          </w:p>
        </w:tc>
        <w:tc>
          <w:tcPr>
            <w:tcW w:type="dxa" w:w="1949"/>
            <w:tcMar>
              <w:top w:w="60" w:type="dxa"/>
              <w:bottom w:w="60" w:type="dxa"/>
              <w:left w:w="70" w:type="dxa"/>
              <w:right w:w="70" w:type="dxa"/>
            </w:tcMar>
          </w:tcPr>
          <w:p>
            <w:pPr>
              <w:spacing w:after="20"/>
            </w:pPr>
            <w:r>
              <w:rPr>
                <w:rFonts w:ascii="Calibri" w:hAnsi="Calibri"/>
                <w:sz w:val="17"/>
              </w:rPr>
              <w:t>Approved</w:t>
            </w:r>
          </w:p>
        </w:tc>
      </w:tr>
      <w:tr>
        <w:tc>
          <w:tcPr>
            <w:tcW w:type="dxa" w:w="1949"/>
            <w:tcMar>
              <w:top w:w="60" w:type="dxa"/>
              <w:bottom w:w="60" w:type="dxa"/>
              <w:left w:w="70" w:type="dxa"/>
              <w:right w:w="70" w:type="dxa"/>
            </w:tcMar>
          </w:tcPr>
          <w:p>
            <w:pPr>
              <w:spacing w:after="20"/>
            </w:pPr>
            <w:r>
              <w:rPr>
                <w:rFonts w:ascii="Calibri" w:hAnsi="Calibri"/>
                <w:sz w:val="17"/>
              </w:rPr>
              <w:t>1.0</w:t>
            </w:r>
          </w:p>
        </w:tc>
        <w:tc>
          <w:tcPr>
            <w:tcW w:type="dxa" w:w="1949"/>
            <w:tcMar>
              <w:top w:w="60" w:type="dxa"/>
              <w:bottom w:w="60" w:type="dxa"/>
              <w:left w:w="70" w:type="dxa"/>
              <w:right w:w="70" w:type="dxa"/>
            </w:tcMar>
          </w:tcPr>
          <w:p>
            <w:pPr>
              <w:spacing w:after="20"/>
            </w:pPr>
            <w:r>
              <w:rPr>
                <w:rFonts w:ascii="Calibri" w:hAnsi="Calibri"/>
                <w:sz w:val="17"/>
              </w:rPr>
              <w:t>14-09-2026</w:t>
            </w:r>
          </w:p>
        </w:tc>
        <w:tc>
          <w:tcPr>
            <w:tcW w:type="dxa" w:w="1949"/>
            <w:tcMar>
              <w:top w:w="60" w:type="dxa"/>
              <w:bottom w:w="60" w:type="dxa"/>
              <w:left w:w="70" w:type="dxa"/>
              <w:right w:w="70" w:type="dxa"/>
            </w:tcMar>
          </w:tcPr>
          <w:p>
            <w:pPr>
              <w:spacing w:after="20"/>
            </w:pPr>
            <w:r>
              <w:rPr>
                <w:rFonts w:ascii="Calibri" w:hAnsi="Calibri"/>
                <w:sz w:val="17"/>
              </w:rPr>
              <w:t>Team T9</w:t>
            </w:r>
          </w:p>
        </w:tc>
        <w:tc>
          <w:tcPr>
            <w:tcW w:type="dxa" w:w="1949"/>
            <w:tcMar>
              <w:top w:w="60" w:type="dxa"/>
              <w:bottom w:w="60" w:type="dxa"/>
              <w:left w:w="70" w:type="dxa"/>
              <w:right w:w="70" w:type="dxa"/>
            </w:tcMar>
          </w:tcPr>
          <w:p>
            <w:pPr>
              <w:spacing w:after="20"/>
            </w:pPr>
            <w:r>
              <w:rPr>
                <w:rFonts w:ascii="Calibri" w:hAnsi="Calibri"/>
                <w:sz w:val="17"/>
              </w:rPr>
              <w:t>Complete SRS with security requirements, UML use-case diagrams, test cases, and RTM</w:t>
            </w:r>
          </w:p>
        </w:tc>
        <w:tc>
          <w:tcPr>
            <w:tcW w:type="dxa" w:w="1949"/>
            <w:tcMar>
              <w:top w:w="60" w:type="dxa"/>
              <w:bottom w:w="60" w:type="dxa"/>
              <w:left w:w="70" w:type="dxa"/>
              <w:right w:w="70" w:type="dxa"/>
            </w:tcMar>
          </w:tcPr>
          <w:p>
            <w:pPr>
              <w:spacing w:after="20"/>
            </w:pPr>
            <w:r>
              <w:rPr>
                <w:rFonts w:ascii="Calibri" w:hAnsi="Calibri"/>
                <w:sz w:val="17"/>
              </w:rPr>
              <w:t>Pending</w:t>
            </w:r>
          </w:p>
        </w:tc>
      </w:tr>
    </w:tbl>
    <w:p>
      <w:pPr>
        <w:pStyle w:val="Heading2"/>
        <w:spacing w:before="160" w:after="80"/>
      </w:pPr>
      <w:r>
        <w:t>Approvals</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436"/>
        <w:gridCol w:w="2436"/>
        <w:gridCol w:w="2436"/>
        <w:gridCol w:w="2436"/>
      </w:tblGrid>
      <w:tr>
        <w:tc>
          <w:tcPr>
            <w:tcW w:type="dxa" w:w="2436"/>
            <w:tcMar>
              <w:top w:w="60" w:type="dxa"/>
              <w:bottom w:w="60" w:type="dxa"/>
              <w:left w:w="70" w:type="dxa"/>
              <w:right w:w="70" w:type="dxa"/>
            </w:tcMar>
          </w:tcPr>
          <w:p>
            <w:pPr>
              <w:spacing w:after="20"/>
            </w:pPr>
            <w:r>
              <w:rPr>
                <w:rFonts w:ascii="Calibri" w:hAnsi="Calibri"/>
                <w:b/>
                <w:sz w:val="17"/>
              </w:rPr>
              <w:t>Role</w:t>
            </w:r>
          </w:p>
        </w:tc>
        <w:tc>
          <w:tcPr>
            <w:tcW w:type="dxa" w:w="2436"/>
            <w:tcMar>
              <w:top w:w="60" w:type="dxa"/>
              <w:bottom w:w="60" w:type="dxa"/>
              <w:left w:w="70" w:type="dxa"/>
              <w:right w:w="70" w:type="dxa"/>
            </w:tcMar>
          </w:tcPr>
          <w:p>
            <w:pPr>
              <w:spacing w:after="20"/>
            </w:pPr>
            <w:r>
              <w:rPr>
                <w:rFonts w:ascii="Calibri" w:hAnsi="Calibri"/>
                <w:b/>
                <w:sz w:val="17"/>
              </w:rPr>
              <w:t>Name</w:t>
            </w:r>
          </w:p>
        </w:tc>
        <w:tc>
          <w:tcPr>
            <w:tcW w:type="dxa" w:w="2436"/>
            <w:tcMar>
              <w:top w:w="60" w:type="dxa"/>
              <w:bottom w:w="60" w:type="dxa"/>
              <w:left w:w="70" w:type="dxa"/>
              <w:right w:w="70" w:type="dxa"/>
            </w:tcMar>
          </w:tcPr>
          <w:p>
            <w:pPr>
              <w:spacing w:after="20"/>
            </w:pPr>
            <w:r>
              <w:rPr>
                <w:rFonts w:ascii="Calibri" w:hAnsi="Calibri"/>
                <w:b/>
                <w:sz w:val="17"/>
              </w:rPr>
              <w:t>Signature / Email</w:t>
            </w:r>
          </w:p>
        </w:tc>
        <w:tc>
          <w:tcPr>
            <w:tcW w:type="dxa" w:w="2436"/>
            <w:tcMar>
              <w:top w:w="60" w:type="dxa"/>
              <w:bottom w:w="60" w:type="dxa"/>
              <w:left w:w="70" w:type="dxa"/>
              <w:right w:w="70" w:type="dxa"/>
            </w:tcMar>
          </w:tcPr>
          <w:p>
            <w:pPr>
              <w:spacing w:after="20"/>
            </w:pPr>
            <w:r>
              <w:rPr>
                <w:rFonts w:ascii="Calibri" w:hAnsi="Calibri"/>
                <w:b/>
                <w:sz w:val="17"/>
              </w:rPr>
              <w:t>Date</w:t>
            </w:r>
          </w:p>
        </w:tc>
      </w:tr>
      <w:tr>
        <w:tc>
          <w:tcPr>
            <w:tcW w:type="dxa" w:w="2436"/>
            <w:tcMar>
              <w:top w:w="60" w:type="dxa"/>
              <w:bottom w:w="60" w:type="dxa"/>
              <w:left w:w="70" w:type="dxa"/>
              <w:right w:w="70" w:type="dxa"/>
            </w:tcMar>
          </w:tcPr>
          <w:p>
            <w:pPr>
              <w:spacing w:after="20"/>
            </w:pPr>
            <w:r>
              <w:rPr>
                <w:rFonts w:ascii="Calibri" w:hAnsi="Calibri"/>
                <w:sz w:val="17"/>
              </w:rPr>
              <w:t>Course Coordinator</w:t>
            </w:r>
          </w:p>
        </w:tc>
        <w:tc>
          <w:tcPr>
            <w:tcW w:type="dxa" w:w="2436"/>
            <w:tcMar>
              <w:top w:w="60" w:type="dxa"/>
              <w:bottom w:w="60" w:type="dxa"/>
              <w:left w:w="70" w:type="dxa"/>
              <w:right w:w="70" w:type="dxa"/>
            </w:tcMar>
          </w:tcPr>
          <w:p>
            <w:pPr>
              <w:spacing w:after="20"/>
            </w:pPr>
            <w:r>
              <w:rPr>
                <w:rFonts w:ascii="Calibri" w:hAnsi="Calibri"/>
                <w:sz w:val="17"/>
              </w:rPr>
              <w:t>Prof. Dept of CSE</w:t>
            </w:r>
          </w:p>
        </w:tc>
        <w:tc>
          <w:tcPr>
            <w:tcW w:type="dxa" w:w="2436"/>
            <w:tcMar>
              <w:top w:w="60" w:type="dxa"/>
              <w:bottom w:w="60" w:type="dxa"/>
              <w:left w:w="70" w:type="dxa"/>
              <w:right w:w="70" w:type="dxa"/>
            </w:tcMar>
          </w:tcPr>
          <w:p>
            <w:pPr>
              <w:spacing w:after="20"/>
            </w:pPr>
            <w:r>
              <w:rPr>
                <w:rFonts w:ascii="Calibri" w:hAnsi="Calibri"/>
                <w:sz w:val="17"/>
              </w:rPr>
              <w:t>coordinator.cse@pes.edu</w:t>
            </w:r>
          </w:p>
        </w:tc>
        <w:tc>
          <w:tcPr>
            <w:tcW w:type="dxa" w:w="2436"/>
            <w:tcMar>
              <w:top w:w="60" w:type="dxa"/>
              <w:bottom w:w="60" w:type="dxa"/>
              <w:left w:w="70" w:type="dxa"/>
              <w:right w:w="70" w:type="dxa"/>
            </w:tcMar>
          </w:tcPr>
          <w:p>
            <w:pPr>
              <w:spacing w:after="20"/>
            </w:pPr>
            <w:r>
              <w:rPr>
                <w:rFonts w:ascii="Calibri" w:hAnsi="Calibri"/>
                <w:sz w:val="17"/>
              </w:rPr>
              <w:t>14-09-2026</w:t>
            </w:r>
          </w:p>
        </w:tc>
      </w:tr>
      <w:tr>
        <w:tc>
          <w:tcPr>
            <w:tcW w:type="dxa" w:w="2436"/>
            <w:tcMar>
              <w:top w:w="60" w:type="dxa"/>
              <w:bottom w:w="60" w:type="dxa"/>
              <w:left w:w="70" w:type="dxa"/>
              <w:right w:w="70" w:type="dxa"/>
            </w:tcMar>
          </w:tcPr>
          <w:p>
            <w:pPr>
              <w:spacing w:after="20"/>
            </w:pPr>
            <w:r>
              <w:rPr>
                <w:rFonts w:ascii="Calibri" w:hAnsi="Calibri"/>
                <w:sz w:val="17"/>
              </w:rPr>
              <w:t>Course Instructor</w:t>
            </w:r>
          </w:p>
        </w:tc>
        <w:tc>
          <w:tcPr>
            <w:tcW w:type="dxa" w:w="2436"/>
            <w:tcMar>
              <w:top w:w="60" w:type="dxa"/>
              <w:bottom w:w="60" w:type="dxa"/>
              <w:left w:w="70" w:type="dxa"/>
              <w:right w:w="70" w:type="dxa"/>
            </w:tcMar>
          </w:tcPr>
          <w:p>
            <w:pPr>
              <w:spacing w:after="20"/>
            </w:pPr>
            <w:r>
              <w:rPr>
                <w:rFonts w:ascii="Calibri" w:hAnsi="Calibri"/>
                <w:sz w:val="17"/>
              </w:rPr>
              <w:t>Faculty Advisor</w:t>
            </w:r>
          </w:p>
        </w:tc>
        <w:tc>
          <w:tcPr>
            <w:tcW w:type="dxa" w:w="2436"/>
            <w:tcMar>
              <w:top w:w="60" w:type="dxa"/>
              <w:bottom w:w="60" w:type="dxa"/>
              <w:left w:w="70" w:type="dxa"/>
              <w:right w:w="70" w:type="dxa"/>
            </w:tcMar>
          </w:tcPr>
          <w:p>
            <w:pPr>
              <w:spacing w:after="20"/>
            </w:pPr>
            <w:r>
              <w:rPr>
                <w:rFonts w:ascii="Calibri" w:hAnsi="Calibri"/>
                <w:sz w:val="17"/>
              </w:rPr>
              <w:t>instructor.cse@pes.edu</w:t>
            </w:r>
          </w:p>
        </w:tc>
        <w:tc>
          <w:tcPr>
            <w:tcW w:type="dxa" w:w="2436"/>
            <w:tcMar>
              <w:top w:w="60" w:type="dxa"/>
              <w:bottom w:w="60" w:type="dxa"/>
              <w:left w:w="70" w:type="dxa"/>
              <w:right w:w="70" w:type="dxa"/>
            </w:tcMar>
          </w:tcPr>
          <w:p>
            <w:pPr>
              <w:spacing w:after="20"/>
            </w:pPr>
            <w:r>
              <w:rPr>
                <w:rFonts w:ascii="Calibri" w:hAnsi="Calibri"/>
                <w:sz w:val="17"/>
              </w:rPr>
              <w:t>14-09-2026</w:t>
            </w:r>
          </w:p>
        </w:tc>
      </w:tr>
      <w:tr>
        <w:tc>
          <w:tcPr>
            <w:tcW w:type="dxa" w:w="2436"/>
            <w:tcMar>
              <w:top w:w="60" w:type="dxa"/>
              <w:bottom w:w="60" w:type="dxa"/>
              <w:left w:w="70" w:type="dxa"/>
              <w:right w:w="70" w:type="dxa"/>
            </w:tcMar>
          </w:tcPr>
          <w:p>
            <w:pPr>
              <w:spacing w:after="20"/>
            </w:pPr>
            <w:r>
              <w:rPr>
                <w:rFonts w:ascii="Calibri" w:hAnsi="Calibri"/>
                <w:sz w:val="17"/>
              </w:rPr>
              <w:t>Team Lead</w:t>
            </w:r>
          </w:p>
        </w:tc>
        <w:tc>
          <w:tcPr>
            <w:tcW w:type="dxa" w:w="2436"/>
            <w:tcMar>
              <w:top w:w="60" w:type="dxa"/>
              <w:bottom w:w="60" w:type="dxa"/>
              <w:left w:w="70" w:type="dxa"/>
              <w:right w:w="70" w:type="dxa"/>
            </w:tcMar>
          </w:tcPr>
          <w:p>
            <w:pPr>
              <w:spacing w:after="20"/>
            </w:pPr>
            <w:r>
              <w:rPr>
                <w:rFonts w:ascii="Calibri" w:hAnsi="Calibri"/>
                <w:sz w:val="17"/>
              </w:rPr>
              <w:t>Navaneeth Tanuboddi</w:t>
            </w:r>
          </w:p>
        </w:tc>
        <w:tc>
          <w:tcPr>
            <w:tcW w:type="dxa" w:w="2436"/>
            <w:tcMar>
              <w:top w:w="60" w:type="dxa"/>
              <w:bottom w:w="60" w:type="dxa"/>
              <w:left w:w="70" w:type="dxa"/>
              <w:right w:w="70" w:type="dxa"/>
            </w:tcMar>
          </w:tcPr>
          <w:p>
            <w:pPr>
              <w:spacing w:after="20"/>
            </w:pPr>
            <w:r>
              <w:rPr>
                <w:rFonts w:ascii="Calibri" w:hAnsi="Calibri"/>
                <w:sz w:val="17"/>
              </w:rPr>
              <w:t>navaneeth.tanuboddi@gmail.com</w:t>
            </w:r>
          </w:p>
        </w:tc>
        <w:tc>
          <w:tcPr>
            <w:tcW w:type="dxa" w:w="2436"/>
            <w:tcMar>
              <w:top w:w="60" w:type="dxa"/>
              <w:bottom w:w="60" w:type="dxa"/>
              <w:left w:w="70" w:type="dxa"/>
              <w:right w:w="70" w:type="dxa"/>
            </w:tcMar>
          </w:tcPr>
          <w:p>
            <w:pPr>
              <w:spacing w:after="20"/>
            </w:pPr>
            <w:r>
              <w:rPr>
                <w:rFonts w:ascii="Calibri" w:hAnsi="Calibri"/>
                <w:sz w:val="17"/>
              </w:rPr>
              <w:t>14-09-2026</w:t>
            </w:r>
          </w:p>
        </w:tc>
      </w:tr>
    </w:tbl>
    <w:p>
      <w:pPr>
        <w:pStyle w:val="Heading2"/>
        <w:spacing w:before="160" w:after="80"/>
      </w:pPr>
      <w:r>
        <w:t>Table of Contents</w:t>
      </w:r>
    </w:p>
    <w:p>
      <w:pPr>
        <w:spacing w:after="20"/>
        <w:ind w:left="216"/>
      </w:pPr>
      <w:r>
        <w:rPr>
          <w:sz w:val="19"/>
        </w:rPr>
        <w:t>1. Introduction</w:t>
      </w:r>
    </w:p>
    <w:p>
      <w:pPr>
        <w:spacing w:after="20"/>
        <w:ind w:left="216"/>
      </w:pPr>
      <w:r>
        <w:rPr>
          <w:sz w:val="19"/>
        </w:rPr>
        <w:t>2. Overall description</w:t>
      </w:r>
    </w:p>
    <w:p>
      <w:pPr>
        <w:spacing w:after="20"/>
        <w:ind w:left="216"/>
      </w:pPr>
      <w:r>
        <w:rPr>
          <w:sz w:val="19"/>
        </w:rPr>
        <w:t>3. External interface requirements</w:t>
      </w:r>
    </w:p>
    <w:p>
      <w:pPr>
        <w:spacing w:after="20"/>
        <w:ind w:left="216"/>
      </w:pPr>
      <w:r>
        <w:rPr>
          <w:sz w:val="19"/>
        </w:rPr>
        <w:t>4. System features (detailed)</w:t>
      </w:r>
    </w:p>
    <w:p>
      <w:pPr>
        <w:spacing w:after="20"/>
        <w:ind w:left="216"/>
      </w:pPr>
      <w:r>
        <w:rPr>
          <w:sz w:val="19"/>
        </w:rPr>
        <w:t>5. Non-functional requirements (detailed)</w:t>
      </w:r>
    </w:p>
    <w:p>
      <w:pPr>
        <w:spacing w:after="20"/>
        <w:ind w:left="216"/>
      </w:pPr>
      <w:r>
        <w:rPr>
          <w:sz w:val="19"/>
        </w:rPr>
        <w:t>6. Quality attributes &amp; Acceptance tests</w:t>
      </w:r>
    </w:p>
    <w:p>
      <w:pPr>
        <w:spacing w:after="20"/>
        <w:ind w:left="216"/>
      </w:pPr>
      <w:r>
        <w:rPr>
          <w:sz w:val="19"/>
        </w:rPr>
        <w:t>7. System models and diagrams (UML use-case)</w:t>
      </w:r>
    </w:p>
    <w:p>
      <w:pPr>
        <w:spacing w:after="20"/>
        <w:ind w:left="216"/>
      </w:pPr>
      <w:r>
        <w:rPr>
          <w:sz w:val="19"/>
        </w:rPr>
        <w:t>8. Requirements Traceability Matrix (RTM)</w:t>
      </w:r>
    </w:p>
    <w:p>
      <w:r>
        <w:br w:type="page"/>
      </w:r>
    </w:p>
    <w:p>
      <w:pPr>
        <w:pStyle w:val="Heading1"/>
        <w:spacing w:before="240" w:after="80"/>
      </w:pPr>
      <w:r>
        <w:rPr>
          <w:rFonts w:ascii="Calibri Light" w:hAnsi="Calibri Light"/>
          <w:b/>
          <w:color w:val="0F172A"/>
          <w:sz w:val="30"/>
        </w:rPr>
        <w:t>1. Introduction</w:t>
      </w:r>
    </w:p>
    <w:p>
      <w:pPr>
        <w:pStyle w:val="Heading2"/>
        <w:spacing w:before="160" w:after="60"/>
      </w:pPr>
      <w:r>
        <w:rPr>
          <w:rFonts w:ascii="Calibri Light" w:hAnsi="Calibri Light"/>
          <w:b/>
          <w:color w:val="1E293B"/>
          <w:sz w:val="24"/>
        </w:rPr>
        <w:t>1.1 Purpose</w:t>
      </w:r>
    </w:p>
    <w:p>
      <w:pPr>
        <w:spacing w:after="60" w:line="276" w:lineRule="auto"/>
      </w:pPr>
      <w:r>
        <w:rPr>
          <w:rFonts w:ascii="Calibri" w:hAnsi="Calibri"/>
          <w:b w:val="0"/>
          <w:i w:val="0"/>
          <w:sz w:val="19"/>
        </w:rPr>
        <w:t>This document is a Software Requirements Specification (SRS) for the Blood Bank Management System (BBMS), an enterprise-grade, role-based full-stack web application developed using Node.js, Express, SQLite, and Tailwind CSS. It defines the functional and non-functional requirements, external interfaces, security objectives and controls, system architectural models, and the verification criteria against which the delivered system will be assessed. The intended readers are the developer team (Team T9), reviewing faculty instructor, course coordinator, and laboratory evaluators.</w:t>
      </w:r>
    </w:p>
    <w:p>
      <w:pPr>
        <w:pStyle w:val="Heading2"/>
        <w:spacing w:before="160" w:after="60"/>
      </w:pPr>
      <w:r>
        <w:rPr>
          <w:rFonts w:ascii="Calibri Light" w:hAnsi="Calibri Light"/>
          <w:b/>
          <w:color w:val="1E293B"/>
          <w:sz w:val="24"/>
        </w:rPr>
        <w:t>1.2 Scope</w:t>
      </w:r>
    </w:p>
    <w:p>
      <w:pPr>
        <w:spacing w:after="60" w:line="276" w:lineRule="auto"/>
      </w:pPr>
      <w:r>
        <w:rPr>
          <w:rFonts w:ascii="Calibri" w:hAnsi="Calibri"/>
          <w:b w:val="0"/>
          <w:i w:val="0"/>
          <w:sz w:val="19"/>
        </w:rPr>
        <w:t>The Blood Bank Management System encompasses the end-to-end operational lifecycle of voluntary blood donation, blood unit testing and processing, inventory management, hospital blood requisition, and emergency dispatch. The system provides role-based web portals for Donors, Hospital Representatives, Blood Bank Staff, and System Administrators.</w:t>
      </w:r>
    </w:p>
    <w:p>
      <w:pPr>
        <w:spacing w:after="60" w:line="276" w:lineRule="auto"/>
      </w:pPr>
      <w:r>
        <w:rPr>
          <w:rFonts w:ascii="Calibri" w:hAnsi="Calibri"/>
          <w:b w:val="0"/>
          <w:i w:val="0"/>
          <w:sz w:val="19"/>
        </w:rPr>
        <w:t>Key in-scope subsystems include: donor pre-screening health questionnaires, appointment scheduling, digital donor cards, blood unit collection tracking with unique Bag IDs, mandatory serological infection screening (HIV, Hepatitis B/C, Syphilis, Malaria), component separation (PRBC, Platelets, Fresh Frozen Plasma), First-Expired-First-Out (FEFO) stock monitoring, hospital requisition submission with clinical urgency prioritization, automated ABO/Rh cross-matching verification, cold-chain dispatch handover manifests, immutable audit logging, and a public availability dashboard.</w:t>
      </w:r>
    </w:p>
    <w:p>
      <w:pPr>
        <w:spacing w:after="60" w:line="276" w:lineRule="auto"/>
      </w:pPr>
      <w:r>
        <w:rPr>
          <w:rFonts w:ascii="Calibri" w:hAnsi="Calibri"/>
          <w:b w:val="0"/>
          <w:i w:val="0"/>
          <w:sz w:val="19"/>
        </w:rPr>
        <w:t>Explicitly out of scope: Direct hardware automation of centrifuges/refrigeration IoT sensors, online monetary payment gateways (blood is donated voluntarily without commercial sale), and direct clinical transfusion administration inside operating theaters.</w:t>
      </w:r>
    </w:p>
    <w:p>
      <w:pPr>
        <w:pStyle w:val="Heading2"/>
        <w:spacing w:before="160" w:after="60"/>
      </w:pPr>
      <w:r>
        <w:rPr>
          <w:rFonts w:ascii="Calibri Light" w:hAnsi="Calibri Light"/>
          <w:b/>
          <w:color w:val="1E293B"/>
          <w:sz w:val="24"/>
        </w:rPr>
        <w:t>1.3 Audience</w:t>
      </w:r>
    </w:p>
    <w:p>
      <w:pPr>
        <w:spacing w:after="60" w:line="276" w:lineRule="auto"/>
      </w:pPr>
      <w:r>
        <w:rPr>
          <w:rFonts w:ascii="Calibri" w:hAnsi="Calibri"/>
          <w:b w:val="0"/>
          <w:i w:val="0"/>
          <w:sz w:val="19"/>
        </w:rPr>
        <w:t>Developer Team (Team T9), Software Quality Assurance / Test Engineers, Course Instructors, Academic Evaluators, and Hospital Blood Transfusion Committees.</w:t>
      </w:r>
    </w:p>
    <w:p>
      <w:pPr>
        <w:pStyle w:val="Heading2"/>
        <w:spacing w:before="160" w:after="60"/>
      </w:pPr>
      <w:r>
        <w:rPr>
          <w:rFonts w:ascii="Calibri Light" w:hAnsi="Calibri Light"/>
          <w:b/>
          <w:color w:val="1E293B"/>
          <w:sz w:val="24"/>
        </w:rPr>
        <w:t>1.4 Definitions and Acronyms</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73"/>
        <w:gridCol w:w="4873"/>
      </w:tblGrid>
      <w:tr>
        <w:tc>
          <w:tcPr>
            <w:tcW w:type="dxa" w:w="4873"/>
            <w:tcMar>
              <w:top w:w="60" w:type="dxa"/>
              <w:bottom w:w="60" w:type="dxa"/>
              <w:left w:w="70" w:type="dxa"/>
              <w:right w:w="70" w:type="dxa"/>
            </w:tcMar>
          </w:tcPr>
          <w:p>
            <w:pPr>
              <w:spacing w:after="20"/>
            </w:pPr>
            <w:r>
              <w:rPr>
                <w:rFonts w:ascii="Calibri" w:hAnsi="Calibri"/>
                <w:b/>
                <w:sz w:val="17"/>
              </w:rPr>
              <w:t>Term</w:t>
            </w:r>
          </w:p>
        </w:tc>
        <w:tc>
          <w:tcPr>
            <w:tcW w:type="dxa" w:w="4873"/>
            <w:tcMar>
              <w:top w:w="60" w:type="dxa"/>
              <w:bottom w:w="60" w:type="dxa"/>
              <w:left w:w="70" w:type="dxa"/>
              <w:right w:w="70" w:type="dxa"/>
            </w:tcMar>
          </w:tcPr>
          <w:p>
            <w:pPr>
              <w:spacing w:after="20"/>
            </w:pPr>
            <w:r>
              <w:rPr>
                <w:rFonts w:ascii="Calibri" w:hAnsi="Calibri"/>
                <w:b/>
                <w:sz w:val="17"/>
              </w:rPr>
              <w:t>Meaning</w:t>
            </w:r>
          </w:p>
        </w:tc>
      </w:tr>
      <w:tr>
        <w:tc>
          <w:tcPr>
            <w:tcW w:type="dxa" w:w="4873"/>
            <w:tcMar>
              <w:top w:w="60" w:type="dxa"/>
              <w:bottom w:w="60" w:type="dxa"/>
              <w:left w:w="70" w:type="dxa"/>
              <w:right w:w="70" w:type="dxa"/>
            </w:tcMar>
          </w:tcPr>
          <w:p>
            <w:pPr>
              <w:spacing w:after="20"/>
            </w:pPr>
            <w:r>
              <w:rPr>
                <w:rFonts w:ascii="Calibri" w:hAnsi="Calibri"/>
                <w:sz w:val="17"/>
              </w:rPr>
              <w:t>BBMS</w:t>
            </w:r>
          </w:p>
        </w:tc>
        <w:tc>
          <w:tcPr>
            <w:tcW w:type="dxa" w:w="4873"/>
            <w:tcMar>
              <w:top w:w="60" w:type="dxa"/>
              <w:bottom w:w="60" w:type="dxa"/>
              <w:left w:w="70" w:type="dxa"/>
              <w:right w:w="70" w:type="dxa"/>
            </w:tcMar>
          </w:tcPr>
          <w:p>
            <w:pPr>
              <w:spacing w:after="20"/>
            </w:pPr>
            <w:r>
              <w:rPr>
                <w:rFonts w:ascii="Calibri" w:hAnsi="Calibri"/>
                <w:sz w:val="17"/>
              </w:rPr>
              <w:t>Blood Bank Management System — integrated web platform for blood lifecycle tracking.</w:t>
            </w:r>
          </w:p>
        </w:tc>
      </w:tr>
      <w:tr>
        <w:tc>
          <w:tcPr>
            <w:tcW w:type="dxa" w:w="4873"/>
            <w:tcMar>
              <w:top w:w="60" w:type="dxa"/>
              <w:bottom w:w="60" w:type="dxa"/>
              <w:left w:w="70" w:type="dxa"/>
              <w:right w:w="70" w:type="dxa"/>
            </w:tcMar>
          </w:tcPr>
          <w:p>
            <w:pPr>
              <w:spacing w:after="20"/>
            </w:pPr>
            <w:r>
              <w:rPr>
                <w:rFonts w:ascii="Calibri" w:hAnsi="Calibri"/>
                <w:sz w:val="17"/>
              </w:rPr>
              <w:t>RBAC</w:t>
            </w:r>
          </w:p>
        </w:tc>
        <w:tc>
          <w:tcPr>
            <w:tcW w:type="dxa" w:w="4873"/>
            <w:tcMar>
              <w:top w:w="60" w:type="dxa"/>
              <w:bottom w:w="60" w:type="dxa"/>
              <w:left w:w="70" w:type="dxa"/>
              <w:right w:w="70" w:type="dxa"/>
            </w:tcMar>
          </w:tcPr>
          <w:p>
            <w:pPr>
              <w:spacing w:after="20"/>
            </w:pPr>
            <w:r>
              <w:rPr>
                <w:rFonts w:ascii="Calibri" w:hAnsi="Calibri"/>
                <w:sz w:val="17"/>
              </w:rPr>
              <w:t>Role-Based Access Control — security architecture restricting access based on user role.</w:t>
            </w:r>
          </w:p>
        </w:tc>
      </w:tr>
      <w:tr>
        <w:tc>
          <w:tcPr>
            <w:tcW w:type="dxa" w:w="4873"/>
            <w:tcMar>
              <w:top w:w="60" w:type="dxa"/>
              <w:bottom w:w="60" w:type="dxa"/>
              <w:left w:w="70" w:type="dxa"/>
              <w:right w:w="70" w:type="dxa"/>
            </w:tcMar>
          </w:tcPr>
          <w:p>
            <w:pPr>
              <w:spacing w:after="20"/>
            </w:pPr>
            <w:r>
              <w:rPr>
                <w:rFonts w:ascii="Calibri" w:hAnsi="Calibri"/>
                <w:sz w:val="17"/>
              </w:rPr>
              <w:t>PRBC</w:t>
            </w:r>
          </w:p>
        </w:tc>
        <w:tc>
          <w:tcPr>
            <w:tcW w:type="dxa" w:w="4873"/>
            <w:tcMar>
              <w:top w:w="60" w:type="dxa"/>
              <w:bottom w:w="60" w:type="dxa"/>
              <w:left w:w="70" w:type="dxa"/>
              <w:right w:w="70" w:type="dxa"/>
            </w:tcMar>
          </w:tcPr>
          <w:p>
            <w:pPr>
              <w:spacing w:after="20"/>
            </w:pPr>
            <w:r>
              <w:rPr>
                <w:rFonts w:ascii="Calibri" w:hAnsi="Calibri"/>
                <w:sz w:val="17"/>
              </w:rPr>
              <w:t>Packed Red Blood Cells — red cell component used to treat acute hemorrhage and severe anemia.</w:t>
            </w:r>
          </w:p>
        </w:tc>
      </w:tr>
      <w:tr>
        <w:tc>
          <w:tcPr>
            <w:tcW w:type="dxa" w:w="4873"/>
            <w:tcMar>
              <w:top w:w="60" w:type="dxa"/>
              <w:bottom w:w="60" w:type="dxa"/>
              <w:left w:w="70" w:type="dxa"/>
              <w:right w:w="70" w:type="dxa"/>
            </w:tcMar>
          </w:tcPr>
          <w:p>
            <w:pPr>
              <w:spacing w:after="20"/>
            </w:pPr>
            <w:r>
              <w:rPr>
                <w:rFonts w:ascii="Calibri" w:hAnsi="Calibri"/>
                <w:sz w:val="17"/>
              </w:rPr>
              <w:t>FFP</w:t>
            </w:r>
          </w:p>
        </w:tc>
        <w:tc>
          <w:tcPr>
            <w:tcW w:type="dxa" w:w="4873"/>
            <w:tcMar>
              <w:top w:w="60" w:type="dxa"/>
              <w:bottom w:w="60" w:type="dxa"/>
              <w:left w:w="70" w:type="dxa"/>
              <w:right w:w="70" w:type="dxa"/>
            </w:tcMar>
          </w:tcPr>
          <w:p>
            <w:pPr>
              <w:spacing w:after="20"/>
            </w:pPr>
            <w:r>
              <w:rPr>
                <w:rFonts w:ascii="Calibri" w:hAnsi="Calibri"/>
                <w:sz w:val="17"/>
              </w:rPr>
              <w:t>Fresh Frozen Plasma — plasma frozen within 8 hours, containing labile coagulation factors.</w:t>
            </w:r>
          </w:p>
        </w:tc>
      </w:tr>
      <w:tr>
        <w:tc>
          <w:tcPr>
            <w:tcW w:type="dxa" w:w="4873"/>
            <w:tcMar>
              <w:top w:w="60" w:type="dxa"/>
              <w:bottom w:w="60" w:type="dxa"/>
              <w:left w:w="70" w:type="dxa"/>
              <w:right w:w="70" w:type="dxa"/>
            </w:tcMar>
          </w:tcPr>
          <w:p>
            <w:pPr>
              <w:spacing w:after="20"/>
            </w:pPr>
            <w:r>
              <w:rPr>
                <w:rFonts w:ascii="Calibri" w:hAnsi="Calibri"/>
                <w:sz w:val="17"/>
              </w:rPr>
              <w:t>Platelet Concentrate</w:t>
            </w:r>
          </w:p>
        </w:tc>
        <w:tc>
          <w:tcPr>
            <w:tcW w:type="dxa" w:w="4873"/>
            <w:tcMar>
              <w:top w:w="60" w:type="dxa"/>
              <w:bottom w:w="60" w:type="dxa"/>
              <w:left w:w="70" w:type="dxa"/>
              <w:right w:w="70" w:type="dxa"/>
            </w:tcMar>
          </w:tcPr>
          <w:p>
            <w:pPr>
              <w:spacing w:after="20"/>
            </w:pPr>
            <w:r>
              <w:rPr>
                <w:rFonts w:ascii="Calibri" w:hAnsi="Calibri"/>
                <w:sz w:val="17"/>
              </w:rPr>
              <w:t>Thrombocytes harvested to prevent bleeding in thrombocytopenic patients (5-day shelf life).</w:t>
            </w:r>
          </w:p>
        </w:tc>
      </w:tr>
      <w:tr>
        <w:tc>
          <w:tcPr>
            <w:tcW w:type="dxa" w:w="4873"/>
            <w:tcMar>
              <w:top w:w="60" w:type="dxa"/>
              <w:bottom w:w="60" w:type="dxa"/>
              <w:left w:w="70" w:type="dxa"/>
              <w:right w:w="70" w:type="dxa"/>
            </w:tcMar>
          </w:tcPr>
          <w:p>
            <w:pPr>
              <w:spacing w:after="20"/>
            </w:pPr>
            <w:r>
              <w:rPr>
                <w:rFonts w:ascii="Calibri" w:hAnsi="Calibri"/>
                <w:sz w:val="17"/>
              </w:rPr>
              <w:t>Serology Screening</w:t>
            </w:r>
          </w:p>
        </w:tc>
        <w:tc>
          <w:tcPr>
            <w:tcW w:type="dxa" w:w="4873"/>
            <w:tcMar>
              <w:top w:w="60" w:type="dxa"/>
              <w:bottom w:w="60" w:type="dxa"/>
              <w:left w:w="70" w:type="dxa"/>
              <w:right w:w="70" w:type="dxa"/>
            </w:tcMar>
          </w:tcPr>
          <w:p>
            <w:pPr>
              <w:spacing w:after="20"/>
            </w:pPr>
            <w:r>
              <w:rPr>
                <w:rFonts w:ascii="Calibri" w:hAnsi="Calibri"/>
                <w:sz w:val="17"/>
              </w:rPr>
              <w:t>Laboratory diagnostic assays for transfusion-transmissible infections (TTIs).</w:t>
            </w:r>
          </w:p>
        </w:tc>
      </w:tr>
      <w:tr>
        <w:tc>
          <w:tcPr>
            <w:tcW w:type="dxa" w:w="4873"/>
            <w:tcMar>
              <w:top w:w="60" w:type="dxa"/>
              <w:bottom w:w="60" w:type="dxa"/>
              <w:left w:w="70" w:type="dxa"/>
              <w:right w:w="70" w:type="dxa"/>
            </w:tcMar>
          </w:tcPr>
          <w:p>
            <w:pPr>
              <w:spacing w:after="20"/>
            </w:pPr>
            <w:r>
              <w:rPr>
                <w:rFonts w:ascii="Calibri" w:hAnsi="Calibri"/>
                <w:sz w:val="17"/>
              </w:rPr>
              <w:t>Quarantine</w:t>
            </w:r>
          </w:p>
        </w:tc>
        <w:tc>
          <w:tcPr>
            <w:tcW w:type="dxa" w:w="4873"/>
            <w:tcMar>
              <w:top w:w="60" w:type="dxa"/>
              <w:bottom w:w="60" w:type="dxa"/>
              <w:left w:w="70" w:type="dxa"/>
              <w:right w:w="70" w:type="dxa"/>
            </w:tcMar>
          </w:tcPr>
          <w:p>
            <w:pPr>
              <w:spacing w:after="20"/>
            </w:pPr>
            <w:r>
              <w:rPr>
                <w:rFonts w:ascii="Calibri" w:hAnsi="Calibri"/>
                <w:sz w:val="17"/>
              </w:rPr>
              <w:t>Holding status isolating blood units pending test results or discarding non-conforming units.</w:t>
            </w:r>
          </w:p>
        </w:tc>
      </w:tr>
      <w:tr>
        <w:tc>
          <w:tcPr>
            <w:tcW w:type="dxa" w:w="4873"/>
            <w:tcMar>
              <w:top w:w="60" w:type="dxa"/>
              <w:bottom w:w="60" w:type="dxa"/>
              <w:left w:w="70" w:type="dxa"/>
              <w:right w:w="70" w:type="dxa"/>
            </w:tcMar>
          </w:tcPr>
          <w:p>
            <w:pPr>
              <w:spacing w:after="20"/>
            </w:pPr>
            <w:r>
              <w:rPr>
                <w:rFonts w:ascii="Calibri" w:hAnsi="Calibri"/>
                <w:sz w:val="17"/>
              </w:rPr>
              <w:t>Cross-Matching</w:t>
            </w:r>
          </w:p>
        </w:tc>
        <w:tc>
          <w:tcPr>
            <w:tcW w:type="dxa" w:w="4873"/>
            <w:tcMar>
              <w:top w:w="60" w:type="dxa"/>
              <w:bottom w:w="60" w:type="dxa"/>
              <w:left w:w="70" w:type="dxa"/>
              <w:right w:w="70" w:type="dxa"/>
            </w:tcMar>
          </w:tcPr>
          <w:p>
            <w:pPr>
              <w:spacing w:after="20"/>
            </w:pPr>
            <w:r>
              <w:rPr>
                <w:rFonts w:ascii="Calibri" w:hAnsi="Calibri"/>
                <w:sz w:val="17"/>
              </w:rPr>
              <w:t>Compatibility testing between donor erythrocytes and recipient serum prior to issue.</w:t>
            </w:r>
          </w:p>
        </w:tc>
      </w:tr>
      <w:tr>
        <w:tc>
          <w:tcPr>
            <w:tcW w:type="dxa" w:w="4873"/>
            <w:tcMar>
              <w:top w:w="60" w:type="dxa"/>
              <w:bottom w:w="60" w:type="dxa"/>
              <w:left w:w="70" w:type="dxa"/>
              <w:right w:w="70" w:type="dxa"/>
            </w:tcMar>
          </w:tcPr>
          <w:p>
            <w:pPr>
              <w:spacing w:after="20"/>
            </w:pPr>
            <w:r>
              <w:rPr>
                <w:rFonts w:ascii="Calibri" w:hAnsi="Calibri"/>
                <w:sz w:val="17"/>
              </w:rPr>
              <w:t>FEFO</w:t>
            </w:r>
          </w:p>
        </w:tc>
        <w:tc>
          <w:tcPr>
            <w:tcW w:type="dxa" w:w="4873"/>
            <w:tcMar>
              <w:top w:w="60" w:type="dxa"/>
              <w:bottom w:w="60" w:type="dxa"/>
              <w:left w:w="70" w:type="dxa"/>
              <w:right w:w="70" w:type="dxa"/>
            </w:tcMar>
          </w:tcPr>
          <w:p>
            <w:pPr>
              <w:spacing w:after="20"/>
            </w:pPr>
            <w:r>
              <w:rPr>
                <w:rFonts w:ascii="Calibri" w:hAnsi="Calibri"/>
                <w:sz w:val="17"/>
              </w:rPr>
              <w:t>First-Expired-First-Out — inventory distribution strategy prioritizing closest expiration date.</w:t>
            </w:r>
          </w:p>
        </w:tc>
      </w:tr>
      <w:tr>
        <w:tc>
          <w:tcPr>
            <w:tcW w:type="dxa" w:w="4873"/>
            <w:tcMar>
              <w:top w:w="60" w:type="dxa"/>
              <w:bottom w:w="60" w:type="dxa"/>
              <w:left w:w="70" w:type="dxa"/>
              <w:right w:w="70" w:type="dxa"/>
            </w:tcMar>
          </w:tcPr>
          <w:p>
            <w:pPr>
              <w:spacing w:after="20"/>
            </w:pPr>
            <w:r>
              <w:rPr>
                <w:rFonts w:ascii="Calibri" w:hAnsi="Calibri"/>
                <w:sz w:val="17"/>
              </w:rPr>
              <w:t>RTM</w:t>
            </w:r>
          </w:p>
        </w:tc>
        <w:tc>
          <w:tcPr>
            <w:tcW w:type="dxa" w:w="4873"/>
            <w:tcMar>
              <w:top w:w="60" w:type="dxa"/>
              <w:bottom w:w="60" w:type="dxa"/>
              <w:left w:w="70" w:type="dxa"/>
              <w:right w:w="70" w:type="dxa"/>
            </w:tcMar>
          </w:tcPr>
          <w:p>
            <w:pPr>
              <w:spacing w:after="20"/>
            </w:pPr>
            <w:r>
              <w:rPr>
                <w:rFonts w:ascii="Calibri" w:hAnsi="Calibri"/>
                <w:sz w:val="17"/>
              </w:rPr>
              <w:t>Requirements Traceability Matrix — mapping requirements to modules, test cases, and status.</w:t>
            </w:r>
          </w:p>
        </w:tc>
      </w:tr>
    </w:tbl>
    <w:p>
      <w:pPr>
        <w:pStyle w:val="Heading1"/>
        <w:spacing w:before="240" w:after="80"/>
      </w:pPr>
      <w:r>
        <w:rPr>
          <w:rFonts w:ascii="Calibri Light" w:hAnsi="Calibri Light"/>
          <w:b/>
          <w:color w:val="0F172A"/>
          <w:sz w:val="30"/>
        </w:rPr>
        <w:t>2. Overall description</w:t>
      </w:r>
    </w:p>
    <w:p>
      <w:pPr>
        <w:pStyle w:val="Heading2"/>
        <w:spacing w:before="160" w:after="60"/>
      </w:pPr>
      <w:r>
        <w:rPr>
          <w:rFonts w:ascii="Calibri Light" w:hAnsi="Calibri Light"/>
          <w:b/>
          <w:color w:val="1E293B"/>
          <w:sz w:val="24"/>
        </w:rPr>
        <w:t>2.1 Product perspective</w:t>
      </w:r>
    </w:p>
    <w:p>
      <w:pPr>
        <w:spacing w:after="60" w:line="276" w:lineRule="auto"/>
      </w:pPr>
      <w:r>
        <w:rPr>
          <w:rFonts w:ascii="Calibri" w:hAnsi="Calibri"/>
          <w:b w:val="0"/>
          <w:i w:val="0"/>
          <w:sz w:val="19"/>
        </w:rPr>
        <w:t>The Blood Bank Management System operates as a centralized, self-contained client-server web application. The backend is powered by Node.js and Express RESTful services backed by an ACID-compliant SQLite relational database running in Write-Ahead Logging (WAL) mode for high concurrent read throughput. The frontend utilizes responsive semantic HTML5, vanilla modern JavaScript (ES6+), and Tailwind CSS for mobile-friendly UI rendering. The application is completely containerizable and can run locally or behind reverse proxies (Nginx, Cloudflare Tunnels) for secure HTTPS access.</w:t>
      </w:r>
    </w:p>
    <w:p>
      <w:pPr>
        <w:pStyle w:val="Heading2"/>
        <w:spacing w:before="160" w:after="60"/>
      </w:pPr>
      <w:r>
        <w:rPr>
          <w:rFonts w:ascii="Calibri Light" w:hAnsi="Calibri Light"/>
          <w:b/>
          <w:color w:val="1E293B"/>
          <w:sz w:val="24"/>
        </w:rPr>
        <w:t>2.2 Major product functions</w:t>
      </w:r>
    </w:p>
    <w:p>
      <w:pPr>
        <w:pStyle w:val="ListBullet"/>
        <w:spacing w:after="40"/>
        <w:ind w:left="360"/>
      </w:pPr>
      <w:r>
        <w:rPr>
          <w:rFonts w:ascii="Calibri" w:hAnsi="Calibri"/>
          <w:sz w:val="19"/>
        </w:rPr>
        <w:t>Donor registration, medical eligibility self-screening, and digital donor card generation.</w:t>
      </w:r>
    </w:p>
    <w:p>
      <w:pPr>
        <w:pStyle w:val="ListBullet"/>
        <w:spacing w:after="40"/>
        <w:ind w:left="360"/>
      </w:pPr>
      <w:r>
        <w:rPr>
          <w:rFonts w:ascii="Calibri" w:hAnsi="Calibri"/>
          <w:sz w:val="19"/>
        </w:rPr>
        <w:t>Blood donation appointment booking and blood drive camp scheduling.</w:t>
      </w:r>
    </w:p>
    <w:p>
      <w:pPr>
        <w:pStyle w:val="ListBullet"/>
        <w:spacing w:after="40"/>
        <w:ind w:left="360"/>
      </w:pPr>
      <w:r>
        <w:rPr>
          <w:rFonts w:ascii="Calibri" w:hAnsi="Calibri"/>
          <w:sz w:val="19"/>
        </w:rPr>
        <w:t>Blood collection logging with unique barcode-compatible Bag IDs and donor linkage.</w:t>
      </w:r>
    </w:p>
    <w:p>
      <w:pPr>
        <w:pStyle w:val="ListBullet"/>
        <w:spacing w:after="40"/>
        <w:ind w:left="360"/>
      </w:pPr>
      <w:r>
        <w:rPr>
          <w:rFonts w:ascii="Calibri" w:hAnsi="Calibri"/>
          <w:sz w:val="19"/>
        </w:rPr>
        <w:t>Laboratory serology testing entry with automated quarantine enforcement for reactive units.</w:t>
      </w:r>
    </w:p>
    <w:p>
      <w:pPr>
        <w:pStyle w:val="ListBullet"/>
        <w:spacing w:after="40"/>
        <w:ind w:left="360"/>
      </w:pPr>
      <w:r>
        <w:rPr>
          <w:rFonts w:ascii="Calibri" w:hAnsi="Calibri"/>
          <w:sz w:val="19"/>
        </w:rPr>
        <w:t>Blood component separation tracking (PRBC, Platelets, FFP) with distinct temperature and shelf lives.</w:t>
      </w:r>
    </w:p>
    <w:p>
      <w:pPr>
        <w:pStyle w:val="ListBullet"/>
        <w:spacing w:after="40"/>
        <w:ind w:left="360"/>
      </w:pPr>
      <w:r>
        <w:rPr>
          <w:rFonts w:ascii="Calibri" w:hAnsi="Calibri"/>
          <w:sz w:val="19"/>
        </w:rPr>
        <w:t>Real-time blood stock inventory management categorized by 8 blood groups and component types.</w:t>
      </w:r>
    </w:p>
    <w:p>
      <w:pPr>
        <w:pStyle w:val="ListBullet"/>
        <w:spacing w:after="40"/>
        <w:ind w:left="360"/>
      </w:pPr>
      <w:r>
        <w:rPr>
          <w:rFonts w:ascii="Calibri" w:hAnsi="Calibri"/>
          <w:sz w:val="19"/>
        </w:rPr>
        <w:t>First-Expired-First-Out (FEFO) inventory allocation and proactive expiration threshold alerts.</w:t>
      </w:r>
    </w:p>
    <w:p>
      <w:pPr>
        <w:pStyle w:val="ListBullet"/>
        <w:spacing w:after="40"/>
        <w:ind w:left="360"/>
      </w:pPr>
      <w:r>
        <w:rPr>
          <w:rFonts w:ascii="Calibri" w:hAnsi="Calibri"/>
          <w:sz w:val="19"/>
        </w:rPr>
        <w:t>Hospital blood requisition workflow supporting Emergency/STAT and routine priority queues.</w:t>
      </w:r>
    </w:p>
    <w:p>
      <w:pPr>
        <w:pStyle w:val="ListBullet"/>
        <w:spacing w:after="40"/>
        <w:ind w:left="360"/>
      </w:pPr>
      <w:r>
        <w:rPr>
          <w:rFonts w:ascii="Calibri" w:hAnsi="Calibri"/>
          <w:sz w:val="19"/>
        </w:rPr>
        <w:t>Automated ABO/Rh compatibility cross-matching engine.</w:t>
      </w:r>
    </w:p>
    <w:p>
      <w:pPr>
        <w:pStyle w:val="ListBullet"/>
        <w:spacing w:after="40"/>
        <w:ind w:left="360"/>
      </w:pPr>
      <w:r>
        <w:rPr>
          <w:rFonts w:ascii="Calibri" w:hAnsi="Calibri"/>
          <w:sz w:val="19"/>
        </w:rPr>
        <w:t>Cryptographically signed dispatch manifests and chain-of-custody delivery verification.</w:t>
      </w:r>
    </w:p>
    <w:p>
      <w:pPr>
        <w:pStyle w:val="ListBullet"/>
        <w:spacing w:after="40"/>
        <w:ind w:left="360"/>
      </w:pPr>
      <w:r>
        <w:rPr>
          <w:rFonts w:ascii="Calibri" w:hAnsi="Calibri"/>
          <w:sz w:val="19"/>
        </w:rPr>
        <w:t>Immutable system audit logging and regulatory compliance reporting.</w:t>
      </w:r>
    </w:p>
    <w:p>
      <w:pPr>
        <w:pStyle w:val="Heading2"/>
        <w:spacing w:before="160" w:after="60"/>
      </w:pPr>
      <w:r>
        <w:rPr>
          <w:rFonts w:ascii="Calibri Light" w:hAnsi="Calibri Light"/>
          <w:b/>
          <w:color w:val="1E293B"/>
          <w:sz w:val="24"/>
        </w:rPr>
        <w:t>2.3 User roles and characteristics</w:t>
      </w:r>
    </w:p>
    <w:p>
      <w:pPr>
        <w:pStyle w:val="ListBullet"/>
        <w:spacing w:after="40"/>
        <w:ind w:left="360"/>
      </w:pPr>
      <w:r>
        <w:rPr>
          <w:rFonts w:ascii="Calibri" w:hAnsi="Calibri"/>
          <w:sz w:val="19"/>
        </w:rPr>
        <w:t>Public Donor — Voluntary blood donor. Expects intuitive self-service portal, eligibility guidance, simple appointment booking, and instant access to digital donor cards.</w:t>
      </w:r>
    </w:p>
    <w:p>
      <w:pPr>
        <w:pStyle w:val="ListBullet"/>
        <w:spacing w:after="40"/>
        <w:ind w:left="360"/>
      </w:pPr>
      <w:r>
        <w:rPr>
          <w:rFonts w:ascii="Calibri" w:hAnsi="Calibri"/>
          <w:sz w:val="19"/>
        </w:rPr>
        <w:t>Hospital Representative — Authorized hospital physician or blood bank coordinator. Submits urgent blood requisitions, tracks fulfillment status, and confirms custody transfer.</w:t>
      </w:r>
    </w:p>
    <w:p>
      <w:pPr>
        <w:pStyle w:val="ListBullet"/>
        <w:spacing w:after="40"/>
        <w:ind w:left="360"/>
      </w:pPr>
      <w:r>
        <w:rPr>
          <w:rFonts w:ascii="Calibri" w:hAnsi="Calibri"/>
          <w:sz w:val="19"/>
        </w:rPr>
        <w:t>Blood Bank Staff / Lab Technician — Laboratory professional logging blood collections, recording infectious disease screening assays, separating components, and managing stock allocations.</w:t>
      </w:r>
    </w:p>
    <w:p>
      <w:pPr>
        <w:pStyle w:val="ListBullet"/>
        <w:spacing w:after="40"/>
        <w:ind w:left="360"/>
      </w:pPr>
      <w:r>
        <w:rPr>
          <w:rFonts w:ascii="Calibri" w:hAnsi="Calibri"/>
          <w:sz w:val="19"/>
        </w:rPr>
        <w:t>System Administrator — IT/Operations lead managing user roles, configuring blood bank parameters, inspecting audit trails, and generating regulatory compliance reports.</w:t>
      </w:r>
    </w:p>
    <w:p>
      <w:pPr>
        <w:pStyle w:val="ListBullet"/>
        <w:spacing w:after="40"/>
        <w:ind w:left="360"/>
      </w:pPr>
      <w:r>
        <w:rPr>
          <w:rFonts w:ascii="Calibri" w:hAnsi="Calibri"/>
          <w:sz w:val="19"/>
        </w:rPr>
        <w:t>Course Evaluator / Inspector — Academic evaluator reviewing source code modularity, test coverage, relational schemas, and adherence to Software Engineering standards.</w:t>
      </w:r>
    </w:p>
    <w:p>
      <w:pPr>
        <w:pStyle w:val="Heading2"/>
        <w:spacing w:before="160" w:after="60"/>
      </w:pPr>
      <w:r>
        <w:rPr>
          <w:rFonts w:ascii="Calibri Light" w:hAnsi="Calibri Light"/>
          <w:b/>
          <w:color w:val="1E293B"/>
          <w:sz w:val="24"/>
        </w:rPr>
        <w:t>2.4 Operating environment</w:t>
      </w:r>
    </w:p>
    <w:p>
      <w:pPr>
        <w:pStyle w:val="ListBullet"/>
        <w:spacing w:after="40"/>
        <w:ind w:left="360"/>
      </w:pPr>
      <w:r>
        <w:rPr>
          <w:rFonts w:ascii="Calibri" w:hAnsi="Calibri"/>
          <w:sz w:val="19"/>
        </w:rPr>
        <w:t>Server: Node.js 18+ runtime on macOS (Apple Silicon / Intel), Linux (Ubuntu 22.04 LTS), or Windows 10/11 Server.</w:t>
      </w:r>
    </w:p>
    <w:p>
      <w:pPr>
        <w:pStyle w:val="ListBullet"/>
        <w:spacing w:after="40"/>
        <w:ind w:left="360"/>
      </w:pPr>
      <w:r>
        <w:rPr>
          <w:rFonts w:ascii="Calibri" w:hAnsi="Calibri"/>
          <w:sz w:val="19"/>
        </w:rPr>
        <w:t>Database: SQLite 3.x embedded database with WAL mode enabled; zero external database daemon required.</w:t>
      </w:r>
    </w:p>
    <w:p>
      <w:pPr>
        <w:pStyle w:val="ListBullet"/>
        <w:spacing w:after="40"/>
        <w:ind w:left="360"/>
      </w:pPr>
      <w:r>
        <w:rPr>
          <w:rFonts w:ascii="Calibri" w:hAnsi="Calibri"/>
          <w:sz w:val="19"/>
        </w:rPr>
        <w:t>Client: Modern evergreen web browsers (Chrome 100+, Safari 15+, Firefox 100+, Edge 100+) on desktop, tablet, and mobile devices.</w:t>
      </w:r>
    </w:p>
    <w:p>
      <w:pPr>
        <w:pStyle w:val="ListBullet"/>
        <w:spacing w:after="40"/>
        <w:ind w:left="360"/>
      </w:pPr>
      <w:r>
        <w:rPr>
          <w:rFonts w:ascii="Calibri" w:hAnsi="Calibri"/>
          <w:sz w:val="19"/>
        </w:rPr>
        <w:t>Network: Standard HTTP/1.1 and HTTP/2 over TCP ports 3000 / 443 with TLS encryption.</w:t>
      </w:r>
    </w:p>
    <w:p>
      <w:pPr>
        <w:pStyle w:val="Heading2"/>
        <w:spacing w:before="160" w:after="60"/>
      </w:pPr>
      <w:r>
        <w:rPr>
          <w:rFonts w:ascii="Calibri Light" w:hAnsi="Calibri Light"/>
          <w:b/>
          <w:color w:val="1E293B"/>
          <w:sz w:val="24"/>
        </w:rPr>
        <w:t>2.5 Constraints and assumptions</w:t>
      </w:r>
    </w:p>
    <w:p>
      <w:pPr>
        <w:pStyle w:val="ListBullet"/>
        <w:spacing w:after="40"/>
        <w:ind w:left="360"/>
      </w:pPr>
      <w:r>
        <w:rPr>
          <w:rFonts w:ascii="Calibri" w:hAnsi="Calibri"/>
          <w:sz w:val="19"/>
        </w:rPr>
        <w:t>Standards compliance: Clean architectural separation between REST controllers, business service logic, and database access models.</w:t>
      </w:r>
    </w:p>
    <w:p>
      <w:pPr>
        <w:pStyle w:val="ListBullet"/>
        <w:spacing w:after="40"/>
        <w:ind w:left="360"/>
      </w:pPr>
      <w:r>
        <w:rPr>
          <w:rFonts w:ascii="Calibri" w:hAnsi="Calibri"/>
          <w:sz w:val="19"/>
        </w:rPr>
        <w:t>Relational integrity: Foreign keys strictly enforced across all database tables (donors, units, requests, logs).</w:t>
      </w:r>
    </w:p>
    <w:p>
      <w:pPr>
        <w:pStyle w:val="ListBullet"/>
        <w:spacing w:after="40"/>
        <w:ind w:left="360"/>
      </w:pPr>
      <w:r>
        <w:rPr>
          <w:rFonts w:ascii="Calibri" w:hAnsi="Calibri"/>
          <w:sz w:val="19"/>
        </w:rPr>
        <w:t>Safe dispensing: The system strictly blocks allocation of expired, un-tested, or serologically reactive blood units.</w:t>
      </w:r>
    </w:p>
    <w:p>
      <w:pPr>
        <w:pStyle w:val="ListBullet"/>
        <w:spacing w:after="40"/>
        <w:ind w:left="360"/>
      </w:pPr>
      <w:r>
        <w:rPr>
          <w:rFonts w:ascii="Calibri" w:hAnsi="Calibri"/>
          <w:sz w:val="19"/>
        </w:rPr>
        <w:t>Physical pre-condition: Clinical vitals (hemoglobin ≥ 12.5 g/dL, blood pressure, weight ≥ 45 kg) are verified by physical nursing staff at collection.</w:t>
      </w:r>
    </w:p>
    <w:p>
      <w:pPr>
        <w:pStyle w:val="ListBullet"/>
        <w:spacing w:after="40"/>
        <w:ind w:left="360"/>
      </w:pPr>
      <w:r>
        <w:rPr>
          <w:rFonts w:ascii="Calibri" w:hAnsi="Calibri"/>
          <w:sz w:val="19"/>
        </w:rPr>
        <w:t>Regulatory compliance: Complete audit logging of all inventory changes to fulfill National Blood Transfusion Council guidelines.</w:t>
      </w:r>
    </w:p>
    <w:p>
      <w:pPr>
        <w:pStyle w:val="Heading1"/>
        <w:spacing w:before="240" w:after="80"/>
      </w:pPr>
      <w:r>
        <w:rPr>
          <w:rFonts w:ascii="Calibri Light" w:hAnsi="Calibri Light"/>
          <w:b/>
          <w:color w:val="0F172A"/>
          <w:sz w:val="30"/>
        </w:rPr>
        <w:t>3. External interface requirements</w:t>
      </w:r>
    </w:p>
    <w:p>
      <w:pPr>
        <w:pStyle w:val="Heading2"/>
        <w:spacing w:before="160" w:after="60"/>
      </w:pPr>
      <w:r>
        <w:rPr>
          <w:rFonts w:ascii="Calibri Light" w:hAnsi="Calibri Light"/>
          <w:b/>
          <w:color w:val="1E293B"/>
          <w:sz w:val="24"/>
        </w:rPr>
        <w:t>3.1 User interfaces</w:t>
      </w:r>
    </w:p>
    <w:p>
      <w:pPr>
        <w:spacing w:after="60" w:line="276" w:lineRule="auto"/>
      </w:pPr>
      <w:r>
        <w:rPr>
          <w:rFonts w:ascii="Calibri" w:hAnsi="Calibri"/>
          <w:b w:val="0"/>
          <w:i w:val="0"/>
          <w:sz w:val="19"/>
        </w:rPr>
        <w:t>The web interface is engineered with responsive, accessible Tailwind CSS components. Key screens include:</w:t>
      </w:r>
    </w:p>
    <w:p>
      <w:pPr>
        <w:pStyle w:val="ListBullet"/>
        <w:spacing w:after="40"/>
        <w:ind w:left="360"/>
      </w:pPr>
      <w:r>
        <w:rPr>
          <w:rFonts w:ascii="Calibri" w:hAnsi="Calibri"/>
          <w:sz w:val="19"/>
        </w:rPr>
        <w:t>Public Landing &amp; Availability Portal: Real-time stock summary, donor educational guidelines, and blood camp schedules.</w:t>
      </w:r>
    </w:p>
    <w:p>
      <w:pPr>
        <w:pStyle w:val="ListBullet"/>
        <w:spacing w:after="40"/>
        <w:ind w:left="360"/>
      </w:pPr>
      <w:r>
        <w:rPr>
          <w:rFonts w:ascii="Calibri" w:hAnsi="Calibri"/>
          <w:sz w:val="19"/>
        </w:rPr>
        <w:t>Donor Portal: Clean health questionnaire, appointment selector with time-slot reservation, and printable digital donor card.</w:t>
      </w:r>
    </w:p>
    <w:p>
      <w:pPr>
        <w:pStyle w:val="ListBullet"/>
        <w:spacing w:after="40"/>
        <w:ind w:left="360"/>
      </w:pPr>
      <w:r>
        <w:rPr>
          <w:rFonts w:ascii="Calibri" w:hAnsi="Calibri"/>
          <w:sz w:val="19"/>
        </w:rPr>
        <w:t>Staff Operations Dashboard: Rapid unit logging with Bag ID scanner support, serology results checklist, and quarantine status toggles.</w:t>
      </w:r>
    </w:p>
    <w:p>
      <w:pPr>
        <w:pStyle w:val="ListBullet"/>
        <w:spacing w:after="40"/>
        <w:ind w:left="360"/>
      </w:pPr>
      <w:r>
        <w:rPr>
          <w:rFonts w:ascii="Calibri" w:hAnsi="Calibri"/>
          <w:sz w:val="19"/>
        </w:rPr>
        <w:t>Hospital Order Portal: Structured requisition form with blood group selectors, unit counts, priority indicators, and delivery tracking.</w:t>
      </w:r>
    </w:p>
    <w:p>
      <w:pPr>
        <w:pStyle w:val="ListBullet"/>
        <w:spacing w:after="40"/>
        <w:ind w:left="360"/>
      </w:pPr>
      <w:r>
        <w:rPr>
          <w:rFonts w:ascii="Calibri" w:hAnsi="Calibri"/>
          <w:sz w:val="19"/>
        </w:rPr>
        <w:t>Admin Control Center: Interactive stock analytics, user role administration, and immutable audit trail tables.</w:t>
      </w:r>
    </w:p>
    <w:p>
      <w:pPr>
        <w:pStyle w:val="Heading2"/>
        <w:spacing w:before="160" w:after="60"/>
      </w:pPr>
      <w:r>
        <w:rPr>
          <w:rFonts w:ascii="Calibri Light" w:hAnsi="Calibri Light"/>
          <w:b/>
          <w:color w:val="1E293B"/>
          <w:sz w:val="24"/>
        </w:rPr>
        <w:t>3.2 Hardware Interfaces</w:t>
      </w:r>
    </w:p>
    <w:p>
      <w:pPr>
        <w:pStyle w:val="ListBullet"/>
        <w:spacing w:after="40"/>
        <w:ind w:left="360"/>
      </w:pPr>
      <w:r>
        <w:rPr>
          <w:rFonts w:ascii="Calibri" w:hAnsi="Calibri"/>
          <w:sz w:val="19"/>
        </w:rPr>
        <w:t>Client Workstation / Mobile Device: Minimum 1024x768 resolution for staff dashboard; responsive down to 360px width for donor portal.</w:t>
      </w:r>
    </w:p>
    <w:p>
      <w:pPr>
        <w:pStyle w:val="ListBullet"/>
        <w:spacing w:after="40"/>
        <w:ind w:left="360"/>
      </w:pPr>
      <w:r>
        <w:rPr>
          <w:rFonts w:ascii="Calibri" w:hAnsi="Calibri"/>
          <w:sz w:val="19"/>
        </w:rPr>
        <w:t>Barcode / QR Scanner: Optional standard USB/Bluetooth HID keyboard emulation for rapid Bag ID and Donor Card scanning.</w:t>
      </w:r>
    </w:p>
    <w:p>
      <w:pPr>
        <w:pStyle w:val="ListBullet"/>
        <w:spacing w:after="40"/>
        <w:ind w:left="360"/>
      </w:pPr>
      <w:r>
        <w:rPr>
          <w:rFonts w:ascii="Calibri" w:hAnsi="Calibri"/>
          <w:sz w:val="19"/>
        </w:rPr>
        <w:t>Host Server: Standard computing hardware (minimum 1 vCPU, 1 GB RAM, 10 GB storage).</w:t>
      </w:r>
    </w:p>
    <w:p>
      <w:pPr>
        <w:pStyle w:val="Heading2"/>
        <w:spacing w:before="160" w:after="60"/>
      </w:pPr>
      <w:r>
        <w:rPr>
          <w:rFonts w:ascii="Calibri Light" w:hAnsi="Calibri Light"/>
          <w:b/>
          <w:color w:val="1E293B"/>
          <w:sz w:val="24"/>
        </w:rPr>
        <w:t>3.3 Software Interfaces</w:t>
      </w:r>
    </w:p>
    <w:p>
      <w:pPr>
        <w:pStyle w:val="ListBullet"/>
        <w:spacing w:after="40"/>
        <w:ind w:left="360"/>
      </w:pPr>
      <w:r>
        <w:rPr>
          <w:rFonts w:ascii="Calibri" w:hAnsi="Calibri"/>
          <w:sz w:val="19"/>
        </w:rPr>
        <w:t>Operating System: macOS, Linux (Debian/Ubuntu/CentOS), or Windows 10/11.</w:t>
      </w:r>
    </w:p>
    <w:p>
      <w:pPr>
        <w:pStyle w:val="ListBullet"/>
        <w:spacing w:after="40"/>
        <w:ind w:left="360"/>
      </w:pPr>
      <w:r>
        <w:rPr>
          <w:rFonts w:ascii="Calibri" w:hAnsi="Calibri"/>
          <w:sz w:val="19"/>
        </w:rPr>
        <w:t>Runtime Environment: Node.js (v18.x or v20.x LTS).</w:t>
      </w:r>
    </w:p>
    <w:p>
      <w:pPr>
        <w:pStyle w:val="ListBullet"/>
        <w:spacing w:after="40"/>
        <w:ind w:left="360"/>
      </w:pPr>
      <w:r>
        <w:rPr>
          <w:rFonts w:ascii="Calibri" w:hAnsi="Calibri"/>
          <w:sz w:val="19"/>
        </w:rPr>
        <w:t>Database Engine: SQLite3 embedded database engine.</w:t>
      </w:r>
    </w:p>
    <w:p>
      <w:pPr>
        <w:pStyle w:val="ListBullet"/>
        <w:spacing w:after="40"/>
        <w:ind w:left="360"/>
      </w:pPr>
      <w:r>
        <w:rPr>
          <w:rFonts w:ascii="Calibri" w:hAnsi="Calibri"/>
          <w:sz w:val="19"/>
        </w:rPr>
        <w:t>Tunnel / Proxy: Cloudflare Tunnel daemon / Nginx for reverse proxying and automated SSL/TLS termination.</w:t>
      </w:r>
    </w:p>
    <w:p>
      <w:pPr>
        <w:pStyle w:val="Heading2"/>
        <w:spacing w:before="160" w:after="60"/>
      </w:pPr>
      <w:r>
        <w:rPr>
          <w:rFonts w:ascii="Calibri Light" w:hAnsi="Calibri Light"/>
          <w:b/>
          <w:color w:val="1E293B"/>
          <w:sz w:val="24"/>
        </w:rPr>
        <w:t>3.4 Communications Interfaces</w:t>
      </w:r>
    </w:p>
    <w:p>
      <w:pPr>
        <w:spacing w:after="60" w:line="276" w:lineRule="auto"/>
      </w:pPr>
      <w:r>
        <w:rPr>
          <w:rFonts w:ascii="Calibri" w:hAnsi="Calibri"/>
          <w:b w:val="0"/>
          <w:i w:val="0"/>
          <w:sz w:val="19"/>
        </w:rPr>
        <w:t>RESTful JSON APIs over HTTP/HTTPS. Stateful session management via HTTP-only, SameSite secure cookies and JWT tokens. Standard CORS policies configured to prevent unauthorized cross-origin requests.</w:t>
      </w:r>
    </w:p>
    <w:p>
      <w:pPr>
        <w:pStyle w:val="Heading1"/>
        <w:spacing w:before="240" w:after="80"/>
      </w:pPr>
      <w:r>
        <w:rPr>
          <w:rFonts w:ascii="Calibri Light" w:hAnsi="Calibri Light"/>
          <w:b/>
          <w:color w:val="0F172A"/>
          <w:sz w:val="30"/>
        </w:rPr>
        <w:t>4. System features (detailed)</w:t>
      </w:r>
    </w:p>
    <w:p>
      <w:pPr>
        <w:spacing w:after="60" w:line="276" w:lineRule="auto"/>
      </w:pPr>
      <w:r>
        <w:rPr>
          <w:rFonts w:ascii="Calibri" w:hAnsi="Calibri"/>
          <w:b w:val="0"/>
          <w:i w:val="0"/>
          <w:sz w:val="19"/>
        </w:rPr>
        <w:t>Each requirement below carries acceptance criteria and a reference test case. Functional requirement IDs follow the pattern BBMS-F.</w:t>
      </w:r>
    </w:p>
    <w:p>
      <w:pPr>
        <w:pStyle w:val="Heading2"/>
        <w:spacing w:before="160" w:after="60"/>
      </w:pPr>
      <w:r>
        <w:rPr>
          <w:rFonts w:ascii="Calibri Light" w:hAnsi="Calibri Light"/>
          <w:b/>
          <w:color w:val="1E293B"/>
          <w:sz w:val="24"/>
        </w:rPr>
        <w:t>4.1 User Authentication and Role Management</w:t>
      </w:r>
    </w:p>
    <w:p>
      <w:pPr>
        <w:spacing w:after="60" w:line="276" w:lineRule="auto"/>
      </w:pPr>
      <w:r>
        <w:rPr>
          <w:rFonts w:ascii="Calibri" w:hAnsi="Calibri"/>
          <w:b w:val="0"/>
          <w:i/>
          <w:sz w:val="19"/>
        </w:rPr>
        <w:t>Description: Establish identity, enforce role-based access control (RBAC), and protect user sessions.</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392"/>
        <w:gridCol w:w="1392"/>
        <w:gridCol w:w="1392"/>
        <w:gridCol w:w="1392"/>
        <w:gridCol w:w="1392"/>
        <w:gridCol w:w="1392"/>
        <w:gridCol w:w="1392"/>
      </w:tblGrid>
      <w:tr>
        <w:tc>
          <w:tcPr>
            <w:tcW w:type="dxa" w:w="1392"/>
            <w:tcMar>
              <w:top w:w="60" w:type="dxa"/>
              <w:bottom w:w="60" w:type="dxa"/>
              <w:left w:w="70" w:type="dxa"/>
              <w:right w:w="70" w:type="dxa"/>
            </w:tcMar>
          </w:tcPr>
          <w:p>
            <w:pPr>
              <w:spacing w:after="20"/>
            </w:pPr>
            <w:r>
              <w:rPr>
                <w:rFonts w:ascii="Calibri" w:hAnsi="Calibri"/>
                <w:b/>
                <w:sz w:val="16"/>
              </w:rPr>
              <w:t>Req ID</w:t>
            </w:r>
          </w:p>
        </w:tc>
        <w:tc>
          <w:tcPr>
            <w:tcW w:type="dxa" w:w="1392"/>
            <w:tcMar>
              <w:top w:w="60" w:type="dxa"/>
              <w:bottom w:w="60" w:type="dxa"/>
              <w:left w:w="70" w:type="dxa"/>
              <w:right w:w="70" w:type="dxa"/>
            </w:tcMar>
          </w:tcPr>
          <w:p>
            <w:pPr>
              <w:spacing w:after="20"/>
            </w:pPr>
            <w:r>
              <w:rPr>
                <w:rFonts w:ascii="Calibri" w:hAnsi="Calibri"/>
                <w:b/>
                <w:sz w:val="16"/>
              </w:rPr>
              <w:t>Requirement (shall…)</w:t>
            </w:r>
          </w:p>
        </w:tc>
        <w:tc>
          <w:tcPr>
            <w:tcW w:type="dxa" w:w="1392"/>
            <w:tcMar>
              <w:top w:w="60" w:type="dxa"/>
              <w:bottom w:w="60" w:type="dxa"/>
              <w:left w:w="70" w:type="dxa"/>
              <w:right w:w="70" w:type="dxa"/>
            </w:tcMar>
          </w:tcPr>
          <w:p>
            <w:pPr>
              <w:spacing w:after="20"/>
            </w:pPr>
            <w:r>
              <w:rPr>
                <w:rFonts w:ascii="Calibri" w:hAnsi="Calibri"/>
                <w:b/>
                <w:sz w:val="16"/>
              </w:rPr>
              <w:t>Type</w:t>
            </w:r>
          </w:p>
        </w:tc>
        <w:tc>
          <w:tcPr>
            <w:tcW w:type="dxa" w:w="1392"/>
            <w:tcMar>
              <w:top w:w="60" w:type="dxa"/>
              <w:bottom w:w="60" w:type="dxa"/>
              <w:left w:w="70" w:type="dxa"/>
              <w:right w:w="70" w:type="dxa"/>
            </w:tcMar>
          </w:tcPr>
          <w:p>
            <w:pPr>
              <w:spacing w:after="20"/>
            </w:pPr>
            <w:r>
              <w:rPr>
                <w:rFonts w:ascii="Calibri" w:hAnsi="Calibri"/>
                <w:b/>
                <w:sz w:val="16"/>
              </w:rPr>
              <w:t>Prio.</w:t>
            </w:r>
          </w:p>
        </w:tc>
        <w:tc>
          <w:tcPr>
            <w:tcW w:type="dxa" w:w="1392"/>
            <w:tcMar>
              <w:top w:w="60" w:type="dxa"/>
              <w:bottom w:w="60" w:type="dxa"/>
              <w:left w:w="70" w:type="dxa"/>
              <w:right w:w="70" w:type="dxa"/>
            </w:tcMar>
          </w:tcPr>
          <w:p>
            <w:pPr>
              <w:spacing w:after="20"/>
            </w:pPr>
            <w:r>
              <w:rPr>
                <w:rFonts w:ascii="Calibri" w:hAnsi="Calibri"/>
                <w:b/>
                <w:sz w:val="16"/>
              </w:rPr>
              <w:t>Source / Stakeholder</w:t>
            </w:r>
          </w:p>
        </w:tc>
        <w:tc>
          <w:tcPr>
            <w:tcW w:type="dxa" w:w="1392"/>
            <w:tcMar>
              <w:top w:w="60" w:type="dxa"/>
              <w:bottom w:w="60" w:type="dxa"/>
              <w:left w:w="70" w:type="dxa"/>
              <w:right w:w="70" w:type="dxa"/>
            </w:tcMar>
          </w:tcPr>
          <w:p>
            <w:pPr>
              <w:spacing w:after="20"/>
            </w:pPr>
            <w:r>
              <w:rPr>
                <w:rFonts w:ascii="Calibri" w:hAnsi="Calibri"/>
                <w:b/>
                <w:sz w:val="16"/>
              </w:rPr>
              <w:t>Acceptance criteria / Test ref</w:t>
            </w:r>
          </w:p>
        </w:tc>
        <w:tc>
          <w:tcPr>
            <w:tcW w:type="dxa" w:w="1392"/>
            <w:tcMar>
              <w:top w:w="60" w:type="dxa"/>
              <w:bottom w:w="60" w:type="dxa"/>
              <w:left w:w="70" w:type="dxa"/>
              <w:right w:w="70" w:type="dxa"/>
            </w:tcMar>
          </w:tcPr>
          <w:p>
            <w:pPr>
              <w:spacing w:after="20"/>
            </w:pPr>
            <w:r>
              <w:rPr>
                <w:rFonts w:ascii="Calibri" w:hAnsi="Calibri"/>
                <w:b/>
                <w:sz w:val="16"/>
              </w:rPr>
              <w:t>Dependencies</w:t>
            </w:r>
          </w:p>
        </w:tc>
      </w:tr>
      <w:tr>
        <w:tc>
          <w:tcPr>
            <w:tcW w:type="dxa" w:w="1392"/>
            <w:tcMar>
              <w:top w:w="60" w:type="dxa"/>
              <w:bottom w:w="60" w:type="dxa"/>
              <w:left w:w="70" w:type="dxa"/>
              <w:right w:w="70" w:type="dxa"/>
            </w:tcMar>
          </w:tcPr>
          <w:p>
            <w:pPr>
              <w:spacing w:after="20"/>
            </w:pPr>
            <w:r>
              <w:rPr>
                <w:rFonts w:ascii="Calibri" w:hAnsi="Calibri"/>
                <w:sz w:val="16"/>
              </w:rPr>
              <w:t>BBMS-F-001</w:t>
            </w:r>
          </w:p>
        </w:tc>
        <w:tc>
          <w:tcPr>
            <w:tcW w:type="dxa" w:w="1392"/>
            <w:tcMar>
              <w:top w:w="60" w:type="dxa"/>
              <w:bottom w:w="60" w:type="dxa"/>
              <w:left w:w="70" w:type="dxa"/>
              <w:right w:w="70" w:type="dxa"/>
            </w:tcMar>
          </w:tcPr>
          <w:p>
            <w:pPr>
              <w:spacing w:after="20"/>
            </w:pPr>
            <w:r>
              <w:rPr>
                <w:rFonts w:ascii="Calibri" w:hAnsi="Calibri"/>
                <w:sz w:val="16"/>
              </w:rPr>
              <w:t>The system shall authenticate users via email and bcrypt-hashed passwords, generating secure session tokens.</w:t>
            </w:r>
          </w:p>
        </w:tc>
        <w:tc>
          <w:tcPr>
            <w:tcW w:type="dxa" w:w="1392"/>
            <w:tcMar>
              <w:top w:w="60" w:type="dxa"/>
              <w:bottom w:w="60" w:type="dxa"/>
              <w:left w:w="70" w:type="dxa"/>
              <w:right w:w="70" w:type="dxa"/>
            </w:tcMar>
          </w:tcPr>
          <w:p>
            <w:pPr>
              <w:spacing w:after="20"/>
            </w:pPr>
            <w:r>
              <w:rPr>
                <w:rFonts w:ascii="Calibri" w:hAnsi="Calibri"/>
                <w:sz w:val="16"/>
              </w:rPr>
              <w:t>Functional</w:t>
            </w:r>
          </w:p>
        </w:tc>
        <w:tc>
          <w:tcPr>
            <w:tcW w:type="dxa" w:w="1392"/>
            <w:tcMar>
              <w:top w:w="60" w:type="dxa"/>
              <w:bottom w:w="60" w:type="dxa"/>
              <w:left w:w="70" w:type="dxa"/>
              <w:right w:w="70" w:type="dxa"/>
            </w:tcMar>
          </w:tcPr>
          <w:p>
            <w:pPr>
              <w:spacing w:after="20"/>
            </w:pPr>
            <w:r>
              <w:rPr>
                <w:rFonts w:ascii="Calibri" w:hAnsi="Calibri"/>
                <w:sz w:val="16"/>
              </w:rPr>
              <w:t>High</w:t>
            </w:r>
          </w:p>
        </w:tc>
        <w:tc>
          <w:tcPr>
            <w:tcW w:type="dxa" w:w="1392"/>
            <w:tcMar>
              <w:top w:w="60" w:type="dxa"/>
              <w:bottom w:w="60" w:type="dxa"/>
              <w:left w:w="70" w:type="dxa"/>
              <w:right w:w="70" w:type="dxa"/>
            </w:tcMar>
          </w:tcPr>
          <w:p>
            <w:pPr>
              <w:spacing w:after="20"/>
            </w:pPr>
            <w:r>
              <w:rPr>
                <w:rFonts w:ascii="Calibri" w:hAnsi="Calibri"/>
                <w:sz w:val="16"/>
              </w:rPr>
              <w:t>Security / Admin</w:t>
            </w:r>
          </w:p>
        </w:tc>
        <w:tc>
          <w:tcPr>
            <w:tcW w:type="dxa" w:w="1392"/>
            <w:tcMar>
              <w:top w:w="60" w:type="dxa"/>
              <w:bottom w:w="60" w:type="dxa"/>
              <w:left w:w="70" w:type="dxa"/>
              <w:right w:w="70" w:type="dxa"/>
            </w:tcMar>
          </w:tcPr>
          <w:p>
            <w:pPr>
              <w:spacing w:after="20"/>
            </w:pPr>
            <w:r>
              <w:rPr>
                <w:rFonts w:ascii="Calibri" w:hAnsi="Calibri"/>
                <w:sz w:val="16"/>
              </w:rPr>
              <w:t>AC: Valid credentials grant access; invalid credentials return 401 Unauthorized. Test: TC-AUTH-01</w:t>
            </w:r>
          </w:p>
        </w:tc>
        <w:tc>
          <w:tcPr>
            <w:tcW w:type="dxa" w:w="1392"/>
            <w:tcMar>
              <w:top w:w="60" w:type="dxa"/>
              <w:bottom w:w="60" w:type="dxa"/>
              <w:left w:w="70" w:type="dxa"/>
              <w:right w:w="70" w:type="dxa"/>
            </w:tcMar>
          </w:tcPr>
          <w:p>
            <w:pPr>
              <w:spacing w:after="20"/>
            </w:pPr>
            <w:r>
              <w:rPr>
                <w:rFonts w:ascii="Calibri" w:hAnsi="Calibri"/>
                <w:sz w:val="16"/>
              </w:rPr>
              <w:t>User database</w:t>
            </w:r>
          </w:p>
        </w:tc>
      </w:tr>
      <w:tr>
        <w:tc>
          <w:tcPr>
            <w:tcW w:type="dxa" w:w="1392"/>
            <w:tcMar>
              <w:top w:w="60" w:type="dxa"/>
              <w:bottom w:w="60" w:type="dxa"/>
              <w:left w:w="70" w:type="dxa"/>
              <w:right w:w="70" w:type="dxa"/>
            </w:tcMar>
          </w:tcPr>
          <w:p>
            <w:pPr>
              <w:spacing w:after="20"/>
            </w:pPr>
            <w:r>
              <w:rPr>
                <w:rFonts w:ascii="Calibri" w:hAnsi="Calibri"/>
                <w:sz w:val="16"/>
              </w:rPr>
              <w:t>BBMS-F-002</w:t>
            </w:r>
          </w:p>
        </w:tc>
        <w:tc>
          <w:tcPr>
            <w:tcW w:type="dxa" w:w="1392"/>
            <w:tcMar>
              <w:top w:w="60" w:type="dxa"/>
              <w:bottom w:w="60" w:type="dxa"/>
              <w:left w:w="70" w:type="dxa"/>
              <w:right w:w="70" w:type="dxa"/>
            </w:tcMar>
          </w:tcPr>
          <w:p>
            <w:pPr>
              <w:spacing w:after="20"/>
            </w:pPr>
            <w:r>
              <w:rPr>
                <w:rFonts w:ascii="Calibri" w:hAnsi="Calibri"/>
                <w:sz w:val="16"/>
              </w:rPr>
              <w:t>The system shall enforce RBAC across Donor, Hospital, Staff, and Admin roles, returning HTTP 403 for unauthorized routes.</w:t>
            </w:r>
          </w:p>
        </w:tc>
        <w:tc>
          <w:tcPr>
            <w:tcW w:type="dxa" w:w="1392"/>
            <w:tcMar>
              <w:top w:w="60" w:type="dxa"/>
              <w:bottom w:w="60" w:type="dxa"/>
              <w:left w:w="70" w:type="dxa"/>
              <w:right w:w="70" w:type="dxa"/>
            </w:tcMar>
          </w:tcPr>
          <w:p>
            <w:pPr>
              <w:spacing w:after="20"/>
            </w:pPr>
            <w:r>
              <w:rPr>
                <w:rFonts w:ascii="Calibri" w:hAnsi="Calibri"/>
                <w:sz w:val="16"/>
              </w:rPr>
              <w:t>Functional</w:t>
            </w:r>
          </w:p>
        </w:tc>
        <w:tc>
          <w:tcPr>
            <w:tcW w:type="dxa" w:w="1392"/>
            <w:tcMar>
              <w:top w:w="60" w:type="dxa"/>
              <w:bottom w:w="60" w:type="dxa"/>
              <w:left w:w="70" w:type="dxa"/>
              <w:right w:w="70" w:type="dxa"/>
            </w:tcMar>
          </w:tcPr>
          <w:p>
            <w:pPr>
              <w:spacing w:after="20"/>
            </w:pPr>
            <w:r>
              <w:rPr>
                <w:rFonts w:ascii="Calibri" w:hAnsi="Calibri"/>
                <w:sz w:val="16"/>
              </w:rPr>
              <w:t>High</w:t>
            </w:r>
          </w:p>
        </w:tc>
        <w:tc>
          <w:tcPr>
            <w:tcW w:type="dxa" w:w="1392"/>
            <w:tcMar>
              <w:top w:w="60" w:type="dxa"/>
              <w:bottom w:w="60" w:type="dxa"/>
              <w:left w:w="70" w:type="dxa"/>
              <w:right w:w="70" w:type="dxa"/>
            </w:tcMar>
          </w:tcPr>
          <w:p>
            <w:pPr>
              <w:spacing w:after="20"/>
            </w:pPr>
            <w:r>
              <w:rPr>
                <w:rFonts w:ascii="Calibri" w:hAnsi="Calibri"/>
                <w:sz w:val="16"/>
              </w:rPr>
              <w:t>Security / Evaluator</w:t>
            </w:r>
          </w:p>
        </w:tc>
        <w:tc>
          <w:tcPr>
            <w:tcW w:type="dxa" w:w="1392"/>
            <w:tcMar>
              <w:top w:w="60" w:type="dxa"/>
              <w:bottom w:w="60" w:type="dxa"/>
              <w:left w:w="70" w:type="dxa"/>
              <w:right w:w="70" w:type="dxa"/>
            </w:tcMar>
          </w:tcPr>
          <w:p>
            <w:pPr>
              <w:spacing w:after="20"/>
            </w:pPr>
            <w:r>
              <w:rPr>
                <w:rFonts w:ascii="Calibri" w:hAnsi="Calibri"/>
                <w:sz w:val="16"/>
              </w:rPr>
              <w:t>AC: Donors cannot access staff endpoints; hospitals cannot alter inventory. Test: TC-AUTH-02</w:t>
            </w:r>
          </w:p>
        </w:tc>
        <w:tc>
          <w:tcPr>
            <w:tcW w:type="dxa" w:w="1392"/>
            <w:tcMar>
              <w:top w:w="60" w:type="dxa"/>
              <w:bottom w:w="60" w:type="dxa"/>
              <w:left w:w="70" w:type="dxa"/>
              <w:right w:w="70" w:type="dxa"/>
            </w:tcMar>
          </w:tcPr>
          <w:p>
            <w:pPr>
              <w:spacing w:after="20"/>
            </w:pPr>
            <w:r>
              <w:rPr>
                <w:rFonts w:ascii="Calibri" w:hAnsi="Calibri"/>
                <w:sz w:val="16"/>
              </w:rPr>
              <w:t>BBMS-F-001</w:t>
            </w:r>
          </w:p>
        </w:tc>
      </w:tr>
      <w:tr>
        <w:tc>
          <w:tcPr>
            <w:tcW w:type="dxa" w:w="1392"/>
            <w:tcMar>
              <w:top w:w="60" w:type="dxa"/>
              <w:bottom w:w="60" w:type="dxa"/>
              <w:left w:w="70" w:type="dxa"/>
              <w:right w:w="70" w:type="dxa"/>
            </w:tcMar>
          </w:tcPr>
          <w:p>
            <w:pPr>
              <w:spacing w:after="20"/>
            </w:pPr>
            <w:r>
              <w:rPr>
                <w:rFonts w:ascii="Calibri" w:hAnsi="Calibri"/>
                <w:sz w:val="16"/>
              </w:rPr>
              <w:t>BBMS-F-003</w:t>
            </w:r>
          </w:p>
        </w:tc>
        <w:tc>
          <w:tcPr>
            <w:tcW w:type="dxa" w:w="1392"/>
            <w:tcMar>
              <w:top w:w="60" w:type="dxa"/>
              <w:bottom w:w="60" w:type="dxa"/>
              <w:left w:w="70" w:type="dxa"/>
              <w:right w:w="70" w:type="dxa"/>
            </w:tcMar>
          </w:tcPr>
          <w:p>
            <w:pPr>
              <w:spacing w:after="20"/>
            </w:pPr>
            <w:r>
              <w:rPr>
                <w:rFonts w:ascii="Calibri" w:hAnsi="Calibri"/>
                <w:sz w:val="16"/>
              </w:rPr>
              <w:t>The system shall temporarily lock out accounts after 5 consecutive failed login attempts within 15 minutes.</w:t>
            </w:r>
          </w:p>
        </w:tc>
        <w:tc>
          <w:tcPr>
            <w:tcW w:type="dxa" w:w="1392"/>
            <w:tcMar>
              <w:top w:w="60" w:type="dxa"/>
              <w:bottom w:w="60" w:type="dxa"/>
              <w:left w:w="70" w:type="dxa"/>
              <w:right w:w="70" w:type="dxa"/>
            </w:tcMar>
          </w:tcPr>
          <w:p>
            <w:pPr>
              <w:spacing w:after="20"/>
            </w:pPr>
            <w:r>
              <w:rPr>
                <w:rFonts w:ascii="Calibri" w:hAnsi="Calibri"/>
                <w:sz w:val="16"/>
              </w:rPr>
              <w:t>Functional</w:t>
            </w:r>
          </w:p>
        </w:tc>
        <w:tc>
          <w:tcPr>
            <w:tcW w:type="dxa" w:w="1392"/>
            <w:tcMar>
              <w:top w:w="60" w:type="dxa"/>
              <w:bottom w:w="60" w:type="dxa"/>
              <w:left w:w="70" w:type="dxa"/>
              <w:right w:w="70" w:type="dxa"/>
            </w:tcMar>
          </w:tcPr>
          <w:p>
            <w:pPr>
              <w:spacing w:after="20"/>
            </w:pPr>
            <w:r>
              <w:rPr>
                <w:rFonts w:ascii="Calibri" w:hAnsi="Calibri"/>
                <w:sz w:val="16"/>
              </w:rPr>
              <w:t>Medium</w:t>
            </w:r>
          </w:p>
        </w:tc>
        <w:tc>
          <w:tcPr>
            <w:tcW w:type="dxa" w:w="1392"/>
            <w:tcMar>
              <w:top w:w="60" w:type="dxa"/>
              <w:bottom w:w="60" w:type="dxa"/>
              <w:left w:w="70" w:type="dxa"/>
              <w:right w:w="70" w:type="dxa"/>
            </w:tcMar>
          </w:tcPr>
          <w:p>
            <w:pPr>
              <w:spacing w:after="20"/>
            </w:pPr>
            <w:r>
              <w:rPr>
                <w:rFonts w:ascii="Calibri" w:hAnsi="Calibri"/>
                <w:sz w:val="16"/>
              </w:rPr>
              <w:t>Security</w:t>
            </w:r>
          </w:p>
        </w:tc>
        <w:tc>
          <w:tcPr>
            <w:tcW w:type="dxa" w:w="1392"/>
            <w:tcMar>
              <w:top w:w="60" w:type="dxa"/>
              <w:bottom w:w="60" w:type="dxa"/>
              <w:left w:w="70" w:type="dxa"/>
              <w:right w:w="70" w:type="dxa"/>
            </w:tcMar>
          </w:tcPr>
          <w:p>
            <w:pPr>
              <w:spacing w:after="20"/>
            </w:pPr>
            <w:r>
              <w:rPr>
                <w:rFonts w:ascii="Calibri" w:hAnsi="Calibri"/>
                <w:sz w:val="16"/>
              </w:rPr>
              <w:t>AC: 5th failure triggers 15-min lockout; event logged to audit table. Test: TC-AUTH-03</w:t>
            </w:r>
          </w:p>
        </w:tc>
        <w:tc>
          <w:tcPr>
            <w:tcW w:type="dxa" w:w="1392"/>
            <w:tcMar>
              <w:top w:w="60" w:type="dxa"/>
              <w:bottom w:w="60" w:type="dxa"/>
              <w:left w:w="70" w:type="dxa"/>
              <w:right w:w="70" w:type="dxa"/>
            </w:tcMar>
          </w:tcPr>
          <w:p>
            <w:pPr>
              <w:spacing w:after="20"/>
            </w:pPr>
            <w:r>
              <w:rPr>
                <w:rFonts w:ascii="Calibri" w:hAnsi="Calibri"/>
                <w:sz w:val="16"/>
              </w:rPr>
              <w:t>BBMS-F-001</w:t>
            </w:r>
          </w:p>
        </w:tc>
      </w:tr>
      <w:tr>
        <w:tc>
          <w:tcPr>
            <w:tcW w:type="dxa" w:w="1392"/>
            <w:tcMar>
              <w:top w:w="60" w:type="dxa"/>
              <w:bottom w:w="60" w:type="dxa"/>
              <w:left w:w="70" w:type="dxa"/>
              <w:right w:w="70" w:type="dxa"/>
            </w:tcMar>
          </w:tcPr>
          <w:p>
            <w:pPr>
              <w:spacing w:after="20"/>
            </w:pPr>
            <w:r>
              <w:rPr>
                <w:rFonts w:ascii="Calibri" w:hAnsi="Calibri"/>
                <w:sz w:val="16"/>
              </w:rPr>
              <w:t>BBMS-F-004</w:t>
            </w:r>
          </w:p>
        </w:tc>
        <w:tc>
          <w:tcPr>
            <w:tcW w:type="dxa" w:w="1392"/>
            <w:tcMar>
              <w:top w:w="60" w:type="dxa"/>
              <w:bottom w:w="60" w:type="dxa"/>
              <w:left w:w="70" w:type="dxa"/>
              <w:right w:w="70" w:type="dxa"/>
            </w:tcMar>
          </w:tcPr>
          <w:p>
            <w:pPr>
              <w:spacing w:after="20"/>
            </w:pPr>
            <w:r>
              <w:rPr>
                <w:rFonts w:ascii="Calibri" w:hAnsi="Calibri"/>
                <w:sz w:val="16"/>
              </w:rPr>
              <w:t>The system shall provide a password reset flow utilizing time-limited (15 min) cryptographic tokens.</w:t>
            </w:r>
          </w:p>
        </w:tc>
        <w:tc>
          <w:tcPr>
            <w:tcW w:type="dxa" w:w="1392"/>
            <w:tcMar>
              <w:top w:w="60" w:type="dxa"/>
              <w:bottom w:w="60" w:type="dxa"/>
              <w:left w:w="70" w:type="dxa"/>
              <w:right w:w="70" w:type="dxa"/>
            </w:tcMar>
          </w:tcPr>
          <w:p>
            <w:pPr>
              <w:spacing w:after="20"/>
            </w:pPr>
            <w:r>
              <w:rPr>
                <w:rFonts w:ascii="Calibri" w:hAnsi="Calibri"/>
                <w:sz w:val="16"/>
              </w:rPr>
              <w:t>Functional</w:t>
            </w:r>
          </w:p>
        </w:tc>
        <w:tc>
          <w:tcPr>
            <w:tcW w:type="dxa" w:w="1392"/>
            <w:tcMar>
              <w:top w:w="60" w:type="dxa"/>
              <w:bottom w:w="60" w:type="dxa"/>
              <w:left w:w="70" w:type="dxa"/>
              <w:right w:w="70" w:type="dxa"/>
            </w:tcMar>
          </w:tcPr>
          <w:p>
            <w:pPr>
              <w:spacing w:after="20"/>
            </w:pPr>
            <w:r>
              <w:rPr>
                <w:rFonts w:ascii="Calibri" w:hAnsi="Calibri"/>
                <w:sz w:val="16"/>
              </w:rPr>
              <w:t>Medium</w:t>
            </w:r>
          </w:p>
        </w:tc>
        <w:tc>
          <w:tcPr>
            <w:tcW w:type="dxa" w:w="1392"/>
            <w:tcMar>
              <w:top w:w="60" w:type="dxa"/>
              <w:bottom w:w="60" w:type="dxa"/>
              <w:left w:w="70" w:type="dxa"/>
              <w:right w:w="70" w:type="dxa"/>
            </w:tcMar>
          </w:tcPr>
          <w:p>
            <w:pPr>
              <w:spacing w:after="20"/>
            </w:pPr>
            <w:r>
              <w:rPr>
                <w:rFonts w:ascii="Calibri" w:hAnsi="Calibri"/>
                <w:sz w:val="16"/>
              </w:rPr>
              <w:t>Donor / Hospital</w:t>
            </w:r>
          </w:p>
        </w:tc>
        <w:tc>
          <w:tcPr>
            <w:tcW w:type="dxa" w:w="1392"/>
            <w:tcMar>
              <w:top w:w="60" w:type="dxa"/>
              <w:bottom w:w="60" w:type="dxa"/>
              <w:left w:w="70" w:type="dxa"/>
              <w:right w:w="70" w:type="dxa"/>
            </w:tcMar>
          </w:tcPr>
          <w:p>
            <w:pPr>
              <w:spacing w:after="20"/>
            </w:pPr>
            <w:r>
              <w:rPr>
                <w:rFonts w:ascii="Calibri" w:hAnsi="Calibri"/>
                <w:sz w:val="16"/>
              </w:rPr>
              <w:t>AC: Expired or reused tokens are rejected with error diagnostic. Test: TC-AUTH-04</w:t>
            </w:r>
          </w:p>
        </w:tc>
        <w:tc>
          <w:tcPr>
            <w:tcW w:type="dxa" w:w="1392"/>
            <w:tcMar>
              <w:top w:w="60" w:type="dxa"/>
              <w:bottom w:w="60" w:type="dxa"/>
              <w:left w:w="70" w:type="dxa"/>
              <w:right w:w="70" w:type="dxa"/>
            </w:tcMar>
          </w:tcPr>
          <w:p>
            <w:pPr>
              <w:spacing w:after="20"/>
            </w:pPr>
            <w:r>
              <w:rPr>
                <w:rFonts w:ascii="Calibri" w:hAnsi="Calibri"/>
                <w:sz w:val="16"/>
              </w:rPr>
              <w:t>BBMS-F-001</w:t>
            </w:r>
          </w:p>
        </w:tc>
      </w:tr>
      <w:tr>
        <w:tc>
          <w:tcPr>
            <w:tcW w:type="dxa" w:w="1392"/>
            <w:tcMar>
              <w:top w:w="60" w:type="dxa"/>
              <w:bottom w:w="60" w:type="dxa"/>
              <w:left w:w="70" w:type="dxa"/>
              <w:right w:w="70" w:type="dxa"/>
            </w:tcMar>
          </w:tcPr>
          <w:p>
            <w:pPr>
              <w:spacing w:after="20"/>
            </w:pPr>
            <w:r>
              <w:rPr>
                <w:rFonts w:ascii="Calibri" w:hAnsi="Calibri"/>
                <w:sz w:val="16"/>
              </w:rPr>
              <w:t>BBMS-F-005</w:t>
            </w:r>
          </w:p>
        </w:tc>
        <w:tc>
          <w:tcPr>
            <w:tcW w:type="dxa" w:w="1392"/>
            <w:tcMar>
              <w:top w:w="60" w:type="dxa"/>
              <w:bottom w:w="60" w:type="dxa"/>
              <w:left w:w="70" w:type="dxa"/>
              <w:right w:w="70" w:type="dxa"/>
            </w:tcMar>
          </w:tcPr>
          <w:p>
            <w:pPr>
              <w:spacing w:after="20"/>
            </w:pPr>
            <w:r>
              <w:rPr>
                <w:rFonts w:ascii="Calibri" w:hAnsi="Calibri"/>
                <w:sz w:val="16"/>
              </w:rPr>
              <w:t>The system shall terminate sessions and invalidate authentication tokens upon explicit user logout.</w:t>
            </w:r>
          </w:p>
        </w:tc>
        <w:tc>
          <w:tcPr>
            <w:tcW w:type="dxa" w:w="1392"/>
            <w:tcMar>
              <w:top w:w="60" w:type="dxa"/>
              <w:bottom w:w="60" w:type="dxa"/>
              <w:left w:w="70" w:type="dxa"/>
              <w:right w:w="70" w:type="dxa"/>
            </w:tcMar>
          </w:tcPr>
          <w:p>
            <w:pPr>
              <w:spacing w:after="20"/>
            </w:pPr>
            <w:r>
              <w:rPr>
                <w:rFonts w:ascii="Calibri" w:hAnsi="Calibri"/>
                <w:sz w:val="16"/>
              </w:rPr>
              <w:t>Functional</w:t>
            </w:r>
          </w:p>
        </w:tc>
        <w:tc>
          <w:tcPr>
            <w:tcW w:type="dxa" w:w="1392"/>
            <w:tcMar>
              <w:top w:w="60" w:type="dxa"/>
              <w:bottom w:w="60" w:type="dxa"/>
              <w:left w:w="70" w:type="dxa"/>
              <w:right w:w="70" w:type="dxa"/>
            </w:tcMar>
          </w:tcPr>
          <w:p>
            <w:pPr>
              <w:spacing w:after="20"/>
            </w:pPr>
            <w:r>
              <w:rPr>
                <w:rFonts w:ascii="Calibri" w:hAnsi="Calibri"/>
                <w:sz w:val="16"/>
              </w:rPr>
              <w:t>High</w:t>
            </w:r>
          </w:p>
        </w:tc>
        <w:tc>
          <w:tcPr>
            <w:tcW w:type="dxa" w:w="1392"/>
            <w:tcMar>
              <w:top w:w="60" w:type="dxa"/>
              <w:bottom w:w="60" w:type="dxa"/>
              <w:left w:w="70" w:type="dxa"/>
              <w:right w:w="70" w:type="dxa"/>
            </w:tcMar>
          </w:tcPr>
          <w:p>
            <w:pPr>
              <w:spacing w:after="20"/>
            </w:pPr>
            <w:r>
              <w:rPr>
                <w:rFonts w:ascii="Calibri" w:hAnsi="Calibri"/>
                <w:sz w:val="16"/>
              </w:rPr>
              <w:t>User / Security</w:t>
            </w:r>
          </w:p>
        </w:tc>
        <w:tc>
          <w:tcPr>
            <w:tcW w:type="dxa" w:w="1392"/>
            <w:tcMar>
              <w:top w:w="60" w:type="dxa"/>
              <w:bottom w:w="60" w:type="dxa"/>
              <w:left w:w="70" w:type="dxa"/>
              <w:right w:w="70" w:type="dxa"/>
            </w:tcMar>
          </w:tcPr>
          <w:p>
            <w:pPr>
              <w:spacing w:after="20"/>
            </w:pPr>
            <w:r>
              <w:rPr>
                <w:rFonts w:ascii="Calibri" w:hAnsi="Calibri"/>
                <w:sz w:val="16"/>
              </w:rPr>
              <w:t>AC: Subsequent requests with cleared session return 401 Unauthorized. Test: TC-AUTH-05</w:t>
            </w:r>
          </w:p>
        </w:tc>
        <w:tc>
          <w:tcPr>
            <w:tcW w:type="dxa" w:w="1392"/>
            <w:tcMar>
              <w:top w:w="60" w:type="dxa"/>
              <w:bottom w:w="60" w:type="dxa"/>
              <w:left w:w="70" w:type="dxa"/>
              <w:right w:w="70" w:type="dxa"/>
            </w:tcMar>
          </w:tcPr>
          <w:p>
            <w:pPr>
              <w:spacing w:after="20"/>
            </w:pPr>
            <w:r>
              <w:rPr>
                <w:rFonts w:ascii="Calibri" w:hAnsi="Calibri"/>
                <w:sz w:val="16"/>
              </w:rPr>
              <w:t>BBMS-F-001</w:t>
            </w:r>
          </w:p>
        </w:tc>
      </w:tr>
    </w:tbl>
    <w:p>
      <w:pPr>
        <w:pStyle w:val="Heading2"/>
        <w:spacing w:before="160" w:after="60"/>
      </w:pPr>
      <w:r>
        <w:rPr>
          <w:rFonts w:ascii="Calibri Light" w:hAnsi="Calibri Light"/>
          <w:b/>
          <w:color w:val="1E293B"/>
          <w:sz w:val="24"/>
        </w:rPr>
        <w:t>4.2 Donor Management and Appointment Scheduling</w:t>
      </w:r>
    </w:p>
    <w:p>
      <w:pPr>
        <w:spacing w:after="60" w:line="276" w:lineRule="auto"/>
      </w:pPr>
      <w:r>
        <w:rPr>
          <w:rFonts w:ascii="Calibri" w:hAnsi="Calibri"/>
          <w:b w:val="0"/>
          <w:i/>
          <w:sz w:val="19"/>
        </w:rPr>
        <w:t>Description: Facilitate donor registration, medical eligibility self-screening, and appointment management.</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624"/>
        <w:gridCol w:w="1624"/>
        <w:gridCol w:w="1624"/>
        <w:gridCol w:w="1624"/>
        <w:gridCol w:w="1624"/>
        <w:gridCol w:w="1624"/>
      </w:tblGrid>
      <w:tr>
        <w:tc>
          <w:tcPr>
            <w:tcW w:type="dxa" w:w="1624"/>
            <w:tcMar>
              <w:top w:w="60" w:type="dxa"/>
              <w:bottom w:w="60" w:type="dxa"/>
              <w:left w:w="70" w:type="dxa"/>
              <w:right w:w="70" w:type="dxa"/>
            </w:tcMar>
          </w:tcPr>
          <w:p>
            <w:pPr>
              <w:spacing w:after="20"/>
            </w:pPr>
            <w:r>
              <w:rPr>
                <w:rFonts w:ascii="Calibri" w:hAnsi="Calibri"/>
                <w:b/>
                <w:sz w:val="16"/>
              </w:rPr>
              <w:t>Req ID</w:t>
            </w:r>
          </w:p>
        </w:tc>
        <w:tc>
          <w:tcPr>
            <w:tcW w:type="dxa" w:w="1624"/>
            <w:tcMar>
              <w:top w:w="60" w:type="dxa"/>
              <w:bottom w:w="60" w:type="dxa"/>
              <w:left w:w="70" w:type="dxa"/>
              <w:right w:w="70" w:type="dxa"/>
            </w:tcMar>
          </w:tcPr>
          <w:p>
            <w:pPr>
              <w:spacing w:after="20"/>
            </w:pPr>
            <w:r>
              <w:rPr>
                <w:rFonts w:ascii="Calibri" w:hAnsi="Calibri"/>
                <w:b/>
                <w:sz w:val="16"/>
              </w:rPr>
              <w:t>Requirement (shall...)</w:t>
            </w:r>
          </w:p>
        </w:tc>
        <w:tc>
          <w:tcPr>
            <w:tcW w:type="dxa" w:w="1624"/>
            <w:tcMar>
              <w:top w:w="60" w:type="dxa"/>
              <w:bottom w:w="60" w:type="dxa"/>
              <w:left w:w="70" w:type="dxa"/>
              <w:right w:w="70" w:type="dxa"/>
            </w:tcMar>
          </w:tcPr>
          <w:p>
            <w:pPr>
              <w:spacing w:after="20"/>
            </w:pPr>
            <w:r>
              <w:rPr>
                <w:rFonts w:ascii="Calibri" w:hAnsi="Calibri"/>
                <w:b/>
                <w:sz w:val="16"/>
              </w:rPr>
              <w:t>Type</w:t>
            </w:r>
          </w:p>
        </w:tc>
        <w:tc>
          <w:tcPr>
            <w:tcW w:type="dxa" w:w="1624"/>
            <w:tcMar>
              <w:top w:w="60" w:type="dxa"/>
              <w:bottom w:w="60" w:type="dxa"/>
              <w:left w:w="70" w:type="dxa"/>
              <w:right w:w="70" w:type="dxa"/>
            </w:tcMar>
          </w:tcPr>
          <w:p>
            <w:pPr>
              <w:spacing w:after="20"/>
            </w:pPr>
            <w:r>
              <w:rPr>
                <w:rFonts w:ascii="Calibri" w:hAnsi="Calibri"/>
                <w:b/>
                <w:sz w:val="16"/>
              </w:rPr>
              <w:t>Priority</w:t>
            </w:r>
          </w:p>
        </w:tc>
        <w:tc>
          <w:tcPr>
            <w:tcW w:type="dxa" w:w="1624"/>
            <w:tcMar>
              <w:top w:w="60" w:type="dxa"/>
              <w:bottom w:w="60" w:type="dxa"/>
              <w:left w:w="70" w:type="dxa"/>
              <w:right w:w="70" w:type="dxa"/>
            </w:tcMar>
          </w:tcPr>
          <w:p>
            <w:pPr>
              <w:spacing w:after="20"/>
            </w:pPr>
            <w:r>
              <w:rPr>
                <w:rFonts w:ascii="Calibri" w:hAnsi="Calibri"/>
                <w:b/>
                <w:sz w:val="16"/>
              </w:rPr>
              <w:t>Acceptance Criteria / Test Case</w:t>
            </w:r>
          </w:p>
        </w:tc>
        <w:tc>
          <w:tcPr>
            <w:tcW w:type="dxa" w:w="1624"/>
            <w:tcMar>
              <w:top w:w="60" w:type="dxa"/>
              <w:bottom w:w="60" w:type="dxa"/>
              <w:left w:w="70" w:type="dxa"/>
              <w:right w:w="70" w:type="dxa"/>
            </w:tcMar>
          </w:tcPr>
          <w:p>
            <w:pPr>
              <w:spacing w:after="20"/>
            </w:pPr>
            <w:r>
              <w:rPr>
                <w:rFonts w:ascii="Calibri" w:hAnsi="Calibri"/>
                <w:b/>
                <w:sz w:val="16"/>
              </w:rPr>
              <w:t>Dependencies / Comments</w:t>
            </w:r>
          </w:p>
        </w:tc>
      </w:tr>
      <w:tr>
        <w:tc>
          <w:tcPr>
            <w:tcW w:type="dxa" w:w="1624"/>
            <w:tcMar>
              <w:top w:w="60" w:type="dxa"/>
              <w:bottom w:w="60" w:type="dxa"/>
              <w:left w:w="70" w:type="dxa"/>
              <w:right w:w="70" w:type="dxa"/>
            </w:tcMar>
          </w:tcPr>
          <w:p>
            <w:pPr>
              <w:spacing w:after="20"/>
            </w:pPr>
            <w:r>
              <w:rPr>
                <w:rFonts w:ascii="Calibri" w:hAnsi="Calibri"/>
                <w:sz w:val="16"/>
              </w:rPr>
              <w:t>BBMS-F-006</w:t>
            </w:r>
          </w:p>
        </w:tc>
        <w:tc>
          <w:tcPr>
            <w:tcW w:type="dxa" w:w="1624"/>
            <w:tcMar>
              <w:top w:w="60" w:type="dxa"/>
              <w:bottom w:w="60" w:type="dxa"/>
              <w:left w:w="70" w:type="dxa"/>
              <w:right w:w="70" w:type="dxa"/>
            </w:tcMar>
          </w:tcPr>
          <w:p>
            <w:pPr>
              <w:spacing w:after="20"/>
            </w:pPr>
            <w:r>
              <w:rPr>
                <w:rFonts w:ascii="Calibri" w:hAnsi="Calibri"/>
                <w:sz w:val="16"/>
              </w:rPr>
              <w:t>The system shall capture donor profile details (name, DOB, blood group, contact, emergency contact).</w:t>
            </w:r>
          </w:p>
        </w:tc>
        <w:tc>
          <w:tcPr>
            <w:tcW w:type="dxa" w:w="1624"/>
            <w:tcMar>
              <w:top w:w="60" w:type="dxa"/>
              <w:bottom w:w="60" w:type="dxa"/>
              <w:left w:w="70" w:type="dxa"/>
              <w:right w:w="70" w:type="dxa"/>
            </w:tcMar>
          </w:tcPr>
          <w:p>
            <w:pPr>
              <w:spacing w:after="20"/>
            </w:pPr>
            <w:r>
              <w:rPr>
                <w:rFonts w:ascii="Calibri" w:hAnsi="Calibri"/>
                <w:sz w:val="16"/>
              </w:rPr>
              <w:t>Functional</w:t>
            </w:r>
          </w:p>
        </w:tc>
        <w:tc>
          <w:tcPr>
            <w:tcW w:type="dxa" w:w="1624"/>
            <w:tcMar>
              <w:top w:w="60" w:type="dxa"/>
              <w:bottom w:w="60" w:type="dxa"/>
              <w:left w:w="70" w:type="dxa"/>
              <w:right w:w="70" w:type="dxa"/>
            </w:tcMar>
          </w:tcPr>
          <w:p>
            <w:pPr>
              <w:spacing w:after="20"/>
            </w:pPr>
            <w:r>
              <w:rPr>
                <w:rFonts w:ascii="Calibri" w:hAnsi="Calibri"/>
                <w:sz w:val="16"/>
              </w:rPr>
              <w:t>High</w:t>
            </w:r>
          </w:p>
        </w:tc>
        <w:tc>
          <w:tcPr>
            <w:tcW w:type="dxa" w:w="1624"/>
            <w:tcMar>
              <w:top w:w="60" w:type="dxa"/>
              <w:bottom w:w="60" w:type="dxa"/>
              <w:left w:w="70" w:type="dxa"/>
              <w:right w:w="70" w:type="dxa"/>
            </w:tcMar>
          </w:tcPr>
          <w:p>
            <w:pPr>
              <w:spacing w:after="20"/>
            </w:pPr>
            <w:r>
              <w:rPr>
                <w:rFonts w:ascii="Calibri" w:hAnsi="Calibri"/>
                <w:sz w:val="16"/>
              </w:rPr>
              <w:t>AC: Profile stored with unique Donor ID; duplicate emails rejected. Test: TC-DNR-01</w:t>
            </w:r>
          </w:p>
        </w:tc>
        <w:tc>
          <w:tcPr>
            <w:tcW w:type="dxa" w:w="1624"/>
            <w:tcMar>
              <w:top w:w="60" w:type="dxa"/>
              <w:bottom w:w="60" w:type="dxa"/>
              <w:left w:w="70" w:type="dxa"/>
              <w:right w:w="70" w:type="dxa"/>
            </w:tcMar>
          </w:tcPr>
          <w:p>
            <w:pPr>
              <w:spacing w:after="20"/>
            </w:pPr>
            <w:r>
              <w:rPr>
                <w:rFonts w:ascii="Calibri" w:hAnsi="Calibri"/>
                <w:sz w:val="16"/>
              </w:rPr>
              <w:t>Donor portal</w:t>
            </w:r>
          </w:p>
        </w:tc>
      </w:tr>
      <w:tr>
        <w:tc>
          <w:tcPr>
            <w:tcW w:type="dxa" w:w="1624"/>
            <w:tcMar>
              <w:top w:w="60" w:type="dxa"/>
              <w:bottom w:w="60" w:type="dxa"/>
              <w:left w:w="70" w:type="dxa"/>
              <w:right w:w="70" w:type="dxa"/>
            </w:tcMar>
          </w:tcPr>
          <w:p>
            <w:pPr>
              <w:spacing w:after="20"/>
            </w:pPr>
            <w:r>
              <w:rPr>
                <w:rFonts w:ascii="Calibri" w:hAnsi="Calibri"/>
                <w:sz w:val="16"/>
              </w:rPr>
              <w:t>BBMS-F-007</w:t>
            </w:r>
          </w:p>
        </w:tc>
        <w:tc>
          <w:tcPr>
            <w:tcW w:type="dxa" w:w="1624"/>
            <w:tcMar>
              <w:top w:w="60" w:type="dxa"/>
              <w:bottom w:w="60" w:type="dxa"/>
              <w:left w:w="70" w:type="dxa"/>
              <w:right w:w="70" w:type="dxa"/>
            </w:tcMar>
          </w:tcPr>
          <w:p>
            <w:pPr>
              <w:spacing w:after="20"/>
            </w:pPr>
            <w:r>
              <w:rPr>
                <w:rFonts w:ascii="Calibri" w:hAnsi="Calibri"/>
                <w:sz w:val="16"/>
              </w:rPr>
              <w:t>The system shall present a mandatory clinical eligibility questionnaire (age, weight, hemoglobin, travel).</w:t>
            </w:r>
          </w:p>
        </w:tc>
        <w:tc>
          <w:tcPr>
            <w:tcW w:type="dxa" w:w="1624"/>
            <w:tcMar>
              <w:top w:w="60" w:type="dxa"/>
              <w:bottom w:w="60" w:type="dxa"/>
              <w:left w:w="70" w:type="dxa"/>
              <w:right w:w="70" w:type="dxa"/>
            </w:tcMar>
          </w:tcPr>
          <w:p>
            <w:pPr>
              <w:spacing w:after="20"/>
            </w:pPr>
            <w:r>
              <w:rPr>
                <w:rFonts w:ascii="Calibri" w:hAnsi="Calibri"/>
                <w:sz w:val="16"/>
              </w:rPr>
              <w:t>Functional</w:t>
            </w:r>
          </w:p>
        </w:tc>
        <w:tc>
          <w:tcPr>
            <w:tcW w:type="dxa" w:w="1624"/>
            <w:tcMar>
              <w:top w:w="60" w:type="dxa"/>
              <w:bottom w:w="60" w:type="dxa"/>
              <w:left w:w="70" w:type="dxa"/>
              <w:right w:w="70" w:type="dxa"/>
            </w:tcMar>
          </w:tcPr>
          <w:p>
            <w:pPr>
              <w:spacing w:after="20"/>
            </w:pPr>
            <w:r>
              <w:rPr>
                <w:rFonts w:ascii="Calibri" w:hAnsi="Calibri"/>
                <w:sz w:val="16"/>
              </w:rPr>
              <w:t>High</w:t>
            </w:r>
          </w:p>
        </w:tc>
        <w:tc>
          <w:tcPr>
            <w:tcW w:type="dxa" w:w="1624"/>
            <w:tcMar>
              <w:top w:w="60" w:type="dxa"/>
              <w:bottom w:w="60" w:type="dxa"/>
              <w:left w:w="70" w:type="dxa"/>
              <w:right w:w="70" w:type="dxa"/>
            </w:tcMar>
          </w:tcPr>
          <w:p>
            <w:pPr>
              <w:spacing w:after="20"/>
            </w:pPr>
            <w:r>
              <w:rPr>
                <w:rFonts w:ascii="Calibri" w:hAnsi="Calibri"/>
                <w:sz w:val="16"/>
              </w:rPr>
              <w:t>AC: Ineligible responses flag donor and block immediate appointment. Test: TC-DNR-02</w:t>
            </w:r>
          </w:p>
        </w:tc>
        <w:tc>
          <w:tcPr>
            <w:tcW w:type="dxa" w:w="1624"/>
            <w:tcMar>
              <w:top w:w="60" w:type="dxa"/>
              <w:bottom w:w="60" w:type="dxa"/>
              <w:left w:w="70" w:type="dxa"/>
              <w:right w:w="70" w:type="dxa"/>
            </w:tcMar>
          </w:tcPr>
          <w:p>
            <w:pPr>
              <w:spacing w:after="20"/>
            </w:pPr>
            <w:r>
              <w:rPr>
                <w:rFonts w:ascii="Calibri" w:hAnsi="Calibri"/>
                <w:sz w:val="16"/>
              </w:rPr>
              <w:t>BBMS-F-006</w:t>
            </w:r>
          </w:p>
        </w:tc>
      </w:tr>
      <w:tr>
        <w:tc>
          <w:tcPr>
            <w:tcW w:type="dxa" w:w="1624"/>
            <w:tcMar>
              <w:top w:w="60" w:type="dxa"/>
              <w:bottom w:w="60" w:type="dxa"/>
              <w:left w:w="70" w:type="dxa"/>
              <w:right w:w="70" w:type="dxa"/>
            </w:tcMar>
          </w:tcPr>
          <w:p>
            <w:pPr>
              <w:spacing w:after="20"/>
            </w:pPr>
            <w:r>
              <w:rPr>
                <w:rFonts w:ascii="Calibri" w:hAnsi="Calibri"/>
                <w:sz w:val="16"/>
              </w:rPr>
              <w:t>BBMS-F-008</w:t>
            </w:r>
          </w:p>
        </w:tc>
        <w:tc>
          <w:tcPr>
            <w:tcW w:type="dxa" w:w="1624"/>
            <w:tcMar>
              <w:top w:w="60" w:type="dxa"/>
              <w:bottom w:w="60" w:type="dxa"/>
              <w:left w:w="70" w:type="dxa"/>
              <w:right w:w="70" w:type="dxa"/>
            </w:tcMar>
          </w:tcPr>
          <w:p>
            <w:pPr>
              <w:spacing w:after="20"/>
            </w:pPr>
            <w:r>
              <w:rPr>
                <w:rFonts w:ascii="Calibri" w:hAnsi="Calibri"/>
                <w:sz w:val="16"/>
              </w:rPr>
              <w:t>The system shall enforce a minimum 90-day interval between whole blood donation appointments.</w:t>
            </w:r>
          </w:p>
        </w:tc>
        <w:tc>
          <w:tcPr>
            <w:tcW w:type="dxa" w:w="1624"/>
            <w:tcMar>
              <w:top w:w="60" w:type="dxa"/>
              <w:bottom w:w="60" w:type="dxa"/>
              <w:left w:w="70" w:type="dxa"/>
              <w:right w:w="70" w:type="dxa"/>
            </w:tcMar>
          </w:tcPr>
          <w:p>
            <w:pPr>
              <w:spacing w:after="20"/>
            </w:pPr>
            <w:r>
              <w:rPr>
                <w:rFonts w:ascii="Calibri" w:hAnsi="Calibri"/>
                <w:sz w:val="16"/>
              </w:rPr>
              <w:t>Functional</w:t>
            </w:r>
          </w:p>
        </w:tc>
        <w:tc>
          <w:tcPr>
            <w:tcW w:type="dxa" w:w="1624"/>
            <w:tcMar>
              <w:top w:w="60" w:type="dxa"/>
              <w:bottom w:w="60" w:type="dxa"/>
              <w:left w:w="70" w:type="dxa"/>
              <w:right w:w="70" w:type="dxa"/>
            </w:tcMar>
          </w:tcPr>
          <w:p>
            <w:pPr>
              <w:spacing w:after="20"/>
            </w:pPr>
            <w:r>
              <w:rPr>
                <w:rFonts w:ascii="Calibri" w:hAnsi="Calibri"/>
                <w:sz w:val="16"/>
              </w:rPr>
              <w:t>High</w:t>
            </w:r>
          </w:p>
        </w:tc>
        <w:tc>
          <w:tcPr>
            <w:tcW w:type="dxa" w:w="1624"/>
            <w:tcMar>
              <w:top w:w="60" w:type="dxa"/>
              <w:bottom w:w="60" w:type="dxa"/>
              <w:left w:w="70" w:type="dxa"/>
              <w:right w:w="70" w:type="dxa"/>
            </w:tcMar>
          </w:tcPr>
          <w:p>
            <w:pPr>
              <w:spacing w:after="20"/>
            </w:pPr>
            <w:r>
              <w:rPr>
                <w:rFonts w:ascii="Calibri" w:hAnsi="Calibri"/>
                <w:sz w:val="16"/>
              </w:rPr>
              <w:t>AC: Appointment booking disabled if prior donation &lt; 90 days ago. Test: TC-DNR-03</w:t>
            </w:r>
          </w:p>
        </w:tc>
        <w:tc>
          <w:tcPr>
            <w:tcW w:type="dxa" w:w="1624"/>
            <w:tcMar>
              <w:top w:w="60" w:type="dxa"/>
              <w:bottom w:w="60" w:type="dxa"/>
              <w:left w:w="70" w:type="dxa"/>
              <w:right w:w="70" w:type="dxa"/>
            </w:tcMar>
          </w:tcPr>
          <w:p>
            <w:pPr>
              <w:spacing w:after="20"/>
            </w:pPr>
            <w:r>
              <w:rPr>
                <w:rFonts w:ascii="Calibri" w:hAnsi="Calibri"/>
                <w:sz w:val="16"/>
              </w:rPr>
              <w:t>Donation history</w:t>
            </w:r>
          </w:p>
        </w:tc>
      </w:tr>
      <w:tr>
        <w:tc>
          <w:tcPr>
            <w:tcW w:type="dxa" w:w="1624"/>
            <w:tcMar>
              <w:top w:w="60" w:type="dxa"/>
              <w:bottom w:w="60" w:type="dxa"/>
              <w:left w:w="70" w:type="dxa"/>
              <w:right w:w="70" w:type="dxa"/>
            </w:tcMar>
          </w:tcPr>
          <w:p>
            <w:pPr>
              <w:spacing w:after="20"/>
            </w:pPr>
            <w:r>
              <w:rPr>
                <w:rFonts w:ascii="Calibri" w:hAnsi="Calibri"/>
                <w:sz w:val="16"/>
              </w:rPr>
              <w:t>BBMS-F-009</w:t>
            </w:r>
          </w:p>
        </w:tc>
        <w:tc>
          <w:tcPr>
            <w:tcW w:type="dxa" w:w="1624"/>
            <w:tcMar>
              <w:top w:w="60" w:type="dxa"/>
              <w:bottom w:w="60" w:type="dxa"/>
              <w:left w:w="70" w:type="dxa"/>
              <w:right w:w="70" w:type="dxa"/>
            </w:tcMar>
          </w:tcPr>
          <w:p>
            <w:pPr>
              <w:spacing w:after="20"/>
            </w:pPr>
            <w:r>
              <w:rPr>
                <w:rFonts w:ascii="Calibri" w:hAnsi="Calibri"/>
                <w:sz w:val="16"/>
              </w:rPr>
              <w:t>The system shall generate a digital donor card displaying donor photo placeholder, blood group, and QR code.</w:t>
            </w:r>
          </w:p>
        </w:tc>
        <w:tc>
          <w:tcPr>
            <w:tcW w:type="dxa" w:w="1624"/>
            <w:tcMar>
              <w:top w:w="60" w:type="dxa"/>
              <w:bottom w:w="60" w:type="dxa"/>
              <w:left w:w="70" w:type="dxa"/>
              <w:right w:w="70" w:type="dxa"/>
            </w:tcMar>
          </w:tcPr>
          <w:p>
            <w:pPr>
              <w:spacing w:after="20"/>
            </w:pPr>
            <w:r>
              <w:rPr>
                <w:rFonts w:ascii="Calibri" w:hAnsi="Calibri"/>
                <w:sz w:val="16"/>
              </w:rPr>
              <w:t>Functional</w:t>
            </w:r>
          </w:p>
        </w:tc>
        <w:tc>
          <w:tcPr>
            <w:tcW w:type="dxa" w:w="1624"/>
            <w:tcMar>
              <w:top w:w="60" w:type="dxa"/>
              <w:bottom w:w="60" w:type="dxa"/>
              <w:left w:w="70" w:type="dxa"/>
              <w:right w:w="70" w:type="dxa"/>
            </w:tcMar>
          </w:tcPr>
          <w:p>
            <w:pPr>
              <w:spacing w:after="20"/>
            </w:pPr>
            <w:r>
              <w:rPr>
                <w:rFonts w:ascii="Calibri" w:hAnsi="Calibri"/>
                <w:sz w:val="16"/>
              </w:rPr>
              <w:t>Medium</w:t>
            </w:r>
          </w:p>
        </w:tc>
        <w:tc>
          <w:tcPr>
            <w:tcW w:type="dxa" w:w="1624"/>
            <w:tcMar>
              <w:top w:w="60" w:type="dxa"/>
              <w:bottom w:w="60" w:type="dxa"/>
              <w:left w:w="70" w:type="dxa"/>
              <w:right w:w="70" w:type="dxa"/>
            </w:tcMar>
          </w:tcPr>
          <w:p>
            <w:pPr>
              <w:spacing w:after="20"/>
            </w:pPr>
            <w:r>
              <w:rPr>
                <w:rFonts w:ascii="Calibri" w:hAnsi="Calibri"/>
                <w:sz w:val="16"/>
              </w:rPr>
              <w:t>AC: Digital card renders correctly and QR encodes valid donor verification URL. Test: TC-DNR-04</w:t>
            </w:r>
          </w:p>
        </w:tc>
        <w:tc>
          <w:tcPr>
            <w:tcW w:type="dxa" w:w="1624"/>
            <w:tcMar>
              <w:top w:w="60" w:type="dxa"/>
              <w:bottom w:w="60" w:type="dxa"/>
              <w:left w:w="70" w:type="dxa"/>
              <w:right w:w="70" w:type="dxa"/>
            </w:tcMar>
          </w:tcPr>
          <w:p>
            <w:pPr>
              <w:spacing w:after="20"/>
            </w:pPr>
            <w:r>
              <w:rPr>
                <w:rFonts w:ascii="Calibri" w:hAnsi="Calibri"/>
                <w:sz w:val="16"/>
              </w:rPr>
              <w:t>BBMS-F-006</w:t>
            </w:r>
          </w:p>
        </w:tc>
      </w:tr>
      <w:tr>
        <w:tc>
          <w:tcPr>
            <w:tcW w:type="dxa" w:w="1624"/>
            <w:tcMar>
              <w:top w:w="60" w:type="dxa"/>
              <w:bottom w:w="60" w:type="dxa"/>
              <w:left w:w="70" w:type="dxa"/>
              <w:right w:w="70" w:type="dxa"/>
            </w:tcMar>
          </w:tcPr>
          <w:p>
            <w:pPr>
              <w:spacing w:after="20"/>
            </w:pPr>
            <w:r>
              <w:rPr>
                <w:rFonts w:ascii="Calibri" w:hAnsi="Calibri"/>
                <w:sz w:val="16"/>
              </w:rPr>
              <w:t>BBMS-F-010</w:t>
            </w:r>
          </w:p>
        </w:tc>
        <w:tc>
          <w:tcPr>
            <w:tcW w:type="dxa" w:w="1624"/>
            <w:tcMar>
              <w:top w:w="60" w:type="dxa"/>
              <w:bottom w:w="60" w:type="dxa"/>
              <w:left w:w="70" w:type="dxa"/>
              <w:right w:w="70" w:type="dxa"/>
            </w:tcMar>
          </w:tcPr>
          <w:p>
            <w:pPr>
              <w:spacing w:after="20"/>
            </w:pPr>
            <w:r>
              <w:rPr>
                <w:rFonts w:ascii="Calibri" w:hAnsi="Calibri"/>
                <w:sz w:val="16"/>
              </w:rPr>
              <w:t>The system shall allow donors to schedule, view, and cancel upcoming appointments up to 24 hours prior.</w:t>
            </w:r>
          </w:p>
        </w:tc>
        <w:tc>
          <w:tcPr>
            <w:tcW w:type="dxa" w:w="1624"/>
            <w:tcMar>
              <w:top w:w="60" w:type="dxa"/>
              <w:bottom w:w="60" w:type="dxa"/>
              <w:left w:w="70" w:type="dxa"/>
              <w:right w:w="70" w:type="dxa"/>
            </w:tcMar>
          </w:tcPr>
          <w:p>
            <w:pPr>
              <w:spacing w:after="20"/>
            </w:pPr>
            <w:r>
              <w:rPr>
                <w:rFonts w:ascii="Calibri" w:hAnsi="Calibri"/>
                <w:sz w:val="16"/>
              </w:rPr>
              <w:t>Functional</w:t>
            </w:r>
          </w:p>
        </w:tc>
        <w:tc>
          <w:tcPr>
            <w:tcW w:type="dxa" w:w="1624"/>
            <w:tcMar>
              <w:top w:w="60" w:type="dxa"/>
              <w:bottom w:w="60" w:type="dxa"/>
              <w:left w:w="70" w:type="dxa"/>
              <w:right w:w="70" w:type="dxa"/>
            </w:tcMar>
          </w:tcPr>
          <w:p>
            <w:pPr>
              <w:spacing w:after="20"/>
            </w:pPr>
            <w:r>
              <w:rPr>
                <w:rFonts w:ascii="Calibri" w:hAnsi="Calibri"/>
                <w:sz w:val="16"/>
              </w:rPr>
              <w:t>Medium</w:t>
            </w:r>
          </w:p>
        </w:tc>
        <w:tc>
          <w:tcPr>
            <w:tcW w:type="dxa" w:w="1624"/>
            <w:tcMar>
              <w:top w:w="60" w:type="dxa"/>
              <w:bottom w:w="60" w:type="dxa"/>
              <w:left w:w="70" w:type="dxa"/>
              <w:right w:w="70" w:type="dxa"/>
            </w:tcMar>
          </w:tcPr>
          <w:p>
            <w:pPr>
              <w:spacing w:after="20"/>
            </w:pPr>
            <w:r>
              <w:rPr>
                <w:rFonts w:ascii="Calibri" w:hAnsi="Calibri"/>
                <w:sz w:val="16"/>
              </w:rPr>
              <w:t>AC: Slot reservations update camp capacity counts in real time. Test: TC-DNR-05</w:t>
            </w:r>
          </w:p>
        </w:tc>
        <w:tc>
          <w:tcPr>
            <w:tcW w:type="dxa" w:w="1624"/>
            <w:tcMar>
              <w:top w:w="60" w:type="dxa"/>
              <w:bottom w:w="60" w:type="dxa"/>
              <w:left w:w="70" w:type="dxa"/>
              <w:right w:w="70" w:type="dxa"/>
            </w:tcMar>
          </w:tcPr>
          <w:p>
            <w:pPr>
              <w:spacing w:after="20"/>
            </w:pPr>
            <w:r>
              <w:rPr>
                <w:rFonts w:ascii="Calibri" w:hAnsi="Calibri"/>
                <w:sz w:val="16"/>
              </w:rPr>
              <w:t>BBMS-F-008</w:t>
            </w:r>
          </w:p>
        </w:tc>
      </w:tr>
    </w:tbl>
    <w:p>
      <w:pPr>
        <w:pStyle w:val="Heading2"/>
        <w:spacing w:before="160" w:after="60"/>
      </w:pPr>
      <w:r>
        <w:rPr>
          <w:rFonts w:ascii="Calibri Light" w:hAnsi="Calibri Light"/>
          <w:b/>
          <w:color w:val="1E293B"/>
          <w:sz w:val="24"/>
        </w:rPr>
        <w:t>4.3 Blood Collection, Testing, and Inventory Processing</w:t>
      </w:r>
    </w:p>
    <w:p>
      <w:pPr>
        <w:spacing w:after="60" w:line="276" w:lineRule="auto"/>
      </w:pPr>
      <w:r>
        <w:rPr>
          <w:rFonts w:ascii="Calibri" w:hAnsi="Calibri"/>
          <w:b w:val="0"/>
          <w:i/>
          <w:sz w:val="19"/>
        </w:rPr>
        <w:t>Description: Record collected blood, enforce serology testing, quarantine infectious units, and separate components.</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624"/>
        <w:gridCol w:w="1624"/>
        <w:gridCol w:w="1624"/>
        <w:gridCol w:w="1624"/>
        <w:gridCol w:w="1624"/>
        <w:gridCol w:w="1624"/>
      </w:tblGrid>
      <w:tr>
        <w:tc>
          <w:tcPr>
            <w:tcW w:type="dxa" w:w="1624"/>
            <w:tcMar>
              <w:top w:w="60" w:type="dxa"/>
              <w:bottom w:w="60" w:type="dxa"/>
              <w:left w:w="70" w:type="dxa"/>
              <w:right w:w="70" w:type="dxa"/>
            </w:tcMar>
          </w:tcPr>
          <w:p>
            <w:pPr>
              <w:spacing w:after="20"/>
            </w:pPr>
            <w:r>
              <w:rPr>
                <w:rFonts w:ascii="Calibri" w:hAnsi="Calibri"/>
                <w:b/>
                <w:sz w:val="16"/>
              </w:rPr>
              <w:t>Req ID</w:t>
            </w:r>
          </w:p>
        </w:tc>
        <w:tc>
          <w:tcPr>
            <w:tcW w:type="dxa" w:w="1624"/>
            <w:tcMar>
              <w:top w:w="60" w:type="dxa"/>
              <w:bottom w:w="60" w:type="dxa"/>
              <w:left w:w="70" w:type="dxa"/>
              <w:right w:w="70" w:type="dxa"/>
            </w:tcMar>
          </w:tcPr>
          <w:p>
            <w:pPr>
              <w:spacing w:after="20"/>
            </w:pPr>
            <w:r>
              <w:rPr>
                <w:rFonts w:ascii="Calibri" w:hAnsi="Calibri"/>
                <w:b/>
                <w:sz w:val="16"/>
              </w:rPr>
              <w:t>Requirement (shall...)</w:t>
            </w:r>
          </w:p>
        </w:tc>
        <w:tc>
          <w:tcPr>
            <w:tcW w:type="dxa" w:w="1624"/>
            <w:tcMar>
              <w:top w:w="60" w:type="dxa"/>
              <w:bottom w:w="60" w:type="dxa"/>
              <w:left w:w="70" w:type="dxa"/>
              <w:right w:w="70" w:type="dxa"/>
            </w:tcMar>
          </w:tcPr>
          <w:p>
            <w:pPr>
              <w:spacing w:after="20"/>
            </w:pPr>
            <w:r>
              <w:rPr>
                <w:rFonts w:ascii="Calibri" w:hAnsi="Calibri"/>
                <w:b/>
                <w:sz w:val="16"/>
              </w:rPr>
              <w:t>Type</w:t>
            </w:r>
          </w:p>
        </w:tc>
        <w:tc>
          <w:tcPr>
            <w:tcW w:type="dxa" w:w="1624"/>
            <w:tcMar>
              <w:top w:w="60" w:type="dxa"/>
              <w:bottom w:w="60" w:type="dxa"/>
              <w:left w:w="70" w:type="dxa"/>
              <w:right w:w="70" w:type="dxa"/>
            </w:tcMar>
          </w:tcPr>
          <w:p>
            <w:pPr>
              <w:spacing w:after="20"/>
            </w:pPr>
            <w:r>
              <w:rPr>
                <w:rFonts w:ascii="Calibri" w:hAnsi="Calibri"/>
                <w:b/>
                <w:sz w:val="16"/>
              </w:rPr>
              <w:t>Priority</w:t>
            </w:r>
          </w:p>
        </w:tc>
        <w:tc>
          <w:tcPr>
            <w:tcW w:type="dxa" w:w="1624"/>
            <w:tcMar>
              <w:top w:w="60" w:type="dxa"/>
              <w:bottom w:w="60" w:type="dxa"/>
              <w:left w:w="70" w:type="dxa"/>
              <w:right w:w="70" w:type="dxa"/>
            </w:tcMar>
          </w:tcPr>
          <w:p>
            <w:pPr>
              <w:spacing w:after="20"/>
            </w:pPr>
            <w:r>
              <w:rPr>
                <w:rFonts w:ascii="Calibri" w:hAnsi="Calibri"/>
                <w:b/>
                <w:sz w:val="16"/>
              </w:rPr>
              <w:t>Acceptance Criteria / Test Case</w:t>
            </w:r>
          </w:p>
        </w:tc>
        <w:tc>
          <w:tcPr>
            <w:tcW w:type="dxa" w:w="1624"/>
            <w:tcMar>
              <w:top w:w="60" w:type="dxa"/>
              <w:bottom w:w="60" w:type="dxa"/>
              <w:left w:w="70" w:type="dxa"/>
              <w:right w:w="70" w:type="dxa"/>
            </w:tcMar>
          </w:tcPr>
          <w:p>
            <w:pPr>
              <w:spacing w:after="20"/>
            </w:pPr>
            <w:r>
              <w:rPr>
                <w:rFonts w:ascii="Calibri" w:hAnsi="Calibri"/>
                <w:b/>
                <w:sz w:val="16"/>
              </w:rPr>
              <w:t>Dependencies / Comments</w:t>
            </w:r>
          </w:p>
        </w:tc>
      </w:tr>
      <w:tr>
        <w:tc>
          <w:tcPr>
            <w:tcW w:type="dxa" w:w="1624"/>
            <w:tcMar>
              <w:top w:w="60" w:type="dxa"/>
              <w:bottom w:w="60" w:type="dxa"/>
              <w:left w:w="70" w:type="dxa"/>
              <w:right w:w="70" w:type="dxa"/>
            </w:tcMar>
          </w:tcPr>
          <w:p>
            <w:pPr>
              <w:spacing w:after="20"/>
            </w:pPr>
            <w:r>
              <w:rPr>
                <w:rFonts w:ascii="Calibri" w:hAnsi="Calibri"/>
                <w:sz w:val="16"/>
              </w:rPr>
              <w:t>BBMS-F-011</w:t>
            </w:r>
          </w:p>
        </w:tc>
        <w:tc>
          <w:tcPr>
            <w:tcW w:type="dxa" w:w="1624"/>
            <w:tcMar>
              <w:top w:w="60" w:type="dxa"/>
              <w:bottom w:w="60" w:type="dxa"/>
              <w:left w:w="70" w:type="dxa"/>
              <w:right w:w="70" w:type="dxa"/>
            </w:tcMar>
          </w:tcPr>
          <w:p>
            <w:pPr>
              <w:spacing w:after="20"/>
            </w:pPr>
            <w:r>
              <w:rPr>
                <w:rFonts w:ascii="Calibri" w:hAnsi="Calibri"/>
                <w:sz w:val="16"/>
              </w:rPr>
              <w:t>The system shall record blood collections with unique Bag IDs, collection timestamps, and phlebotomist IDs.</w:t>
            </w:r>
          </w:p>
        </w:tc>
        <w:tc>
          <w:tcPr>
            <w:tcW w:type="dxa" w:w="1624"/>
            <w:tcMar>
              <w:top w:w="60" w:type="dxa"/>
              <w:bottom w:w="60" w:type="dxa"/>
              <w:left w:w="70" w:type="dxa"/>
              <w:right w:w="70" w:type="dxa"/>
            </w:tcMar>
          </w:tcPr>
          <w:p>
            <w:pPr>
              <w:spacing w:after="20"/>
            </w:pPr>
            <w:r>
              <w:rPr>
                <w:rFonts w:ascii="Calibri" w:hAnsi="Calibri"/>
                <w:sz w:val="16"/>
              </w:rPr>
              <w:t>Functional</w:t>
            </w:r>
          </w:p>
        </w:tc>
        <w:tc>
          <w:tcPr>
            <w:tcW w:type="dxa" w:w="1624"/>
            <w:tcMar>
              <w:top w:w="60" w:type="dxa"/>
              <w:bottom w:w="60" w:type="dxa"/>
              <w:left w:w="70" w:type="dxa"/>
              <w:right w:w="70" w:type="dxa"/>
            </w:tcMar>
          </w:tcPr>
          <w:p>
            <w:pPr>
              <w:spacing w:after="20"/>
            </w:pPr>
            <w:r>
              <w:rPr>
                <w:rFonts w:ascii="Calibri" w:hAnsi="Calibri"/>
                <w:sz w:val="16"/>
              </w:rPr>
              <w:t>High</w:t>
            </w:r>
          </w:p>
        </w:tc>
        <w:tc>
          <w:tcPr>
            <w:tcW w:type="dxa" w:w="1624"/>
            <w:tcMar>
              <w:top w:w="60" w:type="dxa"/>
              <w:bottom w:w="60" w:type="dxa"/>
              <w:left w:w="70" w:type="dxa"/>
              <w:right w:w="70" w:type="dxa"/>
            </w:tcMar>
          </w:tcPr>
          <w:p>
            <w:pPr>
              <w:spacing w:after="20"/>
            </w:pPr>
            <w:r>
              <w:rPr>
                <w:rFonts w:ascii="Calibri" w:hAnsi="Calibri"/>
                <w:sz w:val="16"/>
              </w:rPr>
              <w:t>AC: Unique alphanumeric Bag ID assigned; status initialized to PENDING_TESTING. Test: TC-INV-01</w:t>
            </w:r>
          </w:p>
        </w:tc>
        <w:tc>
          <w:tcPr>
            <w:tcW w:type="dxa" w:w="1624"/>
            <w:tcMar>
              <w:top w:w="60" w:type="dxa"/>
              <w:bottom w:w="60" w:type="dxa"/>
              <w:left w:w="70" w:type="dxa"/>
              <w:right w:w="70" w:type="dxa"/>
            </w:tcMar>
          </w:tcPr>
          <w:p>
            <w:pPr>
              <w:spacing w:after="20"/>
            </w:pPr>
            <w:r>
              <w:rPr>
                <w:rFonts w:ascii="Calibri" w:hAnsi="Calibri"/>
                <w:sz w:val="16"/>
              </w:rPr>
              <w:t>Staff auth</w:t>
            </w:r>
          </w:p>
        </w:tc>
      </w:tr>
      <w:tr>
        <w:tc>
          <w:tcPr>
            <w:tcW w:type="dxa" w:w="1624"/>
            <w:tcMar>
              <w:top w:w="60" w:type="dxa"/>
              <w:bottom w:w="60" w:type="dxa"/>
              <w:left w:w="70" w:type="dxa"/>
              <w:right w:w="70" w:type="dxa"/>
            </w:tcMar>
          </w:tcPr>
          <w:p>
            <w:pPr>
              <w:spacing w:after="20"/>
            </w:pPr>
            <w:r>
              <w:rPr>
                <w:rFonts w:ascii="Calibri" w:hAnsi="Calibri"/>
                <w:sz w:val="16"/>
              </w:rPr>
              <w:t>BBMS-F-012</w:t>
            </w:r>
          </w:p>
        </w:tc>
        <w:tc>
          <w:tcPr>
            <w:tcW w:type="dxa" w:w="1624"/>
            <w:tcMar>
              <w:top w:w="60" w:type="dxa"/>
              <w:bottom w:w="60" w:type="dxa"/>
              <w:left w:w="70" w:type="dxa"/>
              <w:right w:w="70" w:type="dxa"/>
            </w:tcMar>
          </w:tcPr>
          <w:p>
            <w:pPr>
              <w:spacing w:after="20"/>
            </w:pPr>
            <w:r>
              <w:rPr>
                <w:rFonts w:ascii="Calibri" w:hAnsi="Calibri"/>
                <w:sz w:val="16"/>
              </w:rPr>
              <w:t>The system shall require mandatory serology test results (HIV, HBV, HCV, Syphilis, Malaria) before clearance.</w:t>
            </w:r>
          </w:p>
        </w:tc>
        <w:tc>
          <w:tcPr>
            <w:tcW w:type="dxa" w:w="1624"/>
            <w:tcMar>
              <w:top w:w="60" w:type="dxa"/>
              <w:bottom w:w="60" w:type="dxa"/>
              <w:left w:w="70" w:type="dxa"/>
              <w:right w:w="70" w:type="dxa"/>
            </w:tcMar>
          </w:tcPr>
          <w:p>
            <w:pPr>
              <w:spacing w:after="20"/>
            </w:pPr>
            <w:r>
              <w:rPr>
                <w:rFonts w:ascii="Calibri" w:hAnsi="Calibri"/>
                <w:sz w:val="16"/>
              </w:rPr>
              <w:t>Functional</w:t>
            </w:r>
          </w:p>
        </w:tc>
        <w:tc>
          <w:tcPr>
            <w:tcW w:type="dxa" w:w="1624"/>
            <w:tcMar>
              <w:top w:w="60" w:type="dxa"/>
              <w:bottom w:w="60" w:type="dxa"/>
              <w:left w:w="70" w:type="dxa"/>
              <w:right w:w="70" w:type="dxa"/>
            </w:tcMar>
          </w:tcPr>
          <w:p>
            <w:pPr>
              <w:spacing w:after="20"/>
            </w:pPr>
            <w:r>
              <w:rPr>
                <w:rFonts w:ascii="Calibri" w:hAnsi="Calibri"/>
                <w:sz w:val="16"/>
              </w:rPr>
              <w:t>High</w:t>
            </w:r>
          </w:p>
        </w:tc>
        <w:tc>
          <w:tcPr>
            <w:tcW w:type="dxa" w:w="1624"/>
            <w:tcMar>
              <w:top w:w="60" w:type="dxa"/>
              <w:bottom w:w="60" w:type="dxa"/>
              <w:left w:w="70" w:type="dxa"/>
              <w:right w:w="70" w:type="dxa"/>
            </w:tcMar>
          </w:tcPr>
          <w:p>
            <w:pPr>
              <w:spacing w:after="20"/>
            </w:pPr>
            <w:r>
              <w:rPr>
                <w:rFonts w:ascii="Calibri" w:hAnsi="Calibri"/>
                <w:sz w:val="16"/>
              </w:rPr>
              <w:t>AC: Units cannot be marked AVAILABLE without all 5 negative test results. Test: TC-INV-02</w:t>
            </w:r>
          </w:p>
        </w:tc>
        <w:tc>
          <w:tcPr>
            <w:tcW w:type="dxa" w:w="1624"/>
            <w:tcMar>
              <w:top w:w="60" w:type="dxa"/>
              <w:bottom w:w="60" w:type="dxa"/>
              <w:left w:w="70" w:type="dxa"/>
              <w:right w:w="70" w:type="dxa"/>
            </w:tcMar>
          </w:tcPr>
          <w:p>
            <w:pPr>
              <w:spacing w:after="20"/>
            </w:pPr>
            <w:r>
              <w:rPr>
                <w:rFonts w:ascii="Calibri" w:hAnsi="Calibri"/>
                <w:sz w:val="16"/>
              </w:rPr>
              <w:t>BBMS-F-011</w:t>
            </w:r>
          </w:p>
        </w:tc>
      </w:tr>
      <w:tr>
        <w:tc>
          <w:tcPr>
            <w:tcW w:type="dxa" w:w="1624"/>
            <w:tcMar>
              <w:top w:w="60" w:type="dxa"/>
              <w:bottom w:w="60" w:type="dxa"/>
              <w:left w:w="70" w:type="dxa"/>
              <w:right w:w="70" w:type="dxa"/>
            </w:tcMar>
          </w:tcPr>
          <w:p>
            <w:pPr>
              <w:spacing w:after="20"/>
            </w:pPr>
            <w:r>
              <w:rPr>
                <w:rFonts w:ascii="Calibri" w:hAnsi="Calibri"/>
                <w:sz w:val="16"/>
              </w:rPr>
              <w:t>BBMS-F-013</w:t>
            </w:r>
          </w:p>
        </w:tc>
        <w:tc>
          <w:tcPr>
            <w:tcW w:type="dxa" w:w="1624"/>
            <w:tcMar>
              <w:top w:w="60" w:type="dxa"/>
              <w:bottom w:w="60" w:type="dxa"/>
              <w:left w:w="70" w:type="dxa"/>
              <w:right w:w="70" w:type="dxa"/>
            </w:tcMar>
          </w:tcPr>
          <w:p>
            <w:pPr>
              <w:spacing w:after="20"/>
            </w:pPr>
            <w:r>
              <w:rPr>
                <w:rFonts w:ascii="Calibri" w:hAnsi="Calibri"/>
                <w:sz w:val="16"/>
              </w:rPr>
              <w:t>The system shall automatically quarantine and permanently lock any blood unit testing positive for any TTI.</w:t>
            </w:r>
          </w:p>
        </w:tc>
        <w:tc>
          <w:tcPr>
            <w:tcW w:type="dxa" w:w="1624"/>
            <w:tcMar>
              <w:top w:w="60" w:type="dxa"/>
              <w:bottom w:w="60" w:type="dxa"/>
              <w:left w:w="70" w:type="dxa"/>
              <w:right w:w="70" w:type="dxa"/>
            </w:tcMar>
          </w:tcPr>
          <w:p>
            <w:pPr>
              <w:spacing w:after="20"/>
            </w:pPr>
            <w:r>
              <w:rPr>
                <w:rFonts w:ascii="Calibri" w:hAnsi="Calibri"/>
                <w:sz w:val="16"/>
              </w:rPr>
              <w:t>Functional</w:t>
            </w:r>
          </w:p>
        </w:tc>
        <w:tc>
          <w:tcPr>
            <w:tcW w:type="dxa" w:w="1624"/>
            <w:tcMar>
              <w:top w:w="60" w:type="dxa"/>
              <w:bottom w:w="60" w:type="dxa"/>
              <w:left w:w="70" w:type="dxa"/>
              <w:right w:w="70" w:type="dxa"/>
            </w:tcMar>
          </w:tcPr>
          <w:p>
            <w:pPr>
              <w:spacing w:after="20"/>
            </w:pPr>
            <w:r>
              <w:rPr>
                <w:rFonts w:ascii="Calibri" w:hAnsi="Calibri"/>
                <w:sz w:val="16"/>
              </w:rPr>
              <w:t>High</w:t>
            </w:r>
          </w:p>
        </w:tc>
        <w:tc>
          <w:tcPr>
            <w:tcW w:type="dxa" w:w="1624"/>
            <w:tcMar>
              <w:top w:w="60" w:type="dxa"/>
              <w:bottom w:w="60" w:type="dxa"/>
              <w:left w:w="70" w:type="dxa"/>
              <w:right w:w="70" w:type="dxa"/>
            </w:tcMar>
          </w:tcPr>
          <w:p>
            <w:pPr>
              <w:spacing w:after="20"/>
            </w:pPr>
            <w:r>
              <w:rPr>
                <w:rFonts w:ascii="Calibri" w:hAnsi="Calibri"/>
                <w:sz w:val="16"/>
              </w:rPr>
              <w:t>AC: Reactive unit status set to QUARANTINED; allocation disabled permanently. Test: TC-INV-03</w:t>
            </w:r>
          </w:p>
        </w:tc>
        <w:tc>
          <w:tcPr>
            <w:tcW w:type="dxa" w:w="1624"/>
            <w:tcMar>
              <w:top w:w="60" w:type="dxa"/>
              <w:bottom w:w="60" w:type="dxa"/>
              <w:left w:w="70" w:type="dxa"/>
              <w:right w:w="70" w:type="dxa"/>
            </w:tcMar>
          </w:tcPr>
          <w:p>
            <w:pPr>
              <w:spacing w:after="20"/>
            </w:pPr>
            <w:r>
              <w:rPr>
                <w:rFonts w:ascii="Calibri" w:hAnsi="Calibri"/>
                <w:sz w:val="16"/>
              </w:rPr>
              <w:t>BBMS-F-012</w:t>
            </w:r>
          </w:p>
        </w:tc>
      </w:tr>
      <w:tr>
        <w:tc>
          <w:tcPr>
            <w:tcW w:type="dxa" w:w="1624"/>
            <w:tcMar>
              <w:top w:w="60" w:type="dxa"/>
              <w:bottom w:w="60" w:type="dxa"/>
              <w:left w:w="70" w:type="dxa"/>
              <w:right w:w="70" w:type="dxa"/>
            </w:tcMar>
          </w:tcPr>
          <w:p>
            <w:pPr>
              <w:spacing w:after="20"/>
            </w:pPr>
            <w:r>
              <w:rPr>
                <w:rFonts w:ascii="Calibri" w:hAnsi="Calibri"/>
                <w:sz w:val="16"/>
              </w:rPr>
              <w:t>BBMS-F-014</w:t>
            </w:r>
          </w:p>
        </w:tc>
        <w:tc>
          <w:tcPr>
            <w:tcW w:type="dxa" w:w="1624"/>
            <w:tcMar>
              <w:top w:w="60" w:type="dxa"/>
              <w:bottom w:w="60" w:type="dxa"/>
              <w:left w:w="70" w:type="dxa"/>
              <w:right w:w="70" w:type="dxa"/>
            </w:tcMar>
          </w:tcPr>
          <w:p>
            <w:pPr>
              <w:spacing w:after="20"/>
            </w:pPr>
            <w:r>
              <w:rPr>
                <w:rFonts w:ascii="Calibri" w:hAnsi="Calibri"/>
                <w:sz w:val="16"/>
              </w:rPr>
              <w:t>The system shall track component separation into PRBC (35d shelf life), Platelets (5d), and FFP (365d).</w:t>
            </w:r>
          </w:p>
        </w:tc>
        <w:tc>
          <w:tcPr>
            <w:tcW w:type="dxa" w:w="1624"/>
            <w:tcMar>
              <w:top w:w="60" w:type="dxa"/>
              <w:bottom w:w="60" w:type="dxa"/>
              <w:left w:w="70" w:type="dxa"/>
              <w:right w:w="70" w:type="dxa"/>
            </w:tcMar>
          </w:tcPr>
          <w:p>
            <w:pPr>
              <w:spacing w:after="20"/>
            </w:pPr>
            <w:r>
              <w:rPr>
                <w:rFonts w:ascii="Calibri" w:hAnsi="Calibri"/>
                <w:sz w:val="16"/>
              </w:rPr>
              <w:t>Functional</w:t>
            </w:r>
          </w:p>
        </w:tc>
        <w:tc>
          <w:tcPr>
            <w:tcW w:type="dxa" w:w="1624"/>
            <w:tcMar>
              <w:top w:w="60" w:type="dxa"/>
              <w:bottom w:w="60" w:type="dxa"/>
              <w:left w:w="70" w:type="dxa"/>
              <w:right w:w="70" w:type="dxa"/>
            </w:tcMar>
          </w:tcPr>
          <w:p>
            <w:pPr>
              <w:spacing w:after="20"/>
            </w:pPr>
            <w:r>
              <w:rPr>
                <w:rFonts w:ascii="Calibri" w:hAnsi="Calibri"/>
                <w:sz w:val="16"/>
              </w:rPr>
              <w:t>High</w:t>
            </w:r>
          </w:p>
        </w:tc>
        <w:tc>
          <w:tcPr>
            <w:tcW w:type="dxa" w:w="1624"/>
            <w:tcMar>
              <w:top w:w="60" w:type="dxa"/>
              <w:bottom w:w="60" w:type="dxa"/>
              <w:left w:w="70" w:type="dxa"/>
              <w:right w:w="70" w:type="dxa"/>
            </w:tcMar>
          </w:tcPr>
          <w:p>
            <w:pPr>
              <w:spacing w:after="20"/>
            </w:pPr>
            <w:r>
              <w:rPr>
                <w:rFonts w:ascii="Calibri" w:hAnsi="Calibri"/>
                <w:sz w:val="16"/>
              </w:rPr>
              <w:t>AC: Child unit records created with accurate expiry dates and storage temperatures. Test: TC-INV-04</w:t>
            </w:r>
          </w:p>
        </w:tc>
        <w:tc>
          <w:tcPr>
            <w:tcW w:type="dxa" w:w="1624"/>
            <w:tcMar>
              <w:top w:w="60" w:type="dxa"/>
              <w:bottom w:w="60" w:type="dxa"/>
              <w:left w:w="70" w:type="dxa"/>
              <w:right w:w="70" w:type="dxa"/>
            </w:tcMar>
          </w:tcPr>
          <w:p>
            <w:pPr>
              <w:spacing w:after="20"/>
            </w:pPr>
            <w:r>
              <w:rPr>
                <w:rFonts w:ascii="Calibri" w:hAnsi="Calibri"/>
                <w:sz w:val="16"/>
              </w:rPr>
              <w:t>BBMS-F-012</w:t>
            </w:r>
          </w:p>
        </w:tc>
      </w:tr>
      <w:tr>
        <w:tc>
          <w:tcPr>
            <w:tcW w:type="dxa" w:w="1624"/>
            <w:tcMar>
              <w:top w:w="60" w:type="dxa"/>
              <w:bottom w:w="60" w:type="dxa"/>
              <w:left w:w="70" w:type="dxa"/>
              <w:right w:w="70" w:type="dxa"/>
            </w:tcMar>
          </w:tcPr>
          <w:p>
            <w:pPr>
              <w:spacing w:after="20"/>
            </w:pPr>
            <w:r>
              <w:rPr>
                <w:rFonts w:ascii="Calibri" w:hAnsi="Calibri"/>
                <w:sz w:val="16"/>
              </w:rPr>
              <w:t>BBMS-F-015</w:t>
            </w:r>
          </w:p>
        </w:tc>
        <w:tc>
          <w:tcPr>
            <w:tcW w:type="dxa" w:w="1624"/>
            <w:tcMar>
              <w:top w:w="60" w:type="dxa"/>
              <w:bottom w:w="60" w:type="dxa"/>
              <w:left w:w="70" w:type="dxa"/>
              <w:right w:w="70" w:type="dxa"/>
            </w:tcMar>
          </w:tcPr>
          <w:p>
            <w:pPr>
              <w:spacing w:after="20"/>
            </w:pPr>
            <w:r>
              <w:rPr>
                <w:rFonts w:ascii="Calibri" w:hAnsi="Calibri"/>
                <w:sz w:val="16"/>
              </w:rPr>
              <w:t>The system shall enforce FEFO (First-Expired-First-Out) stock ranking and trigger low/expiring inventory alerts.</w:t>
            </w:r>
          </w:p>
        </w:tc>
        <w:tc>
          <w:tcPr>
            <w:tcW w:type="dxa" w:w="1624"/>
            <w:tcMar>
              <w:top w:w="60" w:type="dxa"/>
              <w:bottom w:w="60" w:type="dxa"/>
              <w:left w:w="70" w:type="dxa"/>
              <w:right w:w="70" w:type="dxa"/>
            </w:tcMar>
          </w:tcPr>
          <w:p>
            <w:pPr>
              <w:spacing w:after="20"/>
            </w:pPr>
            <w:r>
              <w:rPr>
                <w:rFonts w:ascii="Calibri" w:hAnsi="Calibri"/>
                <w:sz w:val="16"/>
              </w:rPr>
              <w:t>Functional</w:t>
            </w:r>
          </w:p>
        </w:tc>
        <w:tc>
          <w:tcPr>
            <w:tcW w:type="dxa" w:w="1624"/>
            <w:tcMar>
              <w:top w:w="60" w:type="dxa"/>
              <w:bottom w:w="60" w:type="dxa"/>
              <w:left w:w="70" w:type="dxa"/>
              <w:right w:w="70" w:type="dxa"/>
            </w:tcMar>
          </w:tcPr>
          <w:p>
            <w:pPr>
              <w:spacing w:after="20"/>
            </w:pPr>
            <w:r>
              <w:rPr>
                <w:rFonts w:ascii="Calibri" w:hAnsi="Calibri"/>
                <w:sz w:val="16"/>
              </w:rPr>
              <w:t>Medium</w:t>
            </w:r>
          </w:p>
        </w:tc>
        <w:tc>
          <w:tcPr>
            <w:tcW w:type="dxa" w:w="1624"/>
            <w:tcMar>
              <w:top w:w="60" w:type="dxa"/>
              <w:bottom w:w="60" w:type="dxa"/>
              <w:left w:w="70" w:type="dxa"/>
              <w:right w:w="70" w:type="dxa"/>
            </w:tcMar>
          </w:tcPr>
          <w:p>
            <w:pPr>
              <w:spacing w:after="20"/>
            </w:pPr>
            <w:r>
              <w:rPr>
                <w:rFonts w:ascii="Calibri" w:hAnsi="Calibri"/>
                <w:sz w:val="16"/>
              </w:rPr>
              <w:t>AC: Inventory listings display closest expiry first; expiring units highlighted in red. Test: TC-INV-05</w:t>
            </w:r>
          </w:p>
        </w:tc>
        <w:tc>
          <w:tcPr>
            <w:tcW w:type="dxa" w:w="1624"/>
            <w:tcMar>
              <w:top w:w="60" w:type="dxa"/>
              <w:bottom w:w="60" w:type="dxa"/>
              <w:left w:w="70" w:type="dxa"/>
              <w:right w:w="70" w:type="dxa"/>
            </w:tcMar>
          </w:tcPr>
          <w:p>
            <w:pPr>
              <w:spacing w:after="20"/>
            </w:pPr>
            <w:r>
              <w:rPr>
                <w:rFonts w:ascii="Calibri" w:hAnsi="Calibri"/>
                <w:sz w:val="16"/>
              </w:rPr>
              <w:t>BBMS-F-014</w:t>
            </w:r>
          </w:p>
        </w:tc>
      </w:tr>
    </w:tbl>
    <w:p>
      <w:pPr>
        <w:pStyle w:val="Heading2"/>
        <w:spacing w:before="160" w:after="60"/>
      </w:pPr>
      <w:r>
        <w:rPr>
          <w:rFonts w:ascii="Calibri Light" w:hAnsi="Calibri Light"/>
          <w:b/>
          <w:color w:val="1E293B"/>
          <w:sz w:val="24"/>
        </w:rPr>
        <w:t>4.4 Hospital Blood Requisition and Fulfillment</w:t>
      </w:r>
    </w:p>
    <w:p>
      <w:pPr>
        <w:spacing w:after="60" w:line="276" w:lineRule="auto"/>
      </w:pPr>
      <w:r>
        <w:rPr>
          <w:rFonts w:ascii="Calibri" w:hAnsi="Calibri"/>
          <w:b w:val="0"/>
          <w:i/>
          <w:sz w:val="19"/>
        </w:rPr>
        <w:t>Description: Process hospital requisitions, verify compatibility, reserve units, and track dispatch handover.</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624"/>
        <w:gridCol w:w="1624"/>
        <w:gridCol w:w="1624"/>
        <w:gridCol w:w="1624"/>
        <w:gridCol w:w="1624"/>
        <w:gridCol w:w="1624"/>
      </w:tblGrid>
      <w:tr>
        <w:tc>
          <w:tcPr>
            <w:tcW w:type="dxa" w:w="1624"/>
            <w:tcMar>
              <w:top w:w="60" w:type="dxa"/>
              <w:bottom w:w="60" w:type="dxa"/>
              <w:left w:w="70" w:type="dxa"/>
              <w:right w:w="70" w:type="dxa"/>
            </w:tcMar>
          </w:tcPr>
          <w:p>
            <w:pPr>
              <w:spacing w:after="20"/>
            </w:pPr>
            <w:r>
              <w:rPr>
                <w:rFonts w:ascii="Calibri" w:hAnsi="Calibri"/>
                <w:b/>
                <w:sz w:val="16"/>
              </w:rPr>
              <w:t>Req ID</w:t>
            </w:r>
          </w:p>
        </w:tc>
        <w:tc>
          <w:tcPr>
            <w:tcW w:type="dxa" w:w="1624"/>
            <w:tcMar>
              <w:top w:w="60" w:type="dxa"/>
              <w:bottom w:w="60" w:type="dxa"/>
              <w:left w:w="70" w:type="dxa"/>
              <w:right w:w="70" w:type="dxa"/>
            </w:tcMar>
          </w:tcPr>
          <w:p>
            <w:pPr>
              <w:spacing w:after="20"/>
            </w:pPr>
            <w:r>
              <w:rPr>
                <w:rFonts w:ascii="Calibri" w:hAnsi="Calibri"/>
                <w:b/>
                <w:sz w:val="16"/>
              </w:rPr>
              <w:t>Requirement (shall...)</w:t>
            </w:r>
          </w:p>
        </w:tc>
        <w:tc>
          <w:tcPr>
            <w:tcW w:type="dxa" w:w="1624"/>
            <w:tcMar>
              <w:top w:w="60" w:type="dxa"/>
              <w:bottom w:w="60" w:type="dxa"/>
              <w:left w:w="70" w:type="dxa"/>
              <w:right w:w="70" w:type="dxa"/>
            </w:tcMar>
          </w:tcPr>
          <w:p>
            <w:pPr>
              <w:spacing w:after="20"/>
            </w:pPr>
            <w:r>
              <w:rPr>
                <w:rFonts w:ascii="Calibri" w:hAnsi="Calibri"/>
                <w:b/>
                <w:sz w:val="16"/>
              </w:rPr>
              <w:t>Type</w:t>
            </w:r>
          </w:p>
        </w:tc>
        <w:tc>
          <w:tcPr>
            <w:tcW w:type="dxa" w:w="1624"/>
            <w:tcMar>
              <w:top w:w="60" w:type="dxa"/>
              <w:bottom w:w="60" w:type="dxa"/>
              <w:left w:w="70" w:type="dxa"/>
              <w:right w:w="70" w:type="dxa"/>
            </w:tcMar>
          </w:tcPr>
          <w:p>
            <w:pPr>
              <w:spacing w:after="20"/>
            </w:pPr>
            <w:r>
              <w:rPr>
                <w:rFonts w:ascii="Calibri" w:hAnsi="Calibri"/>
                <w:b/>
                <w:sz w:val="16"/>
              </w:rPr>
              <w:t>Priority</w:t>
            </w:r>
          </w:p>
        </w:tc>
        <w:tc>
          <w:tcPr>
            <w:tcW w:type="dxa" w:w="1624"/>
            <w:tcMar>
              <w:top w:w="60" w:type="dxa"/>
              <w:bottom w:w="60" w:type="dxa"/>
              <w:left w:w="70" w:type="dxa"/>
              <w:right w:w="70" w:type="dxa"/>
            </w:tcMar>
          </w:tcPr>
          <w:p>
            <w:pPr>
              <w:spacing w:after="20"/>
            </w:pPr>
            <w:r>
              <w:rPr>
                <w:rFonts w:ascii="Calibri" w:hAnsi="Calibri"/>
                <w:b/>
                <w:sz w:val="16"/>
              </w:rPr>
              <w:t>Acceptance Criteria / Test Case</w:t>
            </w:r>
          </w:p>
        </w:tc>
        <w:tc>
          <w:tcPr>
            <w:tcW w:type="dxa" w:w="1624"/>
            <w:tcMar>
              <w:top w:w="60" w:type="dxa"/>
              <w:bottom w:w="60" w:type="dxa"/>
              <w:left w:w="70" w:type="dxa"/>
              <w:right w:w="70" w:type="dxa"/>
            </w:tcMar>
          </w:tcPr>
          <w:p>
            <w:pPr>
              <w:spacing w:after="20"/>
            </w:pPr>
            <w:r>
              <w:rPr>
                <w:rFonts w:ascii="Calibri" w:hAnsi="Calibri"/>
                <w:b/>
                <w:sz w:val="16"/>
              </w:rPr>
              <w:t>Dependencies / Comments</w:t>
            </w:r>
          </w:p>
        </w:tc>
      </w:tr>
      <w:tr>
        <w:tc>
          <w:tcPr>
            <w:tcW w:type="dxa" w:w="1624"/>
            <w:tcMar>
              <w:top w:w="60" w:type="dxa"/>
              <w:bottom w:w="60" w:type="dxa"/>
              <w:left w:w="70" w:type="dxa"/>
              <w:right w:w="70" w:type="dxa"/>
            </w:tcMar>
          </w:tcPr>
          <w:p>
            <w:pPr>
              <w:spacing w:after="20"/>
            </w:pPr>
            <w:r>
              <w:rPr>
                <w:rFonts w:ascii="Calibri" w:hAnsi="Calibri"/>
                <w:sz w:val="16"/>
              </w:rPr>
              <w:t>BBMS-F-016</w:t>
            </w:r>
          </w:p>
        </w:tc>
        <w:tc>
          <w:tcPr>
            <w:tcW w:type="dxa" w:w="1624"/>
            <w:tcMar>
              <w:top w:w="60" w:type="dxa"/>
              <w:bottom w:w="60" w:type="dxa"/>
              <w:left w:w="70" w:type="dxa"/>
              <w:right w:w="70" w:type="dxa"/>
            </w:tcMar>
          </w:tcPr>
          <w:p>
            <w:pPr>
              <w:spacing w:after="20"/>
            </w:pPr>
            <w:r>
              <w:rPr>
                <w:rFonts w:ascii="Calibri" w:hAnsi="Calibri"/>
                <w:sz w:val="16"/>
              </w:rPr>
              <w:t>The system shall allow verified hospitals to submit blood requests with blood group, units, patient ID, and priority.</w:t>
            </w:r>
          </w:p>
        </w:tc>
        <w:tc>
          <w:tcPr>
            <w:tcW w:type="dxa" w:w="1624"/>
            <w:tcMar>
              <w:top w:w="60" w:type="dxa"/>
              <w:bottom w:w="60" w:type="dxa"/>
              <w:left w:w="70" w:type="dxa"/>
              <w:right w:w="70" w:type="dxa"/>
            </w:tcMar>
          </w:tcPr>
          <w:p>
            <w:pPr>
              <w:spacing w:after="20"/>
            </w:pPr>
            <w:r>
              <w:rPr>
                <w:rFonts w:ascii="Calibri" w:hAnsi="Calibri"/>
                <w:sz w:val="16"/>
              </w:rPr>
              <w:t>Functional</w:t>
            </w:r>
          </w:p>
        </w:tc>
        <w:tc>
          <w:tcPr>
            <w:tcW w:type="dxa" w:w="1624"/>
            <w:tcMar>
              <w:top w:w="60" w:type="dxa"/>
              <w:bottom w:w="60" w:type="dxa"/>
              <w:left w:w="70" w:type="dxa"/>
              <w:right w:w="70" w:type="dxa"/>
            </w:tcMar>
          </w:tcPr>
          <w:p>
            <w:pPr>
              <w:spacing w:after="20"/>
            </w:pPr>
            <w:r>
              <w:rPr>
                <w:rFonts w:ascii="Calibri" w:hAnsi="Calibri"/>
                <w:sz w:val="16"/>
              </w:rPr>
              <w:t>High</w:t>
            </w:r>
          </w:p>
        </w:tc>
        <w:tc>
          <w:tcPr>
            <w:tcW w:type="dxa" w:w="1624"/>
            <w:tcMar>
              <w:top w:w="60" w:type="dxa"/>
              <w:bottom w:w="60" w:type="dxa"/>
              <w:left w:w="70" w:type="dxa"/>
              <w:right w:w="70" w:type="dxa"/>
            </w:tcMar>
          </w:tcPr>
          <w:p>
            <w:pPr>
              <w:spacing w:after="20"/>
            </w:pPr>
            <w:r>
              <w:rPr>
                <w:rFonts w:ascii="Calibri" w:hAnsi="Calibri"/>
                <w:sz w:val="16"/>
              </w:rPr>
              <w:t>AC: Requisition recorded with status PENDING; emergency orders flagged STAT. Test: TC-REQ-01</w:t>
            </w:r>
          </w:p>
        </w:tc>
        <w:tc>
          <w:tcPr>
            <w:tcW w:type="dxa" w:w="1624"/>
            <w:tcMar>
              <w:top w:w="60" w:type="dxa"/>
              <w:bottom w:w="60" w:type="dxa"/>
              <w:left w:w="70" w:type="dxa"/>
              <w:right w:w="70" w:type="dxa"/>
            </w:tcMar>
          </w:tcPr>
          <w:p>
            <w:pPr>
              <w:spacing w:after="20"/>
            </w:pPr>
            <w:r>
              <w:rPr>
                <w:rFonts w:ascii="Calibri" w:hAnsi="Calibri"/>
                <w:sz w:val="16"/>
              </w:rPr>
              <w:t>Hospital auth</w:t>
            </w:r>
          </w:p>
        </w:tc>
      </w:tr>
      <w:tr>
        <w:tc>
          <w:tcPr>
            <w:tcW w:type="dxa" w:w="1624"/>
            <w:tcMar>
              <w:top w:w="60" w:type="dxa"/>
              <w:bottom w:w="60" w:type="dxa"/>
              <w:left w:w="70" w:type="dxa"/>
              <w:right w:w="70" w:type="dxa"/>
            </w:tcMar>
          </w:tcPr>
          <w:p>
            <w:pPr>
              <w:spacing w:after="20"/>
            </w:pPr>
            <w:r>
              <w:rPr>
                <w:rFonts w:ascii="Calibri" w:hAnsi="Calibri"/>
                <w:sz w:val="16"/>
              </w:rPr>
              <w:t>BBMS-F-017</w:t>
            </w:r>
          </w:p>
        </w:tc>
        <w:tc>
          <w:tcPr>
            <w:tcW w:type="dxa" w:w="1624"/>
            <w:tcMar>
              <w:top w:w="60" w:type="dxa"/>
              <w:bottom w:w="60" w:type="dxa"/>
              <w:left w:w="70" w:type="dxa"/>
              <w:right w:w="70" w:type="dxa"/>
            </w:tcMar>
          </w:tcPr>
          <w:p>
            <w:pPr>
              <w:spacing w:after="20"/>
            </w:pPr>
            <w:r>
              <w:rPr>
                <w:rFonts w:ascii="Calibri" w:hAnsi="Calibri"/>
                <w:sz w:val="16"/>
              </w:rPr>
              <w:t>The system shall verify ABO/Rh compatibility rules and check real-time stock availability for requisitions.</w:t>
            </w:r>
          </w:p>
        </w:tc>
        <w:tc>
          <w:tcPr>
            <w:tcW w:type="dxa" w:w="1624"/>
            <w:tcMar>
              <w:top w:w="60" w:type="dxa"/>
              <w:bottom w:w="60" w:type="dxa"/>
              <w:left w:w="70" w:type="dxa"/>
              <w:right w:w="70" w:type="dxa"/>
            </w:tcMar>
          </w:tcPr>
          <w:p>
            <w:pPr>
              <w:spacing w:after="20"/>
            </w:pPr>
            <w:r>
              <w:rPr>
                <w:rFonts w:ascii="Calibri" w:hAnsi="Calibri"/>
                <w:sz w:val="16"/>
              </w:rPr>
              <w:t>Functional</w:t>
            </w:r>
          </w:p>
        </w:tc>
        <w:tc>
          <w:tcPr>
            <w:tcW w:type="dxa" w:w="1624"/>
            <w:tcMar>
              <w:top w:w="60" w:type="dxa"/>
              <w:bottom w:w="60" w:type="dxa"/>
              <w:left w:w="70" w:type="dxa"/>
              <w:right w:w="70" w:type="dxa"/>
            </w:tcMar>
          </w:tcPr>
          <w:p>
            <w:pPr>
              <w:spacing w:after="20"/>
            </w:pPr>
            <w:r>
              <w:rPr>
                <w:rFonts w:ascii="Calibri" w:hAnsi="Calibri"/>
                <w:sz w:val="16"/>
              </w:rPr>
              <w:t>High</w:t>
            </w:r>
          </w:p>
        </w:tc>
        <w:tc>
          <w:tcPr>
            <w:tcW w:type="dxa" w:w="1624"/>
            <w:tcMar>
              <w:top w:w="60" w:type="dxa"/>
              <w:bottom w:w="60" w:type="dxa"/>
              <w:left w:w="70" w:type="dxa"/>
              <w:right w:w="70" w:type="dxa"/>
            </w:tcMar>
          </w:tcPr>
          <w:p>
            <w:pPr>
              <w:spacing w:after="20"/>
            </w:pPr>
            <w:r>
              <w:rPr>
                <w:rFonts w:ascii="Calibri" w:hAnsi="Calibri"/>
                <w:sz w:val="16"/>
              </w:rPr>
              <w:t>AC: Incompatible blood groups prevented; universal donor (O-) permitted when configured. Test: TC-REQ-02</w:t>
            </w:r>
          </w:p>
        </w:tc>
        <w:tc>
          <w:tcPr>
            <w:tcW w:type="dxa" w:w="1624"/>
            <w:tcMar>
              <w:top w:w="60" w:type="dxa"/>
              <w:bottom w:w="60" w:type="dxa"/>
              <w:left w:w="70" w:type="dxa"/>
              <w:right w:w="70" w:type="dxa"/>
            </w:tcMar>
          </w:tcPr>
          <w:p>
            <w:pPr>
              <w:spacing w:after="20"/>
            </w:pPr>
            <w:r>
              <w:rPr>
                <w:rFonts w:ascii="Calibri" w:hAnsi="Calibri"/>
                <w:sz w:val="16"/>
              </w:rPr>
              <w:t>BBMS-F-015</w:t>
            </w:r>
          </w:p>
        </w:tc>
      </w:tr>
      <w:tr>
        <w:tc>
          <w:tcPr>
            <w:tcW w:type="dxa" w:w="1624"/>
            <w:tcMar>
              <w:top w:w="60" w:type="dxa"/>
              <w:bottom w:w="60" w:type="dxa"/>
              <w:left w:w="70" w:type="dxa"/>
              <w:right w:w="70" w:type="dxa"/>
            </w:tcMar>
          </w:tcPr>
          <w:p>
            <w:pPr>
              <w:spacing w:after="20"/>
            </w:pPr>
            <w:r>
              <w:rPr>
                <w:rFonts w:ascii="Calibri" w:hAnsi="Calibri"/>
                <w:sz w:val="16"/>
              </w:rPr>
              <w:t>BBMS-F-018</w:t>
            </w:r>
          </w:p>
        </w:tc>
        <w:tc>
          <w:tcPr>
            <w:tcW w:type="dxa" w:w="1624"/>
            <w:tcMar>
              <w:top w:w="60" w:type="dxa"/>
              <w:bottom w:w="60" w:type="dxa"/>
              <w:left w:w="70" w:type="dxa"/>
              <w:right w:w="70" w:type="dxa"/>
            </w:tcMar>
          </w:tcPr>
          <w:p>
            <w:pPr>
              <w:spacing w:after="20"/>
            </w:pPr>
            <w:r>
              <w:rPr>
                <w:rFonts w:ascii="Calibri" w:hAnsi="Calibri"/>
                <w:sz w:val="16"/>
              </w:rPr>
              <w:t>The system shall allow staff to approve requisitions and transition corresponding units to RESERVED status.</w:t>
            </w:r>
          </w:p>
        </w:tc>
        <w:tc>
          <w:tcPr>
            <w:tcW w:type="dxa" w:w="1624"/>
            <w:tcMar>
              <w:top w:w="60" w:type="dxa"/>
              <w:bottom w:w="60" w:type="dxa"/>
              <w:left w:w="70" w:type="dxa"/>
              <w:right w:w="70" w:type="dxa"/>
            </w:tcMar>
          </w:tcPr>
          <w:p>
            <w:pPr>
              <w:spacing w:after="20"/>
            </w:pPr>
            <w:r>
              <w:rPr>
                <w:rFonts w:ascii="Calibri" w:hAnsi="Calibri"/>
                <w:sz w:val="16"/>
              </w:rPr>
              <w:t>Functional</w:t>
            </w:r>
          </w:p>
        </w:tc>
        <w:tc>
          <w:tcPr>
            <w:tcW w:type="dxa" w:w="1624"/>
            <w:tcMar>
              <w:top w:w="60" w:type="dxa"/>
              <w:bottom w:w="60" w:type="dxa"/>
              <w:left w:w="70" w:type="dxa"/>
              <w:right w:w="70" w:type="dxa"/>
            </w:tcMar>
          </w:tcPr>
          <w:p>
            <w:pPr>
              <w:spacing w:after="20"/>
            </w:pPr>
            <w:r>
              <w:rPr>
                <w:rFonts w:ascii="Calibri" w:hAnsi="Calibri"/>
                <w:sz w:val="16"/>
              </w:rPr>
              <w:t>High</w:t>
            </w:r>
          </w:p>
        </w:tc>
        <w:tc>
          <w:tcPr>
            <w:tcW w:type="dxa" w:w="1624"/>
            <w:tcMar>
              <w:top w:w="60" w:type="dxa"/>
              <w:bottom w:w="60" w:type="dxa"/>
              <w:left w:w="70" w:type="dxa"/>
              <w:right w:w="70" w:type="dxa"/>
            </w:tcMar>
          </w:tcPr>
          <w:p>
            <w:pPr>
              <w:spacing w:after="20"/>
            </w:pPr>
            <w:r>
              <w:rPr>
                <w:rFonts w:ascii="Calibri" w:hAnsi="Calibri"/>
                <w:sz w:val="16"/>
              </w:rPr>
              <w:t>AC: Approved units removed from available stock count immediately. Test: TC-REQ-03</w:t>
            </w:r>
          </w:p>
        </w:tc>
        <w:tc>
          <w:tcPr>
            <w:tcW w:type="dxa" w:w="1624"/>
            <w:tcMar>
              <w:top w:w="60" w:type="dxa"/>
              <w:bottom w:w="60" w:type="dxa"/>
              <w:left w:w="70" w:type="dxa"/>
              <w:right w:w="70" w:type="dxa"/>
            </w:tcMar>
          </w:tcPr>
          <w:p>
            <w:pPr>
              <w:spacing w:after="20"/>
            </w:pPr>
            <w:r>
              <w:rPr>
                <w:rFonts w:ascii="Calibri" w:hAnsi="Calibri"/>
                <w:sz w:val="16"/>
              </w:rPr>
              <w:t>BBMS-F-017</w:t>
            </w:r>
          </w:p>
        </w:tc>
      </w:tr>
      <w:tr>
        <w:tc>
          <w:tcPr>
            <w:tcW w:type="dxa" w:w="1624"/>
            <w:tcMar>
              <w:top w:w="60" w:type="dxa"/>
              <w:bottom w:w="60" w:type="dxa"/>
              <w:left w:w="70" w:type="dxa"/>
              <w:right w:w="70" w:type="dxa"/>
            </w:tcMar>
          </w:tcPr>
          <w:p>
            <w:pPr>
              <w:spacing w:after="20"/>
            </w:pPr>
            <w:r>
              <w:rPr>
                <w:rFonts w:ascii="Calibri" w:hAnsi="Calibri"/>
                <w:sz w:val="16"/>
              </w:rPr>
              <w:t>BBMS-F-019</w:t>
            </w:r>
          </w:p>
        </w:tc>
        <w:tc>
          <w:tcPr>
            <w:tcW w:type="dxa" w:w="1624"/>
            <w:tcMar>
              <w:top w:w="60" w:type="dxa"/>
              <w:bottom w:w="60" w:type="dxa"/>
              <w:left w:w="70" w:type="dxa"/>
              <w:right w:w="70" w:type="dxa"/>
            </w:tcMar>
          </w:tcPr>
          <w:p>
            <w:pPr>
              <w:spacing w:after="20"/>
            </w:pPr>
            <w:r>
              <w:rPr>
                <w:rFonts w:ascii="Calibri" w:hAnsi="Calibri"/>
                <w:sz w:val="16"/>
              </w:rPr>
              <w:t>The system shall generate a dispatch manifest containing unit Bag IDs, issuing officer, and hospital signature lines.</w:t>
            </w:r>
          </w:p>
        </w:tc>
        <w:tc>
          <w:tcPr>
            <w:tcW w:type="dxa" w:w="1624"/>
            <w:tcMar>
              <w:top w:w="60" w:type="dxa"/>
              <w:bottom w:w="60" w:type="dxa"/>
              <w:left w:w="70" w:type="dxa"/>
              <w:right w:w="70" w:type="dxa"/>
            </w:tcMar>
          </w:tcPr>
          <w:p>
            <w:pPr>
              <w:spacing w:after="20"/>
            </w:pPr>
            <w:r>
              <w:rPr>
                <w:rFonts w:ascii="Calibri" w:hAnsi="Calibri"/>
                <w:sz w:val="16"/>
              </w:rPr>
              <w:t>Functional</w:t>
            </w:r>
          </w:p>
        </w:tc>
        <w:tc>
          <w:tcPr>
            <w:tcW w:type="dxa" w:w="1624"/>
            <w:tcMar>
              <w:top w:w="60" w:type="dxa"/>
              <w:bottom w:w="60" w:type="dxa"/>
              <w:left w:w="70" w:type="dxa"/>
              <w:right w:w="70" w:type="dxa"/>
            </w:tcMar>
          </w:tcPr>
          <w:p>
            <w:pPr>
              <w:spacing w:after="20"/>
            </w:pPr>
            <w:r>
              <w:rPr>
                <w:rFonts w:ascii="Calibri" w:hAnsi="Calibri"/>
                <w:sz w:val="16"/>
              </w:rPr>
              <w:t>High</w:t>
            </w:r>
          </w:p>
        </w:tc>
        <w:tc>
          <w:tcPr>
            <w:tcW w:type="dxa" w:w="1624"/>
            <w:tcMar>
              <w:top w:w="60" w:type="dxa"/>
              <w:bottom w:w="60" w:type="dxa"/>
              <w:left w:w="70" w:type="dxa"/>
              <w:right w:w="70" w:type="dxa"/>
            </w:tcMar>
          </w:tcPr>
          <w:p>
            <w:pPr>
              <w:spacing w:after="20"/>
            </w:pPr>
            <w:r>
              <w:rPr>
                <w:rFonts w:ascii="Calibri" w:hAnsi="Calibri"/>
                <w:sz w:val="16"/>
              </w:rPr>
              <w:t>AC: Printable dispatch manifest generated with cold-chain verification checklist. Test: TC-REQ-04</w:t>
            </w:r>
          </w:p>
        </w:tc>
        <w:tc>
          <w:tcPr>
            <w:tcW w:type="dxa" w:w="1624"/>
            <w:tcMar>
              <w:top w:w="60" w:type="dxa"/>
              <w:bottom w:w="60" w:type="dxa"/>
              <w:left w:w="70" w:type="dxa"/>
              <w:right w:w="70" w:type="dxa"/>
            </w:tcMar>
          </w:tcPr>
          <w:p>
            <w:pPr>
              <w:spacing w:after="20"/>
            </w:pPr>
            <w:r>
              <w:rPr>
                <w:rFonts w:ascii="Calibri" w:hAnsi="Calibri"/>
                <w:sz w:val="16"/>
              </w:rPr>
              <w:t>BBMS-F-018</w:t>
            </w:r>
          </w:p>
        </w:tc>
      </w:tr>
      <w:tr>
        <w:tc>
          <w:tcPr>
            <w:tcW w:type="dxa" w:w="1624"/>
            <w:tcMar>
              <w:top w:w="60" w:type="dxa"/>
              <w:bottom w:w="60" w:type="dxa"/>
              <w:left w:w="70" w:type="dxa"/>
              <w:right w:w="70" w:type="dxa"/>
            </w:tcMar>
          </w:tcPr>
          <w:p>
            <w:pPr>
              <w:spacing w:after="20"/>
            </w:pPr>
            <w:r>
              <w:rPr>
                <w:rFonts w:ascii="Calibri" w:hAnsi="Calibri"/>
                <w:sz w:val="16"/>
              </w:rPr>
              <w:t>BBMS-F-020</w:t>
            </w:r>
          </w:p>
        </w:tc>
        <w:tc>
          <w:tcPr>
            <w:tcW w:type="dxa" w:w="1624"/>
            <w:tcMar>
              <w:top w:w="60" w:type="dxa"/>
              <w:bottom w:w="60" w:type="dxa"/>
              <w:left w:w="70" w:type="dxa"/>
              <w:right w:w="70" w:type="dxa"/>
            </w:tcMar>
          </w:tcPr>
          <w:p>
            <w:pPr>
              <w:spacing w:after="20"/>
            </w:pPr>
            <w:r>
              <w:rPr>
                <w:rFonts w:ascii="Calibri" w:hAnsi="Calibri"/>
                <w:sz w:val="16"/>
              </w:rPr>
              <w:t>The system shall record delivery confirmation and update request status to FULFILLED upon hospital receipt.</w:t>
            </w:r>
          </w:p>
        </w:tc>
        <w:tc>
          <w:tcPr>
            <w:tcW w:type="dxa" w:w="1624"/>
            <w:tcMar>
              <w:top w:w="60" w:type="dxa"/>
              <w:bottom w:w="60" w:type="dxa"/>
              <w:left w:w="70" w:type="dxa"/>
              <w:right w:w="70" w:type="dxa"/>
            </w:tcMar>
          </w:tcPr>
          <w:p>
            <w:pPr>
              <w:spacing w:after="20"/>
            </w:pPr>
            <w:r>
              <w:rPr>
                <w:rFonts w:ascii="Calibri" w:hAnsi="Calibri"/>
                <w:sz w:val="16"/>
              </w:rPr>
              <w:t>Functional</w:t>
            </w:r>
          </w:p>
        </w:tc>
        <w:tc>
          <w:tcPr>
            <w:tcW w:type="dxa" w:w="1624"/>
            <w:tcMar>
              <w:top w:w="60" w:type="dxa"/>
              <w:bottom w:w="60" w:type="dxa"/>
              <w:left w:w="70" w:type="dxa"/>
              <w:right w:w="70" w:type="dxa"/>
            </w:tcMar>
          </w:tcPr>
          <w:p>
            <w:pPr>
              <w:spacing w:after="20"/>
            </w:pPr>
            <w:r>
              <w:rPr>
                <w:rFonts w:ascii="Calibri" w:hAnsi="Calibri"/>
                <w:sz w:val="16"/>
              </w:rPr>
              <w:t>High</w:t>
            </w:r>
          </w:p>
        </w:tc>
        <w:tc>
          <w:tcPr>
            <w:tcW w:type="dxa" w:w="1624"/>
            <w:tcMar>
              <w:top w:w="60" w:type="dxa"/>
              <w:bottom w:w="60" w:type="dxa"/>
              <w:left w:w="70" w:type="dxa"/>
              <w:right w:w="70" w:type="dxa"/>
            </w:tcMar>
          </w:tcPr>
          <w:p>
            <w:pPr>
              <w:spacing w:after="20"/>
            </w:pPr>
            <w:r>
              <w:rPr>
                <w:rFonts w:ascii="Calibri" w:hAnsi="Calibri"/>
                <w:sz w:val="16"/>
              </w:rPr>
              <w:t>AC: Receiving officer name and timestamp recorded; request marked FULFILLED. Test: TC-REQ-05</w:t>
            </w:r>
          </w:p>
        </w:tc>
        <w:tc>
          <w:tcPr>
            <w:tcW w:type="dxa" w:w="1624"/>
            <w:tcMar>
              <w:top w:w="60" w:type="dxa"/>
              <w:bottom w:w="60" w:type="dxa"/>
              <w:left w:w="70" w:type="dxa"/>
              <w:right w:w="70" w:type="dxa"/>
            </w:tcMar>
          </w:tcPr>
          <w:p>
            <w:pPr>
              <w:spacing w:after="20"/>
            </w:pPr>
            <w:r>
              <w:rPr>
                <w:rFonts w:ascii="Calibri" w:hAnsi="Calibri"/>
                <w:sz w:val="16"/>
              </w:rPr>
              <w:t>BBMS-F-019</w:t>
            </w:r>
          </w:p>
        </w:tc>
      </w:tr>
    </w:tbl>
    <w:p>
      <w:pPr>
        <w:pStyle w:val="Heading2"/>
        <w:spacing w:before="160" w:after="60"/>
      </w:pPr>
      <w:r>
        <w:rPr>
          <w:rFonts w:ascii="Calibri Light" w:hAnsi="Calibri Light"/>
          <w:b/>
          <w:color w:val="1E293B"/>
          <w:sz w:val="24"/>
        </w:rPr>
        <w:t>4.5 Persistence, Audit Logging, and Reporting</w:t>
      </w:r>
    </w:p>
    <w:p>
      <w:pPr>
        <w:spacing w:after="60" w:line="276" w:lineRule="auto"/>
      </w:pPr>
      <w:r>
        <w:rPr>
          <w:rFonts w:ascii="Calibri" w:hAnsi="Calibri"/>
          <w:b w:val="0"/>
          <w:i/>
          <w:sz w:val="19"/>
        </w:rPr>
        <w:t>Description: Maintain immutable operational audit trails, generate regulatory reports, and provide public availability data.</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392"/>
        <w:gridCol w:w="1392"/>
        <w:gridCol w:w="1392"/>
        <w:gridCol w:w="1392"/>
        <w:gridCol w:w="1392"/>
        <w:gridCol w:w="1392"/>
        <w:gridCol w:w="1392"/>
      </w:tblGrid>
      <w:tr>
        <w:tc>
          <w:tcPr>
            <w:tcW w:type="dxa" w:w="1392"/>
            <w:tcMar>
              <w:top w:w="60" w:type="dxa"/>
              <w:bottom w:w="60" w:type="dxa"/>
              <w:left w:w="70" w:type="dxa"/>
              <w:right w:w="70" w:type="dxa"/>
            </w:tcMar>
          </w:tcPr>
          <w:p>
            <w:pPr>
              <w:spacing w:after="20"/>
            </w:pPr>
            <w:r>
              <w:rPr>
                <w:rFonts w:ascii="Calibri" w:hAnsi="Calibri"/>
                <w:b/>
                <w:sz w:val="16"/>
              </w:rPr>
              <w:t>Req ID</w:t>
            </w:r>
          </w:p>
        </w:tc>
        <w:tc>
          <w:tcPr>
            <w:tcW w:type="dxa" w:w="1392"/>
            <w:tcMar>
              <w:top w:w="60" w:type="dxa"/>
              <w:bottom w:w="60" w:type="dxa"/>
              <w:left w:w="70" w:type="dxa"/>
              <w:right w:w="70" w:type="dxa"/>
            </w:tcMar>
          </w:tcPr>
          <w:p>
            <w:pPr>
              <w:spacing w:after="20"/>
            </w:pPr>
            <w:r>
              <w:rPr>
                <w:rFonts w:ascii="Calibri" w:hAnsi="Calibri"/>
                <w:b/>
                <w:sz w:val="16"/>
              </w:rPr>
              <w:t>Requirement (shall…)</w:t>
            </w:r>
          </w:p>
        </w:tc>
        <w:tc>
          <w:tcPr>
            <w:tcW w:type="dxa" w:w="1392"/>
            <w:tcMar>
              <w:top w:w="60" w:type="dxa"/>
              <w:bottom w:w="60" w:type="dxa"/>
              <w:left w:w="70" w:type="dxa"/>
              <w:right w:w="70" w:type="dxa"/>
            </w:tcMar>
          </w:tcPr>
          <w:p>
            <w:pPr>
              <w:spacing w:after="20"/>
            </w:pPr>
            <w:r>
              <w:rPr>
                <w:rFonts w:ascii="Calibri" w:hAnsi="Calibri"/>
                <w:b/>
                <w:sz w:val="16"/>
              </w:rPr>
              <w:t>Type</w:t>
            </w:r>
          </w:p>
        </w:tc>
        <w:tc>
          <w:tcPr>
            <w:tcW w:type="dxa" w:w="1392"/>
            <w:tcMar>
              <w:top w:w="60" w:type="dxa"/>
              <w:bottom w:w="60" w:type="dxa"/>
              <w:left w:w="70" w:type="dxa"/>
              <w:right w:w="70" w:type="dxa"/>
            </w:tcMar>
          </w:tcPr>
          <w:p>
            <w:pPr>
              <w:spacing w:after="20"/>
            </w:pPr>
            <w:r>
              <w:rPr>
                <w:rFonts w:ascii="Calibri" w:hAnsi="Calibri"/>
                <w:b/>
                <w:sz w:val="16"/>
              </w:rPr>
              <w:t>Prio.</w:t>
            </w:r>
          </w:p>
        </w:tc>
        <w:tc>
          <w:tcPr>
            <w:tcW w:type="dxa" w:w="1392"/>
            <w:tcMar>
              <w:top w:w="60" w:type="dxa"/>
              <w:bottom w:w="60" w:type="dxa"/>
              <w:left w:w="70" w:type="dxa"/>
              <w:right w:w="70" w:type="dxa"/>
            </w:tcMar>
          </w:tcPr>
          <w:p>
            <w:pPr>
              <w:spacing w:after="20"/>
            </w:pPr>
            <w:r>
              <w:rPr>
                <w:rFonts w:ascii="Calibri" w:hAnsi="Calibri"/>
                <w:b/>
                <w:sz w:val="16"/>
              </w:rPr>
              <w:t>Source / Stakeholder</w:t>
            </w:r>
          </w:p>
        </w:tc>
        <w:tc>
          <w:tcPr>
            <w:tcW w:type="dxa" w:w="1392"/>
            <w:tcMar>
              <w:top w:w="60" w:type="dxa"/>
              <w:bottom w:w="60" w:type="dxa"/>
              <w:left w:w="70" w:type="dxa"/>
              <w:right w:w="70" w:type="dxa"/>
            </w:tcMar>
          </w:tcPr>
          <w:p>
            <w:pPr>
              <w:spacing w:after="20"/>
            </w:pPr>
            <w:r>
              <w:rPr>
                <w:rFonts w:ascii="Calibri" w:hAnsi="Calibri"/>
                <w:b/>
                <w:sz w:val="16"/>
              </w:rPr>
              <w:t>Acceptance criteria / Test ref</w:t>
            </w:r>
          </w:p>
        </w:tc>
        <w:tc>
          <w:tcPr>
            <w:tcW w:type="dxa" w:w="1392"/>
            <w:tcMar>
              <w:top w:w="60" w:type="dxa"/>
              <w:bottom w:w="60" w:type="dxa"/>
              <w:left w:w="70" w:type="dxa"/>
              <w:right w:w="70" w:type="dxa"/>
            </w:tcMar>
          </w:tcPr>
          <w:p>
            <w:pPr>
              <w:spacing w:after="20"/>
            </w:pPr>
            <w:r>
              <w:rPr>
                <w:rFonts w:ascii="Calibri" w:hAnsi="Calibri"/>
                <w:b/>
                <w:sz w:val="16"/>
              </w:rPr>
              <w:t>Dependencies</w:t>
            </w:r>
          </w:p>
        </w:tc>
      </w:tr>
      <w:tr>
        <w:tc>
          <w:tcPr>
            <w:tcW w:type="dxa" w:w="1392"/>
            <w:tcMar>
              <w:top w:w="60" w:type="dxa"/>
              <w:bottom w:w="60" w:type="dxa"/>
              <w:left w:w="70" w:type="dxa"/>
              <w:right w:w="70" w:type="dxa"/>
            </w:tcMar>
          </w:tcPr>
          <w:p>
            <w:pPr>
              <w:spacing w:after="20"/>
            </w:pPr>
            <w:r>
              <w:rPr>
                <w:rFonts w:ascii="Calibri" w:hAnsi="Calibri"/>
                <w:sz w:val="16"/>
              </w:rPr>
              <w:t>BBMS-F-021</w:t>
            </w:r>
          </w:p>
        </w:tc>
        <w:tc>
          <w:tcPr>
            <w:tcW w:type="dxa" w:w="1392"/>
            <w:tcMar>
              <w:top w:w="60" w:type="dxa"/>
              <w:bottom w:w="60" w:type="dxa"/>
              <w:left w:w="70" w:type="dxa"/>
              <w:right w:w="70" w:type="dxa"/>
            </w:tcMar>
          </w:tcPr>
          <w:p>
            <w:pPr>
              <w:spacing w:after="20"/>
            </w:pPr>
            <w:r>
              <w:rPr>
                <w:rFonts w:ascii="Calibri" w:hAnsi="Calibri"/>
                <w:sz w:val="16"/>
              </w:rPr>
              <w:t>The system shall record all unit status changes, approvals, and discards in an append-only audit trail table.</w:t>
            </w:r>
          </w:p>
        </w:tc>
        <w:tc>
          <w:tcPr>
            <w:tcW w:type="dxa" w:w="1392"/>
            <w:tcMar>
              <w:top w:w="60" w:type="dxa"/>
              <w:bottom w:w="60" w:type="dxa"/>
              <w:left w:w="70" w:type="dxa"/>
              <w:right w:w="70" w:type="dxa"/>
            </w:tcMar>
          </w:tcPr>
          <w:p>
            <w:pPr>
              <w:spacing w:after="20"/>
            </w:pPr>
            <w:r>
              <w:rPr>
                <w:rFonts w:ascii="Calibri" w:hAnsi="Calibri"/>
                <w:sz w:val="16"/>
              </w:rPr>
              <w:t>Functional</w:t>
            </w:r>
          </w:p>
        </w:tc>
        <w:tc>
          <w:tcPr>
            <w:tcW w:type="dxa" w:w="1392"/>
            <w:tcMar>
              <w:top w:w="60" w:type="dxa"/>
              <w:bottom w:w="60" w:type="dxa"/>
              <w:left w:w="70" w:type="dxa"/>
              <w:right w:w="70" w:type="dxa"/>
            </w:tcMar>
          </w:tcPr>
          <w:p>
            <w:pPr>
              <w:spacing w:after="20"/>
            </w:pPr>
            <w:r>
              <w:rPr>
                <w:rFonts w:ascii="Calibri" w:hAnsi="Calibri"/>
                <w:sz w:val="16"/>
              </w:rPr>
              <w:t>High</w:t>
            </w:r>
          </w:p>
        </w:tc>
        <w:tc>
          <w:tcPr>
            <w:tcW w:type="dxa" w:w="1392"/>
            <w:tcMar>
              <w:top w:w="60" w:type="dxa"/>
              <w:bottom w:w="60" w:type="dxa"/>
              <w:left w:w="70" w:type="dxa"/>
              <w:right w:w="70" w:type="dxa"/>
            </w:tcMar>
          </w:tcPr>
          <w:p>
            <w:pPr>
              <w:spacing w:after="20"/>
            </w:pPr>
            <w:r>
              <w:rPr>
                <w:rFonts w:ascii="Calibri" w:hAnsi="Calibri"/>
                <w:sz w:val="16"/>
              </w:rPr>
              <w:t>Regulatory / Admin</w:t>
            </w:r>
          </w:p>
        </w:tc>
        <w:tc>
          <w:tcPr>
            <w:tcW w:type="dxa" w:w="1392"/>
            <w:tcMar>
              <w:top w:w="60" w:type="dxa"/>
              <w:bottom w:w="60" w:type="dxa"/>
              <w:left w:w="70" w:type="dxa"/>
              <w:right w:w="70" w:type="dxa"/>
            </w:tcMar>
          </w:tcPr>
          <w:p>
            <w:pPr>
              <w:spacing w:after="20"/>
            </w:pPr>
            <w:r>
              <w:rPr>
                <w:rFonts w:ascii="Calibri" w:hAnsi="Calibri"/>
                <w:sz w:val="16"/>
              </w:rPr>
              <w:t>AC: Audit record contains ISO 8601 timestamp, user ID, IP, and state diff. Test: TC-AUD-01</w:t>
            </w:r>
          </w:p>
        </w:tc>
        <w:tc>
          <w:tcPr>
            <w:tcW w:type="dxa" w:w="1392"/>
            <w:tcMar>
              <w:top w:w="60" w:type="dxa"/>
              <w:bottom w:w="60" w:type="dxa"/>
              <w:left w:w="70" w:type="dxa"/>
              <w:right w:w="70" w:type="dxa"/>
            </w:tcMar>
          </w:tcPr>
          <w:p>
            <w:pPr>
              <w:spacing w:after="20"/>
            </w:pPr>
            <w:r>
              <w:rPr>
                <w:rFonts w:ascii="Calibri" w:hAnsi="Calibri"/>
                <w:sz w:val="16"/>
              </w:rPr>
              <w:t>SQLite audit table</w:t>
            </w:r>
          </w:p>
        </w:tc>
      </w:tr>
      <w:tr>
        <w:tc>
          <w:tcPr>
            <w:tcW w:type="dxa" w:w="1392"/>
            <w:tcMar>
              <w:top w:w="60" w:type="dxa"/>
              <w:bottom w:w="60" w:type="dxa"/>
              <w:left w:w="70" w:type="dxa"/>
              <w:right w:w="70" w:type="dxa"/>
            </w:tcMar>
          </w:tcPr>
          <w:p>
            <w:pPr>
              <w:spacing w:after="20"/>
            </w:pPr>
            <w:r>
              <w:rPr>
                <w:rFonts w:ascii="Calibri" w:hAnsi="Calibri"/>
                <w:sz w:val="16"/>
              </w:rPr>
              <w:t>BBMS-F-022</w:t>
            </w:r>
          </w:p>
        </w:tc>
        <w:tc>
          <w:tcPr>
            <w:tcW w:type="dxa" w:w="1392"/>
            <w:tcMar>
              <w:top w:w="60" w:type="dxa"/>
              <w:bottom w:w="60" w:type="dxa"/>
              <w:left w:w="70" w:type="dxa"/>
              <w:right w:w="70" w:type="dxa"/>
            </w:tcMar>
          </w:tcPr>
          <w:p>
            <w:pPr>
              <w:spacing w:after="20"/>
            </w:pPr>
            <w:r>
              <w:rPr>
                <w:rFonts w:ascii="Calibri" w:hAnsi="Calibri"/>
                <w:sz w:val="16"/>
              </w:rPr>
              <w:t>The system shall present an interactive analytics dashboard of current stock, pending requests, and collection stats.</w:t>
            </w:r>
          </w:p>
        </w:tc>
        <w:tc>
          <w:tcPr>
            <w:tcW w:type="dxa" w:w="1392"/>
            <w:tcMar>
              <w:top w:w="60" w:type="dxa"/>
              <w:bottom w:w="60" w:type="dxa"/>
              <w:left w:w="70" w:type="dxa"/>
              <w:right w:w="70" w:type="dxa"/>
            </w:tcMar>
          </w:tcPr>
          <w:p>
            <w:pPr>
              <w:spacing w:after="20"/>
            </w:pPr>
            <w:r>
              <w:rPr>
                <w:rFonts w:ascii="Calibri" w:hAnsi="Calibri"/>
                <w:sz w:val="16"/>
              </w:rPr>
              <w:t>Functional</w:t>
            </w:r>
          </w:p>
        </w:tc>
        <w:tc>
          <w:tcPr>
            <w:tcW w:type="dxa" w:w="1392"/>
            <w:tcMar>
              <w:top w:w="60" w:type="dxa"/>
              <w:bottom w:w="60" w:type="dxa"/>
              <w:left w:w="70" w:type="dxa"/>
              <w:right w:w="70" w:type="dxa"/>
            </w:tcMar>
          </w:tcPr>
          <w:p>
            <w:pPr>
              <w:spacing w:after="20"/>
            </w:pPr>
            <w:r>
              <w:rPr>
                <w:rFonts w:ascii="Calibri" w:hAnsi="Calibri"/>
                <w:sz w:val="16"/>
              </w:rPr>
              <w:t>Medium</w:t>
            </w:r>
          </w:p>
        </w:tc>
        <w:tc>
          <w:tcPr>
            <w:tcW w:type="dxa" w:w="1392"/>
            <w:tcMar>
              <w:top w:w="60" w:type="dxa"/>
              <w:bottom w:w="60" w:type="dxa"/>
              <w:left w:w="70" w:type="dxa"/>
              <w:right w:w="70" w:type="dxa"/>
            </w:tcMar>
          </w:tcPr>
          <w:p>
            <w:pPr>
              <w:spacing w:after="20"/>
            </w:pPr>
            <w:r>
              <w:rPr>
                <w:rFonts w:ascii="Calibri" w:hAnsi="Calibri"/>
                <w:sz w:val="16"/>
              </w:rPr>
              <w:t>Admin / Staff</w:t>
            </w:r>
          </w:p>
        </w:tc>
        <w:tc>
          <w:tcPr>
            <w:tcW w:type="dxa" w:w="1392"/>
            <w:tcMar>
              <w:top w:w="60" w:type="dxa"/>
              <w:bottom w:w="60" w:type="dxa"/>
              <w:left w:w="70" w:type="dxa"/>
              <w:right w:w="70" w:type="dxa"/>
            </w:tcMar>
          </w:tcPr>
          <w:p>
            <w:pPr>
              <w:spacing w:after="20"/>
            </w:pPr>
            <w:r>
              <w:rPr>
                <w:rFonts w:ascii="Calibri" w:hAnsi="Calibri"/>
                <w:sz w:val="16"/>
              </w:rPr>
              <w:t>AC: Dashboard metrics match underlying database counts precisely. Test: TC-AUD-02</w:t>
            </w:r>
          </w:p>
        </w:tc>
        <w:tc>
          <w:tcPr>
            <w:tcW w:type="dxa" w:w="1392"/>
            <w:tcMar>
              <w:top w:w="60" w:type="dxa"/>
              <w:bottom w:w="60" w:type="dxa"/>
              <w:left w:w="70" w:type="dxa"/>
              <w:right w:w="70" w:type="dxa"/>
            </w:tcMar>
          </w:tcPr>
          <w:p>
            <w:pPr>
              <w:spacing w:after="20"/>
            </w:pPr>
            <w:r>
              <w:rPr>
                <w:rFonts w:ascii="Calibri" w:hAnsi="Calibri"/>
                <w:sz w:val="16"/>
              </w:rPr>
              <w:t>BBMS-F-015</w:t>
            </w:r>
          </w:p>
        </w:tc>
      </w:tr>
      <w:tr>
        <w:tc>
          <w:tcPr>
            <w:tcW w:type="dxa" w:w="1392"/>
            <w:tcMar>
              <w:top w:w="60" w:type="dxa"/>
              <w:bottom w:w="60" w:type="dxa"/>
              <w:left w:w="70" w:type="dxa"/>
              <w:right w:w="70" w:type="dxa"/>
            </w:tcMar>
          </w:tcPr>
          <w:p>
            <w:pPr>
              <w:spacing w:after="20"/>
            </w:pPr>
            <w:r>
              <w:rPr>
                <w:rFonts w:ascii="Calibri" w:hAnsi="Calibri"/>
                <w:sz w:val="16"/>
              </w:rPr>
              <w:t>BBMS-F-023</w:t>
            </w:r>
          </w:p>
        </w:tc>
        <w:tc>
          <w:tcPr>
            <w:tcW w:type="dxa" w:w="1392"/>
            <w:tcMar>
              <w:top w:w="60" w:type="dxa"/>
              <w:bottom w:w="60" w:type="dxa"/>
              <w:left w:w="70" w:type="dxa"/>
              <w:right w:w="70" w:type="dxa"/>
            </w:tcMar>
          </w:tcPr>
          <w:p>
            <w:pPr>
              <w:spacing w:after="20"/>
            </w:pPr>
            <w:r>
              <w:rPr>
                <w:rFonts w:ascii="Calibri" w:hAnsi="Calibri"/>
                <w:sz w:val="16"/>
              </w:rPr>
              <w:t>The system shall allow administrators to export inventory and requisition reports in CSV and printable formats.</w:t>
            </w:r>
          </w:p>
        </w:tc>
        <w:tc>
          <w:tcPr>
            <w:tcW w:type="dxa" w:w="1392"/>
            <w:tcMar>
              <w:top w:w="60" w:type="dxa"/>
              <w:bottom w:w="60" w:type="dxa"/>
              <w:left w:w="70" w:type="dxa"/>
              <w:right w:w="70" w:type="dxa"/>
            </w:tcMar>
          </w:tcPr>
          <w:p>
            <w:pPr>
              <w:spacing w:after="20"/>
            </w:pPr>
            <w:r>
              <w:rPr>
                <w:rFonts w:ascii="Calibri" w:hAnsi="Calibri"/>
                <w:sz w:val="16"/>
              </w:rPr>
              <w:t>Functional</w:t>
            </w:r>
          </w:p>
        </w:tc>
        <w:tc>
          <w:tcPr>
            <w:tcW w:type="dxa" w:w="1392"/>
            <w:tcMar>
              <w:top w:w="60" w:type="dxa"/>
              <w:bottom w:w="60" w:type="dxa"/>
              <w:left w:w="70" w:type="dxa"/>
              <w:right w:w="70" w:type="dxa"/>
            </w:tcMar>
          </w:tcPr>
          <w:p>
            <w:pPr>
              <w:spacing w:after="20"/>
            </w:pPr>
            <w:r>
              <w:rPr>
                <w:rFonts w:ascii="Calibri" w:hAnsi="Calibri"/>
                <w:sz w:val="16"/>
              </w:rPr>
              <w:t>Medium</w:t>
            </w:r>
          </w:p>
        </w:tc>
        <w:tc>
          <w:tcPr>
            <w:tcW w:type="dxa" w:w="1392"/>
            <w:tcMar>
              <w:top w:w="60" w:type="dxa"/>
              <w:bottom w:w="60" w:type="dxa"/>
              <w:left w:w="70" w:type="dxa"/>
              <w:right w:w="70" w:type="dxa"/>
            </w:tcMar>
          </w:tcPr>
          <w:p>
            <w:pPr>
              <w:spacing w:after="20"/>
            </w:pPr>
            <w:r>
              <w:rPr>
                <w:rFonts w:ascii="Calibri" w:hAnsi="Calibri"/>
                <w:sz w:val="16"/>
              </w:rPr>
              <w:t>Admin</w:t>
            </w:r>
          </w:p>
        </w:tc>
        <w:tc>
          <w:tcPr>
            <w:tcW w:type="dxa" w:w="1392"/>
            <w:tcMar>
              <w:top w:w="60" w:type="dxa"/>
              <w:bottom w:w="60" w:type="dxa"/>
              <w:left w:w="70" w:type="dxa"/>
              <w:right w:w="70" w:type="dxa"/>
            </w:tcMar>
          </w:tcPr>
          <w:p>
            <w:pPr>
              <w:spacing w:after="20"/>
            </w:pPr>
            <w:r>
              <w:rPr>
                <w:rFonts w:ascii="Calibri" w:hAnsi="Calibri"/>
                <w:sz w:val="16"/>
              </w:rPr>
              <w:t>AC: Generated CSV contains valid headers and sanitized data. Test: TC-AUD-03</w:t>
            </w:r>
          </w:p>
        </w:tc>
        <w:tc>
          <w:tcPr>
            <w:tcW w:type="dxa" w:w="1392"/>
            <w:tcMar>
              <w:top w:w="60" w:type="dxa"/>
              <w:bottom w:w="60" w:type="dxa"/>
              <w:left w:w="70" w:type="dxa"/>
              <w:right w:w="70" w:type="dxa"/>
            </w:tcMar>
          </w:tcPr>
          <w:p>
            <w:pPr>
              <w:spacing w:after="20"/>
            </w:pPr>
            <w:r>
              <w:rPr>
                <w:rFonts w:ascii="Calibri" w:hAnsi="Calibri"/>
                <w:sz w:val="16"/>
              </w:rPr>
              <w:t>BBMS-F-021</w:t>
            </w:r>
          </w:p>
        </w:tc>
      </w:tr>
      <w:tr>
        <w:tc>
          <w:tcPr>
            <w:tcW w:type="dxa" w:w="1392"/>
            <w:tcMar>
              <w:top w:w="60" w:type="dxa"/>
              <w:bottom w:w="60" w:type="dxa"/>
              <w:left w:w="70" w:type="dxa"/>
              <w:right w:w="70" w:type="dxa"/>
            </w:tcMar>
          </w:tcPr>
          <w:p>
            <w:pPr>
              <w:spacing w:after="20"/>
            </w:pPr>
            <w:r>
              <w:rPr>
                <w:rFonts w:ascii="Calibri" w:hAnsi="Calibri"/>
                <w:sz w:val="16"/>
              </w:rPr>
              <w:t>BBMS-F-024</w:t>
            </w:r>
          </w:p>
        </w:tc>
        <w:tc>
          <w:tcPr>
            <w:tcW w:type="dxa" w:w="1392"/>
            <w:tcMar>
              <w:top w:w="60" w:type="dxa"/>
              <w:bottom w:w="60" w:type="dxa"/>
              <w:left w:w="70" w:type="dxa"/>
              <w:right w:w="70" w:type="dxa"/>
            </w:tcMar>
          </w:tcPr>
          <w:p>
            <w:pPr>
              <w:spacing w:after="20"/>
            </w:pPr>
            <w:r>
              <w:rPr>
                <w:rFonts w:ascii="Calibri" w:hAnsi="Calibri"/>
                <w:sz w:val="16"/>
              </w:rPr>
              <w:t>The system shall provide an unauthenticated public portal displaying real-time aggregate blood availability.</w:t>
            </w:r>
          </w:p>
        </w:tc>
        <w:tc>
          <w:tcPr>
            <w:tcW w:type="dxa" w:w="1392"/>
            <w:tcMar>
              <w:top w:w="60" w:type="dxa"/>
              <w:bottom w:w="60" w:type="dxa"/>
              <w:left w:w="70" w:type="dxa"/>
              <w:right w:w="70" w:type="dxa"/>
            </w:tcMar>
          </w:tcPr>
          <w:p>
            <w:pPr>
              <w:spacing w:after="20"/>
            </w:pPr>
            <w:r>
              <w:rPr>
                <w:rFonts w:ascii="Calibri" w:hAnsi="Calibri"/>
                <w:sz w:val="16"/>
              </w:rPr>
              <w:t>Functional</w:t>
            </w:r>
          </w:p>
        </w:tc>
        <w:tc>
          <w:tcPr>
            <w:tcW w:type="dxa" w:w="1392"/>
            <w:tcMar>
              <w:top w:w="60" w:type="dxa"/>
              <w:bottom w:w="60" w:type="dxa"/>
              <w:left w:w="70" w:type="dxa"/>
              <w:right w:w="70" w:type="dxa"/>
            </w:tcMar>
          </w:tcPr>
          <w:p>
            <w:pPr>
              <w:spacing w:after="20"/>
            </w:pPr>
            <w:r>
              <w:rPr>
                <w:rFonts w:ascii="Calibri" w:hAnsi="Calibri"/>
                <w:sz w:val="16"/>
              </w:rPr>
              <w:t>Medium</w:t>
            </w:r>
          </w:p>
        </w:tc>
        <w:tc>
          <w:tcPr>
            <w:tcW w:type="dxa" w:w="1392"/>
            <w:tcMar>
              <w:top w:w="60" w:type="dxa"/>
              <w:bottom w:w="60" w:type="dxa"/>
              <w:left w:w="70" w:type="dxa"/>
              <w:right w:w="70" w:type="dxa"/>
            </w:tcMar>
          </w:tcPr>
          <w:p>
            <w:pPr>
              <w:spacing w:after="20"/>
            </w:pPr>
            <w:r>
              <w:rPr>
                <w:rFonts w:ascii="Calibri" w:hAnsi="Calibri"/>
                <w:sz w:val="16"/>
              </w:rPr>
              <w:t>Public / Donor</w:t>
            </w:r>
          </w:p>
        </w:tc>
        <w:tc>
          <w:tcPr>
            <w:tcW w:type="dxa" w:w="1392"/>
            <w:tcMar>
              <w:top w:w="60" w:type="dxa"/>
              <w:bottom w:w="60" w:type="dxa"/>
              <w:left w:w="70" w:type="dxa"/>
              <w:right w:w="70" w:type="dxa"/>
            </w:tcMar>
          </w:tcPr>
          <w:p>
            <w:pPr>
              <w:spacing w:after="20"/>
            </w:pPr>
            <w:r>
              <w:rPr>
                <w:rFonts w:ascii="Calibri" w:hAnsi="Calibri"/>
                <w:sz w:val="16"/>
              </w:rPr>
              <w:t>AC: Public view displays stock counts without exposing sensitive donor records. Test: TC-AUD-04</w:t>
            </w:r>
          </w:p>
        </w:tc>
        <w:tc>
          <w:tcPr>
            <w:tcW w:type="dxa" w:w="1392"/>
            <w:tcMar>
              <w:top w:w="60" w:type="dxa"/>
              <w:bottom w:w="60" w:type="dxa"/>
              <w:left w:w="70" w:type="dxa"/>
              <w:right w:w="70" w:type="dxa"/>
            </w:tcMar>
          </w:tcPr>
          <w:p>
            <w:pPr>
              <w:spacing w:after="20"/>
            </w:pPr>
            <w:r>
              <w:rPr>
                <w:rFonts w:ascii="Calibri" w:hAnsi="Calibri"/>
                <w:sz w:val="16"/>
              </w:rPr>
              <w:t>BBMS-F-015</w:t>
            </w:r>
          </w:p>
        </w:tc>
      </w:tr>
      <w:tr>
        <w:tc>
          <w:tcPr>
            <w:tcW w:type="dxa" w:w="1392"/>
            <w:tcMar>
              <w:top w:w="60" w:type="dxa"/>
              <w:bottom w:w="60" w:type="dxa"/>
              <w:left w:w="70" w:type="dxa"/>
              <w:right w:w="70" w:type="dxa"/>
            </w:tcMar>
          </w:tcPr>
          <w:p>
            <w:pPr>
              <w:spacing w:after="20"/>
            </w:pPr>
            <w:r>
              <w:rPr>
                <w:rFonts w:ascii="Calibri" w:hAnsi="Calibri"/>
                <w:sz w:val="16"/>
              </w:rPr>
              <w:t>BBMS-F-025</w:t>
            </w:r>
          </w:p>
        </w:tc>
        <w:tc>
          <w:tcPr>
            <w:tcW w:type="dxa" w:w="1392"/>
            <w:tcMar>
              <w:top w:w="60" w:type="dxa"/>
              <w:bottom w:w="60" w:type="dxa"/>
              <w:left w:w="70" w:type="dxa"/>
              <w:right w:w="70" w:type="dxa"/>
            </w:tcMar>
          </w:tcPr>
          <w:p>
            <w:pPr>
              <w:spacing w:after="20"/>
            </w:pPr>
            <w:r>
              <w:rPr>
                <w:rFonts w:ascii="Calibri" w:hAnsi="Calibri"/>
                <w:sz w:val="16"/>
              </w:rPr>
              <w:t>The system shall support automated database backups and integrity verification without process disruption.</w:t>
            </w:r>
          </w:p>
        </w:tc>
        <w:tc>
          <w:tcPr>
            <w:tcW w:type="dxa" w:w="1392"/>
            <w:tcMar>
              <w:top w:w="60" w:type="dxa"/>
              <w:bottom w:w="60" w:type="dxa"/>
              <w:left w:w="70" w:type="dxa"/>
              <w:right w:w="70" w:type="dxa"/>
            </w:tcMar>
          </w:tcPr>
          <w:p>
            <w:pPr>
              <w:spacing w:after="20"/>
            </w:pPr>
            <w:r>
              <w:rPr>
                <w:rFonts w:ascii="Calibri" w:hAnsi="Calibri"/>
                <w:sz w:val="16"/>
              </w:rPr>
              <w:t>Functional</w:t>
            </w:r>
          </w:p>
        </w:tc>
        <w:tc>
          <w:tcPr>
            <w:tcW w:type="dxa" w:w="1392"/>
            <w:tcMar>
              <w:top w:w="60" w:type="dxa"/>
              <w:bottom w:w="60" w:type="dxa"/>
              <w:left w:w="70" w:type="dxa"/>
              <w:right w:w="70" w:type="dxa"/>
            </w:tcMar>
          </w:tcPr>
          <w:p>
            <w:pPr>
              <w:spacing w:after="20"/>
            </w:pPr>
            <w:r>
              <w:rPr>
                <w:rFonts w:ascii="Calibri" w:hAnsi="Calibri"/>
                <w:sz w:val="16"/>
              </w:rPr>
              <w:t>High</w:t>
            </w:r>
          </w:p>
        </w:tc>
        <w:tc>
          <w:tcPr>
            <w:tcW w:type="dxa" w:w="1392"/>
            <w:tcMar>
              <w:top w:w="60" w:type="dxa"/>
              <w:bottom w:w="60" w:type="dxa"/>
              <w:left w:w="70" w:type="dxa"/>
              <w:right w:w="70" w:type="dxa"/>
            </w:tcMar>
          </w:tcPr>
          <w:p>
            <w:pPr>
              <w:spacing w:after="20"/>
            </w:pPr>
            <w:r>
              <w:rPr>
                <w:rFonts w:ascii="Calibri" w:hAnsi="Calibri"/>
                <w:sz w:val="16"/>
              </w:rPr>
              <w:t>Sysadmin / Dev</w:t>
            </w:r>
          </w:p>
        </w:tc>
        <w:tc>
          <w:tcPr>
            <w:tcW w:type="dxa" w:w="1392"/>
            <w:tcMar>
              <w:top w:w="60" w:type="dxa"/>
              <w:bottom w:w="60" w:type="dxa"/>
              <w:left w:w="70" w:type="dxa"/>
              <w:right w:w="70" w:type="dxa"/>
            </w:tcMar>
          </w:tcPr>
          <w:p>
            <w:pPr>
              <w:spacing w:after="20"/>
            </w:pPr>
            <w:r>
              <w:rPr>
                <w:rFonts w:ascii="Calibri" w:hAnsi="Calibri"/>
                <w:sz w:val="16"/>
              </w:rPr>
              <w:t>AC: SQLite WAL backup executes cleanly; PRAGMA integrity_check returns ok. Test: TC-AUD-05</w:t>
            </w:r>
          </w:p>
        </w:tc>
        <w:tc>
          <w:tcPr>
            <w:tcW w:type="dxa" w:w="1392"/>
            <w:tcMar>
              <w:top w:w="60" w:type="dxa"/>
              <w:bottom w:w="60" w:type="dxa"/>
              <w:left w:w="70" w:type="dxa"/>
              <w:right w:w="70" w:type="dxa"/>
            </w:tcMar>
          </w:tcPr>
          <w:p>
            <w:pPr>
              <w:spacing w:after="20"/>
            </w:pPr>
            <w:r>
              <w:rPr>
                <w:rFonts w:ascii="Calibri" w:hAnsi="Calibri"/>
                <w:sz w:val="16"/>
              </w:rPr>
              <w:t>SQLite engine</w:t>
            </w:r>
          </w:p>
        </w:tc>
      </w:tr>
    </w:tbl>
    <w:p>
      <w:pPr>
        <w:pStyle w:val="Heading1"/>
        <w:spacing w:before="240" w:after="80"/>
      </w:pPr>
      <w:r>
        <w:rPr>
          <w:rFonts w:ascii="Calibri Light" w:hAnsi="Calibri Light"/>
          <w:b/>
          <w:color w:val="0F172A"/>
          <w:sz w:val="30"/>
        </w:rPr>
        <w:t>5. Non-functional requirements (detailed)</w:t>
      </w:r>
    </w:p>
    <w:p>
      <w:pPr>
        <w:spacing w:after="60" w:line="276" w:lineRule="auto"/>
      </w:pPr>
      <w:r>
        <w:rPr>
          <w:rFonts w:ascii="Calibri" w:hAnsi="Calibri"/>
          <w:b w:val="0"/>
          <w:i w:val="0"/>
          <w:sz w:val="19"/>
        </w:rPr>
        <w:t>NFRs are measurable quality constraints and are tied to verification activities.</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49"/>
        <w:gridCol w:w="1949"/>
        <w:gridCol w:w="1949"/>
        <w:gridCol w:w="1949"/>
        <w:gridCol w:w="1949"/>
      </w:tblGrid>
      <w:tr>
        <w:tc>
          <w:tcPr>
            <w:tcW w:type="dxa" w:w="1949"/>
            <w:tcMar>
              <w:top w:w="60" w:type="dxa"/>
              <w:bottom w:w="60" w:type="dxa"/>
              <w:left w:w="70" w:type="dxa"/>
              <w:right w:w="70" w:type="dxa"/>
            </w:tcMar>
          </w:tcPr>
          <w:p>
            <w:pPr>
              <w:spacing w:after="20"/>
            </w:pPr>
            <w:r>
              <w:rPr>
                <w:rFonts w:ascii="Calibri" w:hAnsi="Calibri"/>
                <w:b/>
                <w:sz w:val="17"/>
              </w:rPr>
              <w:t>Req ID</w:t>
            </w:r>
          </w:p>
        </w:tc>
        <w:tc>
          <w:tcPr>
            <w:tcW w:type="dxa" w:w="1949"/>
            <w:tcMar>
              <w:top w:w="60" w:type="dxa"/>
              <w:bottom w:w="60" w:type="dxa"/>
              <w:left w:w="70" w:type="dxa"/>
              <w:right w:w="70" w:type="dxa"/>
            </w:tcMar>
          </w:tcPr>
          <w:p>
            <w:pPr>
              <w:spacing w:after="20"/>
            </w:pPr>
            <w:r>
              <w:rPr>
                <w:rFonts w:ascii="Calibri" w:hAnsi="Calibri"/>
                <w:b/>
                <w:sz w:val="17"/>
              </w:rPr>
              <w:t>Requirement</w:t>
            </w:r>
          </w:p>
        </w:tc>
        <w:tc>
          <w:tcPr>
            <w:tcW w:type="dxa" w:w="1949"/>
            <w:tcMar>
              <w:top w:w="60" w:type="dxa"/>
              <w:bottom w:w="60" w:type="dxa"/>
              <w:left w:w="70" w:type="dxa"/>
              <w:right w:w="70" w:type="dxa"/>
            </w:tcMar>
          </w:tcPr>
          <w:p>
            <w:pPr>
              <w:spacing w:after="20"/>
            </w:pPr>
            <w:r>
              <w:rPr>
                <w:rFonts w:ascii="Calibri" w:hAnsi="Calibri"/>
                <w:b/>
                <w:sz w:val="17"/>
              </w:rPr>
              <w:t>Category</w:t>
            </w:r>
          </w:p>
        </w:tc>
        <w:tc>
          <w:tcPr>
            <w:tcW w:type="dxa" w:w="1949"/>
            <w:tcMar>
              <w:top w:w="60" w:type="dxa"/>
              <w:bottom w:w="60" w:type="dxa"/>
              <w:left w:w="70" w:type="dxa"/>
              <w:right w:w="70" w:type="dxa"/>
            </w:tcMar>
          </w:tcPr>
          <w:p>
            <w:pPr>
              <w:spacing w:after="20"/>
            </w:pPr>
            <w:r>
              <w:rPr>
                <w:rFonts w:ascii="Calibri" w:hAnsi="Calibri"/>
                <w:b/>
                <w:sz w:val="17"/>
              </w:rPr>
              <w:t>Priority</w:t>
            </w:r>
          </w:p>
        </w:tc>
        <w:tc>
          <w:tcPr>
            <w:tcW w:type="dxa" w:w="1949"/>
            <w:tcMar>
              <w:top w:w="60" w:type="dxa"/>
              <w:bottom w:w="60" w:type="dxa"/>
              <w:left w:w="70" w:type="dxa"/>
              <w:right w:w="70" w:type="dxa"/>
            </w:tcMar>
          </w:tcPr>
          <w:p>
            <w:pPr>
              <w:spacing w:after="20"/>
            </w:pPr>
            <w:r>
              <w:rPr>
                <w:rFonts w:ascii="Calibri" w:hAnsi="Calibri"/>
                <w:b/>
                <w:sz w:val="17"/>
              </w:rPr>
              <w:t>Acceptance Criteria / Measurement</w:t>
            </w:r>
          </w:p>
        </w:tc>
      </w:tr>
      <w:tr>
        <w:tc>
          <w:tcPr>
            <w:tcW w:type="dxa" w:w="1949"/>
            <w:tcMar>
              <w:top w:w="60" w:type="dxa"/>
              <w:bottom w:w="60" w:type="dxa"/>
              <w:left w:w="70" w:type="dxa"/>
              <w:right w:w="70" w:type="dxa"/>
            </w:tcMar>
          </w:tcPr>
          <w:p>
            <w:pPr>
              <w:spacing w:after="20"/>
            </w:pPr>
            <w:r>
              <w:rPr>
                <w:rFonts w:ascii="Calibri" w:hAnsi="Calibri"/>
                <w:sz w:val="17"/>
              </w:rPr>
              <w:t>BBMS-NF-001</w:t>
            </w:r>
          </w:p>
        </w:tc>
        <w:tc>
          <w:tcPr>
            <w:tcW w:type="dxa" w:w="1949"/>
            <w:tcMar>
              <w:top w:w="60" w:type="dxa"/>
              <w:bottom w:w="60" w:type="dxa"/>
              <w:left w:w="70" w:type="dxa"/>
              <w:right w:w="70" w:type="dxa"/>
            </w:tcMar>
          </w:tcPr>
          <w:p>
            <w:pPr>
              <w:spacing w:after="20"/>
            </w:pPr>
            <w:r>
              <w:rPr>
                <w:rFonts w:ascii="Calibri" w:hAnsi="Calibri"/>
                <w:sz w:val="17"/>
              </w:rPr>
              <w:t>Under a simulated load of 50 concurrent users, the application shall respond to 95% of HTTP API requests within 250 ms.</w:t>
            </w:r>
          </w:p>
        </w:tc>
        <w:tc>
          <w:tcPr>
            <w:tcW w:type="dxa" w:w="1949"/>
            <w:tcMar>
              <w:top w:w="60" w:type="dxa"/>
              <w:bottom w:w="60" w:type="dxa"/>
              <w:left w:w="70" w:type="dxa"/>
              <w:right w:w="70" w:type="dxa"/>
            </w:tcMar>
          </w:tcPr>
          <w:p>
            <w:pPr>
              <w:spacing w:after="20"/>
            </w:pPr>
            <w:r>
              <w:rPr>
                <w:rFonts w:ascii="Calibri" w:hAnsi="Calibri"/>
                <w:sz w:val="17"/>
              </w:rPr>
              <w:t>Performance</w:t>
            </w:r>
          </w:p>
        </w:tc>
        <w:tc>
          <w:tcPr>
            <w:tcW w:type="dxa" w:w="1949"/>
            <w:tcMar>
              <w:top w:w="60" w:type="dxa"/>
              <w:bottom w:w="60" w:type="dxa"/>
              <w:left w:w="70" w:type="dxa"/>
              <w:right w:w="70" w:type="dxa"/>
            </w:tcMar>
          </w:tcPr>
          <w:p>
            <w:pPr>
              <w:spacing w:after="20"/>
            </w:pPr>
            <w:r>
              <w:rPr>
                <w:rFonts w:ascii="Calibri" w:hAnsi="Calibri"/>
                <w:sz w:val="17"/>
              </w:rPr>
              <w:t>High</w:t>
            </w:r>
          </w:p>
        </w:tc>
        <w:tc>
          <w:tcPr>
            <w:tcW w:type="dxa" w:w="1949"/>
            <w:tcMar>
              <w:top w:w="60" w:type="dxa"/>
              <w:bottom w:w="60" w:type="dxa"/>
              <w:left w:w="70" w:type="dxa"/>
              <w:right w:w="70" w:type="dxa"/>
            </w:tcMar>
          </w:tcPr>
          <w:p>
            <w:pPr>
              <w:spacing w:after="20"/>
            </w:pPr>
            <w:r>
              <w:rPr>
                <w:rFonts w:ascii="Calibri" w:hAnsi="Calibri"/>
                <w:sz w:val="17"/>
              </w:rPr>
              <w:t>ApacheBench / k6 benchmark demonstrates p95 &lt; 250 ms over 1,000 requests. Test: TC-NF-PERF-01</w:t>
            </w:r>
          </w:p>
        </w:tc>
      </w:tr>
      <w:tr>
        <w:tc>
          <w:tcPr>
            <w:tcW w:type="dxa" w:w="1949"/>
            <w:tcMar>
              <w:top w:w="60" w:type="dxa"/>
              <w:bottom w:w="60" w:type="dxa"/>
              <w:left w:w="70" w:type="dxa"/>
              <w:right w:w="70" w:type="dxa"/>
            </w:tcMar>
          </w:tcPr>
          <w:p>
            <w:pPr>
              <w:spacing w:after="20"/>
            </w:pPr>
            <w:r>
              <w:rPr>
                <w:rFonts w:ascii="Calibri" w:hAnsi="Calibri"/>
                <w:sz w:val="17"/>
              </w:rPr>
              <w:t>BBMS-NF-002</w:t>
            </w:r>
          </w:p>
        </w:tc>
        <w:tc>
          <w:tcPr>
            <w:tcW w:type="dxa" w:w="1949"/>
            <w:tcMar>
              <w:top w:w="60" w:type="dxa"/>
              <w:bottom w:w="60" w:type="dxa"/>
              <w:left w:w="70" w:type="dxa"/>
              <w:right w:w="70" w:type="dxa"/>
            </w:tcMar>
          </w:tcPr>
          <w:p>
            <w:pPr>
              <w:spacing w:after="20"/>
            </w:pPr>
            <w:r>
              <w:rPr>
                <w:rFonts w:ascii="Calibri" w:hAnsi="Calibri"/>
                <w:sz w:val="17"/>
              </w:rPr>
              <w:t>The system shall maintain 99.9% availability during operational hours with zero unhandled exceptions in 72h stress tests.</w:t>
            </w:r>
          </w:p>
        </w:tc>
        <w:tc>
          <w:tcPr>
            <w:tcW w:type="dxa" w:w="1949"/>
            <w:tcMar>
              <w:top w:w="60" w:type="dxa"/>
              <w:bottom w:w="60" w:type="dxa"/>
              <w:left w:w="70" w:type="dxa"/>
              <w:right w:w="70" w:type="dxa"/>
            </w:tcMar>
          </w:tcPr>
          <w:p>
            <w:pPr>
              <w:spacing w:after="20"/>
            </w:pPr>
            <w:r>
              <w:rPr>
                <w:rFonts w:ascii="Calibri" w:hAnsi="Calibri"/>
                <w:sz w:val="17"/>
              </w:rPr>
              <w:t>Reliability</w:t>
            </w:r>
          </w:p>
        </w:tc>
        <w:tc>
          <w:tcPr>
            <w:tcW w:type="dxa" w:w="1949"/>
            <w:tcMar>
              <w:top w:w="60" w:type="dxa"/>
              <w:bottom w:w="60" w:type="dxa"/>
              <w:left w:w="70" w:type="dxa"/>
              <w:right w:w="70" w:type="dxa"/>
            </w:tcMar>
          </w:tcPr>
          <w:p>
            <w:pPr>
              <w:spacing w:after="20"/>
            </w:pPr>
            <w:r>
              <w:rPr>
                <w:rFonts w:ascii="Calibri" w:hAnsi="Calibri"/>
                <w:sz w:val="17"/>
              </w:rPr>
              <w:t>High</w:t>
            </w:r>
          </w:p>
        </w:tc>
        <w:tc>
          <w:tcPr>
            <w:tcW w:type="dxa" w:w="1949"/>
            <w:tcMar>
              <w:top w:w="60" w:type="dxa"/>
              <w:bottom w:w="60" w:type="dxa"/>
              <w:left w:w="70" w:type="dxa"/>
              <w:right w:w="70" w:type="dxa"/>
            </w:tcMar>
          </w:tcPr>
          <w:p>
            <w:pPr>
              <w:spacing w:after="20"/>
            </w:pPr>
            <w:r>
              <w:rPr>
                <w:rFonts w:ascii="Calibri" w:hAnsi="Calibri"/>
                <w:sz w:val="17"/>
              </w:rPr>
              <w:t>Continuous automated API test harness runs for 72 hours without server crash. Test: TC-NF-REL-01</w:t>
            </w:r>
          </w:p>
        </w:tc>
      </w:tr>
      <w:tr>
        <w:tc>
          <w:tcPr>
            <w:tcW w:type="dxa" w:w="1949"/>
            <w:tcMar>
              <w:top w:w="60" w:type="dxa"/>
              <w:bottom w:w="60" w:type="dxa"/>
              <w:left w:w="70" w:type="dxa"/>
              <w:right w:w="70" w:type="dxa"/>
            </w:tcMar>
          </w:tcPr>
          <w:p>
            <w:pPr>
              <w:spacing w:after="20"/>
            </w:pPr>
            <w:r>
              <w:rPr>
                <w:rFonts w:ascii="Calibri" w:hAnsi="Calibri"/>
                <w:sz w:val="17"/>
              </w:rPr>
              <w:t>BBMS-NF-003</w:t>
            </w:r>
          </w:p>
        </w:tc>
        <w:tc>
          <w:tcPr>
            <w:tcW w:type="dxa" w:w="1949"/>
            <w:tcMar>
              <w:top w:w="60" w:type="dxa"/>
              <w:bottom w:w="60" w:type="dxa"/>
              <w:left w:w="70" w:type="dxa"/>
              <w:right w:w="70" w:type="dxa"/>
            </w:tcMar>
          </w:tcPr>
          <w:p>
            <w:pPr>
              <w:spacing w:after="20"/>
            </w:pPr>
            <w:r>
              <w:rPr>
                <w:rFonts w:ascii="Calibri" w:hAnsi="Calibri"/>
                <w:sz w:val="17"/>
              </w:rPr>
              <w:t>All user interfaces shall be responsive across viewports from 360px to 1920px and adhere to WCAG 2.1 Level AA color contrast.</w:t>
            </w:r>
          </w:p>
        </w:tc>
        <w:tc>
          <w:tcPr>
            <w:tcW w:type="dxa" w:w="1949"/>
            <w:tcMar>
              <w:top w:w="60" w:type="dxa"/>
              <w:bottom w:w="60" w:type="dxa"/>
              <w:left w:w="70" w:type="dxa"/>
              <w:right w:w="70" w:type="dxa"/>
            </w:tcMar>
          </w:tcPr>
          <w:p>
            <w:pPr>
              <w:spacing w:after="20"/>
            </w:pPr>
            <w:r>
              <w:rPr>
                <w:rFonts w:ascii="Calibri" w:hAnsi="Calibri"/>
                <w:sz w:val="17"/>
              </w:rPr>
              <w:t>Usability</w:t>
            </w:r>
          </w:p>
        </w:tc>
        <w:tc>
          <w:tcPr>
            <w:tcW w:type="dxa" w:w="1949"/>
            <w:tcMar>
              <w:top w:w="60" w:type="dxa"/>
              <w:bottom w:w="60" w:type="dxa"/>
              <w:left w:w="70" w:type="dxa"/>
              <w:right w:w="70" w:type="dxa"/>
            </w:tcMar>
          </w:tcPr>
          <w:p>
            <w:pPr>
              <w:spacing w:after="20"/>
            </w:pPr>
            <w:r>
              <w:rPr>
                <w:rFonts w:ascii="Calibri" w:hAnsi="Calibri"/>
                <w:sz w:val="17"/>
              </w:rPr>
              <w:t>Medium</w:t>
            </w:r>
          </w:p>
        </w:tc>
        <w:tc>
          <w:tcPr>
            <w:tcW w:type="dxa" w:w="1949"/>
            <w:tcMar>
              <w:top w:w="60" w:type="dxa"/>
              <w:bottom w:w="60" w:type="dxa"/>
              <w:left w:w="70" w:type="dxa"/>
              <w:right w:w="70" w:type="dxa"/>
            </w:tcMar>
          </w:tcPr>
          <w:p>
            <w:pPr>
              <w:spacing w:after="20"/>
            </w:pPr>
            <w:r>
              <w:rPr>
                <w:rFonts w:ascii="Calibri" w:hAnsi="Calibri"/>
                <w:sz w:val="17"/>
              </w:rPr>
              <w:t>Lighthouse Accessibility score ≥ 95; zero layout overflow on mobile breakpoints. Test: TC-NF-UX-01</w:t>
            </w:r>
          </w:p>
        </w:tc>
      </w:tr>
      <w:tr>
        <w:tc>
          <w:tcPr>
            <w:tcW w:type="dxa" w:w="1949"/>
            <w:tcMar>
              <w:top w:w="60" w:type="dxa"/>
              <w:bottom w:w="60" w:type="dxa"/>
              <w:left w:w="70" w:type="dxa"/>
              <w:right w:w="70" w:type="dxa"/>
            </w:tcMar>
          </w:tcPr>
          <w:p>
            <w:pPr>
              <w:spacing w:after="20"/>
            </w:pPr>
            <w:r>
              <w:rPr>
                <w:rFonts w:ascii="Calibri" w:hAnsi="Calibri"/>
                <w:sz w:val="17"/>
              </w:rPr>
              <w:t>BBMS-NF-004</w:t>
            </w:r>
          </w:p>
        </w:tc>
        <w:tc>
          <w:tcPr>
            <w:tcW w:type="dxa" w:w="1949"/>
            <w:tcMar>
              <w:top w:w="60" w:type="dxa"/>
              <w:bottom w:w="60" w:type="dxa"/>
              <w:left w:w="70" w:type="dxa"/>
              <w:right w:w="70" w:type="dxa"/>
            </w:tcMar>
          </w:tcPr>
          <w:p>
            <w:pPr>
              <w:spacing w:after="20"/>
            </w:pPr>
            <w:r>
              <w:rPr>
                <w:rFonts w:ascii="Calibri" w:hAnsi="Calibri"/>
                <w:sz w:val="17"/>
              </w:rPr>
              <w:t>The backend application and database shall deploy and run on macOS, Ubuntu 22.04 LTS, and Windows 10/11 without modification.</w:t>
            </w:r>
          </w:p>
        </w:tc>
        <w:tc>
          <w:tcPr>
            <w:tcW w:type="dxa" w:w="1949"/>
            <w:tcMar>
              <w:top w:w="60" w:type="dxa"/>
              <w:bottom w:w="60" w:type="dxa"/>
              <w:left w:w="70" w:type="dxa"/>
              <w:right w:w="70" w:type="dxa"/>
            </w:tcMar>
          </w:tcPr>
          <w:p>
            <w:pPr>
              <w:spacing w:after="20"/>
            </w:pPr>
            <w:r>
              <w:rPr>
                <w:rFonts w:ascii="Calibri" w:hAnsi="Calibri"/>
                <w:sz w:val="17"/>
              </w:rPr>
              <w:t>Portability</w:t>
            </w:r>
          </w:p>
        </w:tc>
        <w:tc>
          <w:tcPr>
            <w:tcW w:type="dxa" w:w="1949"/>
            <w:tcMar>
              <w:top w:w="60" w:type="dxa"/>
              <w:bottom w:w="60" w:type="dxa"/>
              <w:left w:w="70" w:type="dxa"/>
              <w:right w:w="70" w:type="dxa"/>
            </w:tcMar>
          </w:tcPr>
          <w:p>
            <w:pPr>
              <w:spacing w:after="20"/>
            </w:pPr>
            <w:r>
              <w:rPr>
                <w:rFonts w:ascii="Calibri" w:hAnsi="Calibri"/>
                <w:sz w:val="17"/>
              </w:rPr>
              <w:t>Medium</w:t>
            </w:r>
          </w:p>
        </w:tc>
        <w:tc>
          <w:tcPr>
            <w:tcW w:type="dxa" w:w="1949"/>
            <w:tcMar>
              <w:top w:w="60" w:type="dxa"/>
              <w:bottom w:w="60" w:type="dxa"/>
              <w:left w:w="70" w:type="dxa"/>
              <w:right w:w="70" w:type="dxa"/>
            </w:tcMar>
          </w:tcPr>
          <w:p>
            <w:pPr>
              <w:spacing w:after="20"/>
            </w:pPr>
            <w:r>
              <w:rPr>
                <w:rFonts w:ascii="Calibri" w:hAnsi="Calibri"/>
                <w:sz w:val="17"/>
              </w:rPr>
              <w:t>Automated clean install and startup test succeeds on all 3 target OS platforms. Test: TC-NF-PORT-01</w:t>
            </w:r>
          </w:p>
        </w:tc>
      </w:tr>
      <w:tr>
        <w:tc>
          <w:tcPr>
            <w:tcW w:type="dxa" w:w="1949"/>
            <w:tcMar>
              <w:top w:w="60" w:type="dxa"/>
              <w:bottom w:w="60" w:type="dxa"/>
              <w:left w:w="70" w:type="dxa"/>
              <w:right w:w="70" w:type="dxa"/>
            </w:tcMar>
          </w:tcPr>
          <w:p>
            <w:pPr>
              <w:spacing w:after="20"/>
            </w:pPr>
            <w:r>
              <w:rPr>
                <w:rFonts w:ascii="Calibri" w:hAnsi="Calibri"/>
                <w:sz w:val="17"/>
              </w:rPr>
              <w:t>BBMS-NF-005</w:t>
            </w:r>
          </w:p>
        </w:tc>
        <w:tc>
          <w:tcPr>
            <w:tcW w:type="dxa" w:w="1949"/>
            <w:tcMar>
              <w:top w:w="60" w:type="dxa"/>
              <w:bottom w:w="60" w:type="dxa"/>
              <w:left w:w="70" w:type="dxa"/>
              <w:right w:w="70" w:type="dxa"/>
            </w:tcMar>
          </w:tcPr>
          <w:p>
            <w:pPr>
              <w:spacing w:after="20"/>
            </w:pPr>
            <w:r>
              <w:rPr>
                <w:rFonts w:ascii="Calibri" w:hAnsi="Calibri"/>
                <w:sz w:val="17"/>
              </w:rPr>
              <w:t>The codebase shall maintain modular separation between routes, controllers, models, and public assets with full API docs.</w:t>
            </w:r>
          </w:p>
        </w:tc>
        <w:tc>
          <w:tcPr>
            <w:tcW w:type="dxa" w:w="1949"/>
            <w:tcMar>
              <w:top w:w="60" w:type="dxa"/>
              <w:bottom w:w="60" w:type="dxa"/>
              <w:left w:w="70" w:type="dxa"/>
              <w:right w:w="70" w:type="dxa"/>
            </w:tcMar>
          </w:tcPr>
          <w:p>
            <w:pPr>
              <w:spacing w:after="20"/>
            </w:pPr>
            <w:r>
              <w:rPr>
                <w:rFonts w:ascii="Calibri" w:hAnsi="Calibri"/>
                <w:sz w:val="17"/>
              </w:rPr>
              <w:t>Maintainability</w:t>
            </w:r>
          </w:p>
        </w:tc>
        <w:tc>
          <w:tcPr>
            <w:tcW w:type="dxa" w:w="1949"/>
            <w:tcMar>
              <w:top w:w="60" w:type="dxa"/>
              <w:bottom w:w="60" w:type="dxa"/>
              <w:left w:w="70" w:type="dxa"/>
              <w:right w:w="70" w:type="dxa"/>
            </w:tcMar>
          </w:tcPr>
          <w:p>
            <w:pPr>
              <w:spacing w:after="20"/>
            </w:pPr>
            <w:r>
              <w:rPr>
                <w:rFonts w:ascii="Calibri" w:hAnsi="Calibri"/>
                <w:sz w:val="17"/>
              </w:rPr>
              <w:t>Medium</w:t>
            </w:r>
          </w:p>
        </w:tc>
        <w:tc>
          <w:tcPr>
            <w:tcW w:type="dxa" w:w="1949"/>
            <w:tcMar>
              <w:top w:w="60" w:type="dxa"/>
              <w:bottom w:w="60" w:type="dxa"/>
              <w:left w:w="70" w:type="dxa"/>
              <w:right w:w="70" w:type="dxa"/>
            </w:tcMar>
          </w:tcPr>
          <w:p>
            <w:pPr>
              <w:spacing w:after="20"/>
            </w:pPr>
            <w:r>
              <w:rPr>
                <w:rFonts w:ascii="Calibri" w:hAnsi="Calibri"/>
                <w:sz w:val="17"/>
              </w:rPr>
              <w:t>Code inspection confirms zero raw SQL in route handlers; ESLint passes with 0 errors. Test: TC-NF-MNT-01</w:t>
            </w:r>
          </w:p>
        </w:tc>
      </w:tr>
    </w:tbl>
    <w:p>
      <w:pPr>
        <w:pStyle w:val="Heading2"/>
        <w:spacing w:before="160" w:after="60"/>
      </w:pPr>
      <w:r>
        <w:rPr>
          <w:rFonts w:ascii="Calibri Light" w:hAnsi="Calibri Light"/>
          <w:b/>
          <w:color w:val="1E293B"/>
          <w:sz w:val="24"/>
        </w:rPr>
        <w:t>5.1 Security</w:t>
      </w:r>
    </w:p>
    <w:p>
      <w:pPr>
        <w:pStyle w:val="Heading3"/>
        <w:spacing w:before="120" w:after="40"/>
      </w:pPr>
      <w:r>
        <w:rPr>
          <w:rFonts w:ascii="Calibri" w:hAnsi="Calibri"/>
          <w:b/>
          <w:color w:val="334155"/>
          <w:sz w:val="21"/>
        </w:rPr>
        <w:t>5.1.1 Security objectives</w:t>
      </w:r>
    </w:p>
    <w:p>
      <w:pPr>
        <w:spacing w:after="60" w:line="276" w:lineRule="auto"/>
      </w:pPr>
      <w:r>
        <w:rPr>
          <w:rFonts w:ascii="Calibri" w:hAnsi="Calibri"/>
          <w:b w:val="0"/>
          <w:i w:val="0"/>
          <w:sz w:val="19"/>
        </w:rPr>
        <w:t>The Blood Bank Management System processes sensitive medical information, confidential donor contact details, and critical hospital blood inventory. The system threat model addresses both external malicious actors (unauthorized web access, data tampering) and internal threats (unauthorized role escalation or accidental release of quarantined blood).</w:t>
      </w:r>
    </w:p>
    <w:p>
      <w:pPr>
        <w:pStyle w:val="ListBullet"/>
        <w:spacing w:after="40"/>
        <w:ind w:left="360"/>
      </w:pPr>
      <w:r>
        <w:rPr>
          <w:rFonts w:ascii="Calibri" w:hAnsi="Calibri"/>
          <w:sz w:val="19"/>
        </w:rPr>
        <w:t>SO-1 (Confidentiality of Donor Health Information): Donor health screening questionnaires, serology results, and personal identifiable information (PII) shall be visible only to authorized medical staff and the donor themselves.</w:t>
      </w:r>
    </w:p>
    <w:p>
      <w:pPr>
        <w:pStyle w:val="ListBullet"/>
        <w:spacing w:after="40"/>
        <w:ind w:left="360"/>
      </w:pPr>
      <w:r>
        <w:rPr>
          <w:rFonts w:ascii="Calibri" w:hAnsi="Calibri"/>
          <w:sz w:val="19"/>
        </w:rPr>
        <w:t>SO-2 (Integrity of Blood Inventory and Quarantine): Blood unit safety statuses (Quarantined, Available, Expired) shall only be modifiable through authenticated, logged transactions. No expired or infected unit shall ever be issued.</w:t>
      </w:r>
    </w:p>
    <w:p>
      <w:pPr>
        <w:pStyle w:val="ListBullet"/>
        <w:spacing w:after="40"/>
        <w:ind w:left="360"/>
      </w:pPr>
      <w:r>
        <w:rPr>
          <w:rFonts w:ascii="Calibri" w:hAnsi="Calibri"/>
          <w:sz w:val="19"/>
        </w:rPr>
        <w:t>SO-3 (Account Authentication &amp; Credential Protection): User passwords shall be hashed using salted bcrypt with minimum 10 rounds; plaintext passwords shall never appear in logs or responses.</w:t>
      </w:r>
    </w:p>
    <w:p>
      <w:pPr>
        <w:pStyle w:val="ListBullet"/>
        <w:spacing w:after="40"/>
        <w:ind w:left="360"/>
      </w:pPr>
      <w:r>
        <w:rPr>
          <w:rFonts w:ascii="Calibri" w:hAnsi="Calibri"/>
          <w:sz w:val="19"/>
        </w:rPr>
        <w:t>SO-4 (Audit Non-Repudiation): All inventory allocations, status transitions, and hospital dispatches shall generate immutable audit trail records.</w:t>
      </w:r>
    </w:p>
    <w:p>
      <w:pPr>
        <w:spacing w:after="60" w:line="276" w:lineRule="auto"/>
      </w:pPr>
      <w:r>
        <w:rPr>
          <w:rFonts w:ascii="Calibri" w:hAnsi="Calibri"/>
          <w:b w:val="0"/>
          <w:i w:val="0"/>
          <w:sz w:val="19"/>
        </w:rPr>
        <w:t>Stated limitation: Server operating system-level physical security and file permissions are assumed to be managed by the system administrator. Database file tampering directly on disk bypasses application-level controls; SQLite file permissions must be restricted to the node process owner (0600 on POSIX).</w:t>
      </w:r>
    </w:p>
    <w:p>
      <w:pPr>
        <w:pStyle w:val="Heading3"/>
        <w:spacing w:before="120" w:after="40"/>
      </w:pPr>
      <w:r>
        <w:rPr>
          <w:rFonts w:ascii="Calibri" w:hAnsi="Calibri"/>
          <w:b/>
          <w:color w:val="334155"/>
          <w:sz w:val="21"/>
        </w:rPr>
        <w:t>5.1.2 Security requirements</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49"/>
        <w:gridCol w:w="1949"/>
        <w:gridCol w:w="1949"/>
        <w:gridCol w:w="1949"/>
        <w:gridCol w:w="1949"/>
      </w:tblGrid>
      <w:tr>
        <w:tc>
          <w:tcPr>
            <w:tcW w:type="dxa" w:w="1949"/>
            <w:tcMar>
              <w:top w:w="60" w:type="dxa"/>
              <w:bottom w:w="60" w:type="dxa"/>
              <w:left w:w="70" w:type="dxa"/>
              <w:right w:w="70" w:type="dxa"/>
            </w:tcMar>
          </w:tcPr>
          <w:p>
            <w:pPr>
              <w:spacing w:after="20"/>
            </w:pPr>
            <w:r>
              <w:rPr>
                <w:rFonts w:ascii="Calibri" w:hAnsi="Calibri"/>
                <w:b/>
                <w:sz w:val="17"/>
              </w:rPr>
              <w:t>Req ID</w:t>
            </w:r>
          </w:p>
        </w:tc>
        <w:tc>
          <w:tcPr>
            <w:tcW w:type="dxa" w:w="1949"/>
            <w:tcMar>
              <w:top w:w="60" w:type="dxa"/>
              <w:bottom w:w="60" w:type="dxa"/>
              <w:left w:w="70" w:type="dxa"/>
              <w:right w:w="70" w:type="dxa"/>
            </w:tcMar>
          </w:tcPr>
          <w:p>
            <w:pPr>
              <w:spacing w:after="20"/>
            </w:pPr>
            <w:r>
              <w:rPr>
                <w:rFonts w:ascii="Calibri" w:hAnsi="Calibri"/>
                <w:b/>
                <w:sz w:val="17"/>
              </w:rPr>
              <w:t>Requirement (shall…)</w:t>
            </w:r>
          </w:p>
        </w:tc>
        <w:tc>
          <w:tcPr>
            <w:tcW w:type="dxa" w:w="1949"/>
            <w:tcMar>
              <w:top w:w="60" w:type="dxa"/>
              <w:bottom w:w="60" w:type="dxa"/>
              <w:left w:w="70" w:type="dxa"/>
              <w:right w:w="70" w:type="dxa"/>
            </w:tcMar>
          </w:tcPr>
          <w:p>
            <w:pPr>
              <w:spacing w:after="20"/>
            </w:pPr>
            <w:r>
              <w:rPr>
                <w:rFonts w:ascii="Calibri" w:hAnsi="Calibri"/>
                <w:b/>
                <w:sz w:val="17"/>
              </w:rPr>
              <w:t>Type</w:t>
            </w:r>
          </w:p>
        </w:tc>
        <w:tc>
          <w:tcPr>
            <w:tcW w:type="dxa" w:w="1949"/>
            <w:tcMar>
              <w:top w:w="60" w:type="dxa"/>
              <w:bottom w:w="60" w:type="dxa"/>
              <w:left w:w="70" w:type="dxa"/>
              <w:right w:w="70" w:type="dxa"/>
            </w:tcMar>
          </w:tcPr>
          <w:p>
            <w:pPr>
              <w:spacing w:after="20"/>
            </w:pPr>
            <w:r>
              <w:rPr>
                <w:rFonts w:ascii="Calibri" w:hAnsi="Calibri"/>
                <w:b/>
                <w:sz w:val="17"/>
              </w:rPr>
              <w:t>Priority</w:t>
            </w:r>
          </w:p>
        </w:tc>
        <w:tc>
          <w:tcPr>
            <w:tcW w:type="dxa" w:w="1949"/>
            <w:tcMar>
              <w:top w:w="60" w:type="dxa"/>
              <w:bottom w:w="60" w:type="dxa"/>
              <w:left w:w="70" w:type="dxa"/>
              <w:right w:w="70" w:type="dxa"/>
            </w:tcMar>
          </w:tcPr>
          <w:p>
            <w:pPr>
              <w:spacing w:after="20"/>
            </w:pPr>
            <w:r>
              <w:rPr>
                <w:rFonts w:ascii="Calibri" w:hAnsi="Calibri"/>
                <w:b/>
                <w:sz w:val="17"/>
              </w:rPr>
              <w:t>Acceptance criteria / Test case ref</w:t>
            </w:r>
          </w:p>
        </w:tc>
      </w:tr>
      <w:tr>
        <w:tc>
          <w:tcPr>
            <w:tcW w:type="dxa" w:w="1949"/>
            <w:tcMar>
              <w:top w:w="60" w:type="dxa"/>
              <w:bottom w:w="60" w:type="dxa"/>
              <w:left w:w="70" w:type="dxa"/>
              <w:right w:w="70" w:type="dxa"/>
            </w:tcMar>
          </w:tcPr>
          <w:p>
            <w:pPr>
              <w:spacing w:after="20"/>
            </w:pPr>
            <w:r>
              <w:rPr>
                <w:rFonts w:ascii="Calibri" w:hAnsi="Calibri"/>
                <w:sz w:val="17"/>
              </w:rPr>
              <w:t>BBMS-SR-001</w:t>
            </w:r>
          </w:p>
        </w:tc>
        <w:tc>
          <w:tcPr>
            <w:tcW w:type="dxa" w:w="1949"/>
            <w:tcMar>
              <w:top w:w="60" w:type="dxa"/>
              <w:bottom w:w="60" w:type="dxa"/>
              <w:left w:w="70" w:type="dxa"/>
              <w:right w:w="70" w:type="dxa"/>
            </w:tcMar>
          </w:tcPr>
          <w:p>
            <w:pPr>
              <w:spacing w:after="20"/>
            </w:pPr>
            <w:r>
              <w:rPr>
                <w:rFonts w:ascii="Calibri" w:hAnsi="Calibri"/>
                <w:sz w:val="17"/>
              </w:rPr>
              <w:t>All user passwords shall be stored only as salted bcrypt hashes with at least 10 salt rounds; plaintext passwords shall never be logged or echoed.</w:t>
            </w:r>
          </w:p>
        </w:tc>
        <w:tc>
          <w:tcPr>
            <w:tcW w:type="dxa" w:w="1949"/>
            <w:tcMar>
              <w:top w:w="60" w:type="dxa"/>
              <w:bottom w:w="60" w:type="dxa"/>
              <w:left w:w="70" w:type="dxa"/>
              <w:right w:w="70" w:type="dxa"/>
            </w:tcMar>
          </w:tcPr>
          <w:p>
            <w:pPr>
              <w:spacing w:after="20"/>
            </w:pPr>
            <w:r>
              <w:rPr>
                <w:rFonts w:ascii="Calibri" w:hAnsi="Calibri"/>
                <w:sz w:val="17"/>
              </w:rPr>
              <w:t>Security</w:t>
            </w:r>
          </w:p>
        </w:tc>
        <w:tc>
          <w:tcPr>
            <w:tcW w:type="dxa" w:w="1949"/>
            <w:tcMar>
              <w:top w:w="60" w:type="dxa"/>
              <w:bottom w:w="60" w:type="dxa"/>
              <w:left w:w="70" w:type="dxa"/>
              <w:right w:w="70" w:type="dxa"/>
            </w:tcMar>
          </w:tcPr>
          <w:p>
            <w:pPr>
              <w:spacing w:after="20"/>
            </w:pPr>
            <w:r>
              <w:rPr>
                <w:rFonts w:ascii="Calibri" w:hAnsi="Calibri"/>
                <w:sz w:val="17"/>
              </w:rPr>
              <w:t>High</w:t>
            </w:r>
          </w:p>
        </w:tc>
        <w:tc>
          <w:tcPr>
            <w:tcW w:type="dxa" w:w="1949"/>
            <w:tcMar>
              <w:top w:w="60" w:type="dxa"/>
              <w:bottom w:w="60" w:type="dxa"/>
              <w:left w:w="70" w:type="dxa"/>
              <w:right w:w="70" w:type="dxa"/>
            </w:tcMar>
          </w:tcPr>
          <w:p>
            <w:pPr>
              <w:spacing w:after="20"/>
            </w:pPr>
            <w:r>
              <w:rPr>
                <w:rFonts w:ascii="Calibri" w:hAnsi="Calibri"/>
                <w:sz w:val="17"/>
              </w:rPr>
              <w:t>Database inspection reveals only $2b$ hashes; no plaintext password in server logs. Test: TC-SEC-01</w:t>
            </w:r>
          </w:p>
        </w:tc>
      </w:tr>
      <w:tr>
        <w:tc>
          <w:tcPr>
            <w:tcW w:type="dxa" w:w="1949"/>
            <w:tcMar>
              <w:top w:w="60" w:type="dxa"/>
              <w:bottom w:w="60" w:type="dxa"/>
              <w:left w:w="70" w:type="dxa"/>
              <w:right w:w="70" w:type="dxa"/>
            </w:tcMar>
          </w:tcPr>
          <w:p>
            <w:pPr>
              <w:spacing w:after="20"/>
            </w:pPr>
            <w:r>
              <w:rPr>
                <w:rFonts w:ascii="Calibri" w:hAnsi="Calibri"/>
                <w:sz w:val="17"/>
              </w:rPr>
              <w:t>BBMS-SR-002</w:t>
            </w:r>
          </w:p>
        </w:tc>
        <w:tc>
          <w:tcPr>
            <w:tcW w:type="dxa" w:w="1949"/>
            <w:tcMar>
              <w:top w:w="60" w:type="dxa"/>
              <w:bottom w:w="60" w:type="dxa"/>
              <w:left w:w="70" w:type="dxa"/>
              <w:right w:w="70" w:type="dxa"/>
            </w:tcMar>
          </w:tcPr>
          <w:p>
            <w:pPr>
              <w:spacing w:after="20"/>
            </w:pPr>
            <w:r>
              <w:rPr>
                <w:rFonts w:ascii="Calibri" w:hAnsi="Calibri"/>
                <w:sz w:val="17"/>
              </w:rPr>
              <w:t>All SQL queries shall utilize parameterized prepared statements; dynamic string concatenation in SQL queries shall not appear in the codebase.</w:t>
            </w:r>
          </w:p>
        </w:tc>
        <w:tc>
          <w:tcPr>
            <w:tcW w:type="dxa" w:w="1949"/>
            <w:tcMar>
              <w:top w:w="60" w:type="dxa"/>
              <w:bottom w:w="60" w:type="dxa"/>
              <w:left w:w="70" w:type="dxa"/>
              <w:right w:w="70" w:type="dxa"/>
            </w:tcMar>
          </w:tcPr>
          <w:p>
            <w:pPr>
              <w:spacing w:after="20"/>
            </w:pPr>
            <w:r>
              <w:rPr>
                <w:rFonts w:ascii="Calibri" w:hAnsi="Calibri"/>
                <w:sz w:val="17"/>
              </w:rPr>
              <w:t>Security</w:t>
            </w:r>
          </w:p>
        </w:tc>
        <w:tc>
          <w:tcPr>
            <w:tcW w:type="dxa" w:w="1949"/>
            <w:tcMar>
              <w:top w:w="60" w:type="dxa"/>
              <w:bottom w:w="60" w:type="dxa"/>
              <w:left w:w="70" w:type="dxa"/>
              <w:right w:w="70" w:type="dxa"/>
            </w:tcMar>
          </w:tcPr>
          <w:p>
            <w:pPr>
              <w:spacing w:after="20"/>
            </w:pPr>
            <w:r>
              <w:rPr>
                <w:rFonts w:ascii="Calibri" w:hAnsi="Calibri"/>
                <w:sz w:val="17"/>
              </w:rPr>
              <w:t>High</w:t>
            </w:r>
          </w:p>
        </w:tc>
        <w:tc>
          <w:tcPr>
            <w:tcW w:type="dxa" w:w="1949"/>
            <w:tcMar>
              <w:top w:w="60" w:type="dxa"/>
              <w:bottom w:w="60" w:type="dxa"/>
              <w:left w:w="70" w:type="dxa"/>
              <w:right w:w="70" w:type="dxa"/>
            </w:tcMar>
          </w:tcPr>
          <w:p>
            <w:pPr>
              <w:spacing w:after="20"/>
            </w:pPr>
            <w:r>
              <w:rPr>
                <w:rFonts w:ascii="Calibri" w:hAnsi="Calibri"/>
                <w:sz w:val="17"/>
              </w:rPr>
              <w:t>Code review and sqlmap injection scan confirm zero SQL injection vulnerabilities. Test: TC-SEC-02</w:t>
            </w:r>
          </w:p>
        </w:tc>
      </w:tr>
      <w:tr>
        <w:tc>
          <w:tcPr>
            <w:tcW w:type="dxa" w:w="1949"/>
            <w:tcMar>
              <w:top w:w="60" w:type="dxa"/>
              <w:bottom w:w="60" w:type="dxa"/>
              <w:left w:w="70" w:type="dxa"/>
              <w:right w:w="70" w:type="dxa"/>
            </w:tcMar>
          </w:tcPr>
          <w:p>
            <w:pPr>
              <w:spacing w:after="20"/>
            </w:pPr>
            <w:r>
              <w:rPr>
                <w:rFonts w:ascii="Calibri" w:hAnsi="Calibri"/>
                <w:sz w:val="17"/>
              </w:rPr>
              <w:t>BBMS-SR-003</w:t>
            </w:r>
          </w:p>
        </w:tc>
        <w:tc>
          <w:tcPr>
            <w:tcW w:type="dxa" w:w="1949"/>
            <w:tcMar>
              <w:top w:w="60" w:type="dxa"/>
              <w:bottom w:w="60" w:type="dxa"/>
              <w:left w:w="70" w:type="dxa"/>
              <w:right w:w="70" w:type="dxa"/>
            </w:tcMar>
          </w:tcPr>
          <w:p>
            <w:pPr>
              <w:spacing w:after="20"/>
            </w:pPr>
            <w:r>
              <w:rPr>
                <w:rFonts w:ascii="Calibri" w:hAnsi="Calibri"/>
                <w:sz w:val="17"/>
              </w:rPr>
              <w:t>Session authentication tokens and cookies shall use HttpOnly, SameSite=Strict, and Secure flags to prevent XSS session hijacking.</w:t>
            </w:r>
          </w:p>
        </w:tc>
        <w:tc>
          <w:tcPr>
            <w:tcW w:type="dxa" w:w="1949"/>
            <w:tcMar>
              <w:top w:w="60" w:type="dxa"/>
              <w:bottom w:w="60" w:type="dxa"/>
              <w:left w:w="70" w:type="dxa"/>
              <w:right w:w="70" w:type="dxa"/>
            </w:tcMar>
          </w:tcPr>
          <w:p>
            <w:pPr>
              <w:spacing w:after="20"/>
            </w:pPr>
            <w:r>
              <w:rPr>
                <w:rFonts w:ascii="Calibri" w:hAnsi="Calibri"/>
                <w:sz w:val="17"/>
              </w:rPr>
              <w:t>Security</w:t>
            </w:r>
          </w:p>
        </w:tc>
        <w:tc>
          <w:tcPr>
            <w:tcW w:type="dxa" w:w="1949"/>
            <w:tcMar>
              <w:top w:w="60" w:type="dxa"/>
              <w:bottom w:w="60" w:type="dxa"/>
              <w:left w:w="70" w:type="dxa"/>
              <w:right w:w="70" w:type="dxa"/>
            </w:tcMar>
          </w:tcPr>
          <w:p>
            <w:pPr>
              <w:spacing w:after="20"/>
            </w:pPr>
            <w:r>
              <w:rPr>
                <w:rFonts w:ascii="Calibri" w:hAnsi="Calibri"/>
                <w:sz w:val="17"/>
              </w:rPr>
              <w:t>High</w:t>
            </w:r>
          </w:p>
        </w:tc>
        <w:tc>
          <w:tcPr>
            <w:tcW w:type="dxa" w:w="1949"/>
            <w:tcMar>
              <w:top w:w="60" w:type="dxa"/>
              <w:bottom w:w="60" w:type="dxa"/>
              <w:left w:w="70" w:type="dxa"/>
              <w:right w:w="70" w:type="dxa"/>
            </w:tcMar>
          </w:tcPr>
          <w:p>
            <w:pPr>
              <w:spacing w:after="20"/>
            </w:pPr>
            <w:r>
              <w:rPr>
                <w:rFonts w:ascii="Calibri" w:hAnsi="Calibri"/>
                <w:sz w:val="17"/>
              </w:rPr>
              <w:t>Browser DevTools inspection verifies HttpOnly and SameSite cookie attributes. Test: TC-SEC-03</w:t>
            </w:r>
          </w:p>
        </w:tc>
      </w:tr>
      <w:tr>
        <w:tc>
          <w:tcPr>
            <w:tcW w:type="dxa" w:w="1949"/>
            <w:tcMar>
              <w:top w:w="60" w:type="dxa"/>
              <w:bottom w:w="60" w:type="dxa"/>
              <w:left w:w="70" w:type="dxa"/>
              <w:right w:w="70" w:type="dxa"/>
            </w:tcMar>
          </w:tcPr>
          <w:p>
            <w:pPr>
              <w:spacing w:after="20"/>
            </w:pPr>
            <w:r>
              <w:rPr>
                <w:rFonts w:ascii="Calibri" w:hAnsi="Calibri"/>
                <w:sz w:val="17"/>
              </w:rPr>
              <w:t>BBMS-SR-004</w:t>
            </w:r>
          </w:p>
        </w:tc>
        <w:tc>
          <w:tcPr>
            <w:tcW w:type="dxa" w:w="1949"/>
            <w:tcMar>
              <w:top w:w="60" w:type="dxa"/>
              <w:bottom w:w="60" w:type="dxa"/>
              <w:left w:w="70" w:type="dxa"/>
              <w:right w:w="70" w:type="dxa"/>
            </w:tcMar>
          </w:tcPr>
          <w:p>
            <w:pPr>
              <w:spacing w:after="20"/>
            </w:pPr>
            <w:r>
              <w:rPr>
                <w:rFonts w:ascii="Calibri" w:hAnsi="Calibri"/>
                <w:sz w:val="17"/>
              </w:rPr>
              <w:t>Role authorization middleware shall protect every non-public API endpoint, returning HTTP 403 for unauthorized privilege escalation attempts.</w:t>
            </w:r>
          </w:p>
        </w:tc>
        <w:tc>
          <w:tcPr>
            <w:tcW w:type="dxa" w:w="1949"/>
            <w:tcMar>
              <w:top w:w="60" w:type="dxa"/>
              <w:bottom w:w="60" w:type="dxa"/>
              <w:left w:w="70" w:type="dxa"/>
              <w:right w:w="70" w:type="dxa"/>
            </w:tcMar>
          </w:tcPr>
          <w:p>
            <w:pPr>
              <w:spacing w:after="20"/>
            </w:pPr>
            <w:r>
              <w:rPr>
                <w:rFonts w:ascii="Calibri" w:hAnsi="Calibri"/>
                <w:sz w:val="17"/>
              </w:rPr>
              <w:t>Security</w:t>
            </w:r>
          </w:p>
        </w:tc>
        <w:tc>
          <w:tcPr>
            <w:tcW w:type="dxa" w:w="1949"/>
            <w:tcMar>
              <w:top w:w="60" w:type="dxa"/>
              <w:bottom w:w="60" w:type="dxa"/>
              <w:left w:w="70" w:type="dxa"/>
              <w:right w:w="70" w:type="dxa"/>
            </w:tcMar>
          </w:tcPr>
          <w:p>
            <w:pPr>
              <w:spacing w:after="20"/>
            </w:pPr>
            <w:r>
              <w:rPr>
                <w:rFonts w:ascii="Calibri" w:hAnsi="Calibri"/>
                <w:sz w:val="17"/>
              </w:rPr>
              <w:t>High</w:t>
            </w:r>
          </w:p>
        </w:tc>
        <w:tc>
          <w:tcPr>
            <w:tcW w:type="dxa" w:w="1949"/>
            <w:tcMar>
              <w:top w:w="60" w:type="dxa"/>
              <w:bottom w:w="60" w:type="dxa"/>
              <w:left w:w="70" w:type="dxa"/>
              <w:right w:w="70" w:type="dxa"/>
            </w:tcMar>
          </w:tcPr>
          <w:p>
            <w:pPr>
              <w:spacing w:after="20"/>
            </w:pPr>
            <w:r>
              <w:rPr>
                <w:rFonts w:ascii="Calibri" w:hAnsi="Calibri"/>
                <w:sz w:val="17"/>
              </w:rPr>
              <w:t>Automated privilege escalation tests verify that donor accounts cannot access /api/staff or /api/admin. Test: TC-SEC-04</w:t>
            </w:r>
          </w:p>
        </w:tc>
      </w:tr>
      <w:tr>
        <w:tc>
          <w:tcPr>
            <w:tcW w:type="dxa" w:w="1949"/>
            <w:tcMar>
              <w:top w:w="60" w:type="dxa"/>
              <w:bottom w:w="60" w:type="dxa"/>
              <w:left w:w="70" w:type="dxa"/>
              <w:right w:w="70" w:type="dxa"/>
            </w:tcMar>
          </w:tcPr>
          <w:p>
            <w:pPr>
              <w:spacing w:after="20"/>
            </w:pPr>
            <w:r>
              <w:rPr>
                <w:rFonts w:ascii="Calibri" w:hAnsi="Calibri"/>
                <w:sz w:val="17"/>
              </w:rPr>
              <w:t>BBMS-SR-005</w:t>
            </w:r>
          </w:p>
        </w:tc>
        <w:tc>
          <w:tcPr>
            <w:tcW w:type="dxa" w:w="1949"/>
            <w:tcMar>
              <w:top w:w="60" w:type="dxa"/>
              <w:bottom w:w="60" w:type="dxa"/>
              <w:left w:w="70" w:type="dxa"/>
              <w:right w:w="70" w:type="dxa"/>
            </w:tcMar>
          </w:tcPr>
          <w:p>
            <w:pPr>
              <w:spacing w:after="20"/>
            </w:pPr>
            <w:r>
              <w:rPr>
                <w:rFonts w:ascii="Calibri" w:hAnsi="Calibri"/>
                <w:sz w:val="17"/>
              </w:rPr>
              <w:t>All user inputs shall be validated against strict schemas (whitelisted characters, length limits, email regex) before backend processing.</w:t>
            </w:r>
          </w:p>
        </w:tc>
        <w:tc>
          <w:tcPr>
            <w:tcW w:type="dxa" w:w="1949"/>
            <w:tcMar>
              <w:top w:w="60" w:type="dxa"/>
              <w:bottom w:w="60" w:type="dxa"/>
              <w:left w:w="70" w:type="dxa"/>
              <w:right w:w="70" w:type="dxa"/>
            </w:tcMar>
          </w:tcPr>
          <w:p>
            <w:pPr>
              <w:spacing w:after="20"/>
            </w:pPr>
            <w:r>
              <w:rPr>
                <w:rFonts w:ascii="Calibri" w:hAnsi="Calibri"/>
                <w:sz w:val="17"/>
              </w:rPr>
              <w:t>Security</w:t>
            </w:r>
          </w:p>
        </w:tc>
        <w:tc>
          <w:tcPr>
            <w:tcW w:type="dxa" w:w="1949"/>
            <w:tcMar>
              <w:top w:w="60" w:type="dxa"/>
              <w:bottom w:w="60" w:type="dxa"/>
              <w:left w:w="70" w:type="dxa"/>
              <w:right w:w="70" w:type="dxa"/>
            </w:tcMar>
          </w:tcPr>
          <w:p>
            <w:pPr>
              <w:spacing w:after="20"/>
            </w:pPr>
            <w:r>
              <w:rPr>
                <w:rFonts w:ascii="Calibri" w:hAnsi="Calibri"/>
                <w:sz w:val="17"/>
              </w:rPr>
              <w:t>High</w:t>
            </w:r>
          </w:p>
        </w:tc>
        <w:tc>
          <w:tcPr>
            <w:tcW w:type="dxa" w:w="1949"/>
            <w:tcMar>
              <w:top w:w="60" w:type="dxa"/>
              <w:bottom w:w="60" w:type="dxa"/>
              <w:left w:w="70" w:type="dxa"/>
              <w:right w:w="70" w:type="dxa"/>
            </w:tcMar>
          </w:tcPr>
          <w:p>
            <w:pPr>
              <w:spacing w:after="20"/>
            </w:pPr>
            <w:r>
              <w:rPr>
                <w:rFonts w:ascii="Calibri" w:hAnsi="Calibri"/>
                <w:sz w:val="17"/>
              </w:rPr>
              <w:t>Malformed payloads and cross-site scripting (XSS) probe strings are rejected with 400 Bad Request. Test: TC-SEC-05</w:t>
            </w:r>
          </w:p>
        </w:tc>
      </w:tr>
      <w:tr>
        <w:tc>
          <w:tcPr>
            <w:tcW w:type="dxa" w:w="1949"/>
            <w:tcMar>
              <w:top w:w="60" w:type="dxa"/>
              <w:bottom w:w="60" w:type="dxa"/>
              <w:left w:w="70" w:type="dxa"/>
              <w:right w:w="70" w:type="dxa"/>
            </w:tcMar>
          </w:tcPr>
          <w:p>
            <w:pPr>
              <w:spacing w:after="20"/>
            </w:pPr>
            <w:r>
              <w:rPr>
                <w:rFonts w:ascii="Calibri" w:hAnsi="Calibri"/>
                <w:sz w:val="17"/>
              </w:rPr>
              <w:t>BBMS-SR-006</w:t>
            </w:r>
          </w:p>
        </w:tc>
        <w:tc>
          <w:tcPr>
            <w:tcW w:type="dxa" w:w="1949"/>
            <w:tcMar>
              <w:top w:w="60" w:type="dxa"/>
              <w:bottom w:w="60" w:type="dxa"/>
              <w:left w:w="70" w:type="dxa"/>
              <w:right w:w="70" w:type="dxa"/>
            </w:tcMar>
          </w:tcPr>
          <w:p>
            <w:pPr>
              <w:spacing w:after="20"/>
            </w:pPr>
            <w:r>
              <w:rPr>
                <w:rFonts w:ascii="Calibri" w:hAnsi="Calibri"/>
                <w:sz w:val="17"/>
              </w:rPr>
              <w:t>Authentication endpoints shall enforce rate limiting (max 10 requests per minute per IP) to mitigate automated brute-force attacks.</w:t>
            </w:r>
          </w:p>
        </w:tc>
        <w:tc>
          <w:tcPr>
            <w:tcW w:type="dxa" w:w="1949"/>
            <w:tcMar>
              <w:top w:w="60" w:type="dxa"/>
              <w:bottom w:w="60" w:type="dxa"/>
              <w:left w:w="70" w:type="dxa"/>
              <w:right w:w="70" w:type="dxa"/>
            </w:tcMar>
          </w:tcPr>
          <w:p>
            <w:pPr>
              <w:spacing w:after="20"/>
            </w:pPr>
            <w:r>
              <w:rPr>
                <w:rFonts w:ascii="Calibri" w:hAnsi="Calibri"/>
                <w:sz w:val="17"/>
              </w:rPr>
              <w:t>Security</w:t>
            </w:r>
          </w:p>
        </w:tc>
        <w:tc>
          <w:tcPr>
            <w:tcW w:type="dxa" w:w="1949"/>
            <w:tcMar>
              <w:top w:w="60" w:type="dxa"/>
              <w:bottom w:w="60" w:type="dxa"/>
              <w:left w:w="70" w:type="dxa"/>
              <w:right w:w="70" w:type="dxa"/>
            </w:tcMar>
          </w:tcPr>
          <w:p>
            <w:pPr>
              <w:spacing w:after="20"/>
            </w:pPr>
            <w:r>
              <w:rPr>
                <w:rFonts w:ascii="Calibri" w:hAnsi="Calibri"/>
                <w:sz w:val="17"/>
              </w:rPr>
              <w:t>Medium</w:t>
            </w:r>
          </w:p>
        </w:tc>
        <w:tc>
          <w:tcPr>
            <w:tcW w:type="dxa" w:w="1949"/>
            <w:tcMar>
              <w:top w:w="60" w:type="dxa"/>
              <w:bottom w:w="60" w:type="dxa"/>
              <w:left w:w="70" w:type="dxa"/>
              <w:right w:w="70" w:type="dxa"/>
            </w:tcMar>
          </w:tcPr>
          <w:p>
            <w:pPr>
              <w:spacing w:after="20"/>
            </w:pPr>
            <w:r>
              <w:rPr>
                <w:rFonts w:ascii="Calibri" w:hAnsi="Calibri"/>
                <w:sz w:val="17"/>
              </w:rPr>
              <w:t>Rapid successive login attempts receive HTTP 429 Too Many Requests response. Test: TC-SEC-06</w:t>
            </w:r>
          </w:p>
        </w:tc>
      </w:tr>
    </w:tbl>
    <w:p>
      <w:pPr>
        <w:pStyle w:val="Heading1"/>
        <w:spacing w:before="240" w:after="80"/>
      </w:pPr>
      <w:r>
        <w:rPr>
          <w:rFonts w:ascii="Calibri Light" w:hAnsi="Calibri Light"/>
          <w:b/>
          <w:color w:val="0F172A"/>
          <w:sz w:val="30"/>
        </w:rPr>
        <w:t>6. Quality attributes &amp; acceptance tests</w:t>
      </w:r>
    </w:p>
    <w:p>
      <w:pPr>
        <w:spacing w:after="60" w:line="276" w:lineRule="auto"/>
      </w:pPr>
      <w:r>
        <w:rPr>
          <w:rFonts w:ascii="Calibri" w:hAnsi="Calibri"/>
          <w:b w:val="0"/>
          <w:i w:val="0"/>
          <w:sz w:val="19"/>
        </w:rPr>
        <w:t>Exit criteria for acceptance:</w:t>
      </w:r>
    </w:p>
    <w:p>
      <w:pPr>
        <w:pStyle w:val="ListBullet"/>
        <w:spacing w:after="40"/>
        <w:ind w:left="360"/>
      </w:pPr>
      <w:r>
        <w:rPr>
          <w:rFonts w:ascii="Calibri" w:hAnsi="Calibri"/>
          <w:sz w:val="19"/>
        </w:rPr>
        <w:t>Every high-priority functional requirement (BBMS-F-001 through BBMS-F-025) is fully implemented and passes all automated verification test suites.</w:t>
      </w:r>
    </w:p>
    <w:p>
      <w:pPr>
        <w:pStyle w:val="ListBullet"/>
        <w:spacing w:after="40"/>
        <w:ind w:left="360"/>
      </w:pPr>
      <w:r>
        <w:rPr>
          <w:rFonts w:ascii="Calibri" w:hAnsi="Calibri"/>
          <w:sz w:val="19"/>
        </w:rPr>
        <w:t>No non-functional requirement fails: in particular, the automated 72-hour stress test and response latency benchmarks (&lt; 250 ms p95) are blocking.</w:t>
      </w:r>
    </w:p>
    <w:p>
      <w:pPr>
        <w:pStyle w:val="ListBullet"/>
        <w:spacing w:after="40"/>
        <w:ind w:left="360"/>
      </w:pPr>
      <w:r>
        <w:rPr>
          <w:rFonts w:ascii="Calibri" w:hAnsi="Calibri"/>
          <w:sz w:val="19"/>
        </w:rPr>
        <w:t>All six security requirements (BBMS-SR-001 to BBMS-SR-006) pass with zero critical or high vulnerabilities identified during static analysis and dynamic penetration testing.</w:t>
      </w:r>
    </w:p>
    <w:p>
      <w:pPr>
        <w:pStyle w:val="ListBullet"/>
        <w:spacing w:after="40"/>
        <w:ind w:left="360"/>
      </w:pPr>
      <w:r>
        <w:rPr>
          <w:rFonts w:ascii="Calibri" w:hAnsi="Calibri"/>
          <w:sz w:val="19"/>
        </w:rPr>
        <w:t>The Requirements Traceability Matrix (RTM) in Section 8 demonstrates 100% bidirectional coverage with all test cases evaluated with status A (Accepted).</w:t>
      </w:r>
    </w:p>
    <w:p>
      <w:pPr>
        <w:spacing w:after="60" w:line="276" w:lineRule="auto"/>
      </w:pPr>
      <w:r>
        <w:rPr>
          <w:rFonts w:ascii="Calibri" w:hAnsi="Calibri"/>
          <w:b w:val="0"/>
          <w:i w:val="0"/>
          <w:sz w:val="19"/>
        </w:rPr>
        <w:t>Acceptance test suites: TC-AUTH (authentication and session lifecycle), TC-DNR (donor profile, questionnaire, and appointment scheduling), TC-INV (blood collection, serology testing, component separation, and FEFO stock logic), TC-REQ (hospital requisitions, cross-matching, allocation, and dispatch), TC-AUD (audit trail persistence and reporting), TC-NF (performance, reliability, usability, and portability), TC-SEC (password security, SQL injection, XSS, RBAC enforcement, and rate limiting).</w:t>
      </w:r>
    </w:p>
    <w:p>
      <w:pPr>
        <w:spacing w:after="60" w:line="276" w:lineRule="auto"/>
      </w:pPr>
      <w:r>
        <w:rPr>
          <w:rFonts w:ascii="Calibri" w:hAnsi="Calibri"/>
          <w:b w:val="0"/>
          <w:i w:val="0"/>
          <w:sz w:val="19"/>
        </w:rPr>
        <w:t>Verification methods used: Automated end-to-end API integration tests using Node.js test runner and Supertest; unit tests verifying cross-matching logic; load testing via ApacheBench; accessibility audits using Lighthouse; manual walkthroughs of all role-based UI dashboards.</w:t>
      </w:r>
    </w:p>
    <w:p>
      <w:pPr>
        <w:pStyle w:val="Heading1"/>
        <w:spacing w:before="240" w:after="80"/>
      </w:pPr>
      <w:r>
        <w:rPr>
          <w:rFonts w:ascii="Calibri Light" w:hAnsi="Calibri Light"/>
          <w:b/>
          <w:color w:val="0F172A"/>
          <w:sz w:val="30"/>
        </w:rPr>
        <w:t>7. System models and diagrams</w:t>
      </w:r>
    </w:p>
    <w:p>
      <w:pPr>
        <w:pStyle w:val="Heading2"/>
        <w:spacing w:before="160" w:after="60"/>
      </w:pPr>
      <w:r>
        <w:rPr>
          <w:rFonts w:ascii="Calibri Light" w:hAnsi="Calibri Light"/>
          <w:b/>
          <w:color w:val="1E293B"/>
          <w:sz w:val="24"/>
        </w:rPr>
        <w:t>7.1 Use-case diagram — Donor and Hospital Portal Workflows</w:t>
      </w:r>
    </w:p>
    <w:p>
      <w:pPr>
        <w:spacing w:after="60" w:line="276" w:lineRule="auto"/>
      </w:pPr>
      <w:r>
        <w:rPr>
          <w:rFonts w:ascii="Calibri" w:hAnsi="Calibri"/>
          <w:b w:val="0"/>
          <w:i w:val="0"/>
          <w:sz w:val="19"/>
        </w:rPr>
        <w:t>Figure 7.1 illustrates the external-facing operational boundary of the Blood Bank Management System. The primary external actors are the Voluntary Donor and the Hospital Representative. The Donor interacts with the public portal to register an account, complete the pre-donation medical eligibility questionnaire, schedule or reschedule donation appointments, view past donation history, and access their digital donor card. The appointment scheduling use case automatically includes eligibility verification. The Hospital Representative authenticates via a verified institutional account to submit routine or emergency (STAT) blood requisitions, track real-time fulfillment status, and acknowledge blood unit delivery upon arrival.</w:t>
      </w:r>
    </w:p>
    <w:p>
      <w:pPr>
        <w:spacing w:before="120" w:after="80"/>
        <w:jc w:val="center"/>
      </w:pPr>
      <w:r>
        <w:drawing>
          <wp:inline xmlns:a="http://schemas.openxmlformats.org/drawingml/2006/main" xmlns:pic="http://schemas.openxmlformats.org/drawingml/2006/picture">
            <wp:extent cx="5669280" cy="3848869"/>
            <wp:docPr id="1" name="Picture 1"/>
            <wp:cNvGraphicFramePr>
              <a:graphicFrameLocks noChangeAspect="1"/>
            </wp:cNvGraphicFramePr>
            <a:graphic>
              <a:graphicData uri="http://schemas.openxmlformats.org/drawingml/2006/picture">
                <pic:pic>
                  <pic:nvPicPr>
                    <pic:cNvPr id="0" name="usecase_donor_hospital.png"/>
                    <pic:cNvPicPr/>
                  </pic:nvPicPr>
                  <pic:blipFill>
                    <a:blip r:embed="rId9"/>
                    <a:stretch>
                      <a:fillRect/>
                    </a:stretch>
                  </pic:blipFill>
                  <pic:spPr>
                    <a:xfrm>
                      <a:off x="0" y="0"/>
                      <a:ext cx="5669280" cy="3848869"/>
                    </a:xfrm>
                    <a:prstGeom prst="rect"/>
                  </pic:spPr>
                </pic:pic>
              </a:graphicData>
            </a:graphic>
          </wp:inline>
        </w:drawing>
      </w:r>
    </w:p>
    <w:p>
      <w:pPr>
        <w:spacing w:after="200"/>
      </w:pPr>
      <w:r>
        <w:rPr>
          <w:rFonts w:ascii="Calibri" w:hAnsi="Calibri"/>
          <w:i/>
          <w:sz w:val="18"/>
        </w:rPr>
        <w:t>Figure 7.1 — Use-case diagram: Donor and Hospital Portal Workflows</w:t>
      </w:r>
    </w:p>
    <w:p>
      <w:pPr>
        <w:pStyle w:val="Heading2"/>
        <w:spacing w:before="160" w:after="60"/>
      </w:pPr>
      <w:r>
        <w:rPr>
          <w:rFonts w:ascii="Calibri Light" w:hAnsi="Calibri Light"/>
          <w:b/>
          <w:color w:val="1E293B"/>
          <w:sz w:val="24"/>
        </w:rPr>
        <w:t>7.2 Use-case diagram — Blood Bank Staff &amp; Administrator Workflows</w:t>
      </w:r>
    </w:p>
    <w:p>
      <w:pPr>
        <w:spacing w:after="60" w:line="276" w:lineRule="auto"/>
      </w:pPr>
      <w:r>
        <w:rPr>
          <w:rFonts w:ascii="Calibri" w:hAnsi="Calibri"/>
          <w:b w:val="0"/>
          <w:i w:val="0"/>
          <w:sz w:val="19"/>
        </w:rPr>
        <w:t>Figure 7.2 illustrates the internal operations and administrative boundary. The primary actors are the Blood Bank Staff / Lab Technician and the System Administrator. Staff record incoming physical blood collections with unique Bag IDs, log serological diagnostic assay results, flag and discard contaminated or reactive units via quarantine controls, separate whole blood into red cell, platelet, and plasma components, and dispatch allocated blood to hospitals. System Administrators authenticate with elevated credentials to manage user accounts, assign role permissions, configure inventory threshold alerts, review immutable system audit trails, and generate statutory blood supply reports.</w:t>
      </w:r>
    </w:p>
    <w:p>
      <w:pPr>
        <w:spacing w:before="120" w:after="80"/>
        <w:jc w:val="center"/>
      </w:pPr>
      <w:r>
        <w:drawing>
          <wp:inline xmlns:a="http://schemas.openxmlformats.org/drawingml/2006/main" xmlns:pic="http://schemas.openxmlformats.org/drawingml/2006/picture">
            <wp:extent cx="5669280" cy="4108928"/>
            <wp:docPr id="2" name="Picture 2"/>
            <wp:cNvGraphicFramePr>
              <a:graphicFrameLocks noChangeAspect="1"/>
            </wp:cNvGraphicFramePr>
            <a:graphic>
              <a:graphicData uri="http://schemas.openxmlformats.org/drawingml/2006/picture">
                <pic:pic>
                  <pic:nvPicPr>
                    <pic:cNvPr id="0" name="usecase_staff_admin.png"/>
                    <pic:cNvPicPr/>
                  </pic:nvPicPr>
                  <pic:blipFill>
                    <a:blip r:embed="rId10"/>
                    <a:stretch>
                      <a:fillRect/>
                    </a:stretch>
                  </pic:blipFill>
                  <pic:spPr>
                    <a:xfrm>
                      <a:off x="0" y="0"/>
                      <a:ext cx="5669280" cy="4108928"/>
                    </a:xfrm>
                    <a:prstGeom prst="rect"/>
                  </pic:spPr>
                </pic:pic>
              </a:graphicData>
            </a:graphic>
          </wp:inline>
        </w:drawing>
      </w:r>
    </w:p>
    <w:p>
      <w:pPr>
        <w:spacing w:after="200"/>
      </w:pPr>
      <w:r>
        <w:rPr>
          <w:rFonts w:ascii="Calibri" w:hAnsi="Calibri"/>
          <w:i/>
          <w:sz w:val="18"/>
        </w:rPr>
        <w:t>Figure 7.2 — Use-case diagram: Blood Bank Staff &amp; Administrator Workflows</w:t>
      </w:r>
    </w:p>
    <w:p>
      <w:pPr>
        <w:pStyle w:val="Heading1"/>
        <w:spacing w:before="240" w:after="80"/>
      </w:pPr>
      <w:r>
        <w:rPr>
          <w:rFonts w:ascii="Calibri Light" w:hAnsi="Calibri Light"/>
          <w:b/>
          <w:color w:val="0F172A"/>
          <w:sz w:val="30"/>
        </w:rPr>
        <w:t>8. Requirements Traceability Matrix (RTM)</w:t>
      </w:r>
    </w:p>
    <w:p>
      <w:pPr>
        <w:spacing w:after="60" w:line="276" w:lineRule="auto"/>
      </w:pPr>
      <w:r>
        <w:rPr>
          <w:rFonts w:ascii="Calibri" w:hAnsi="Calibri"/>
          <w:b w:val="0"/>
          <w:i w:val="0"/>
          <w:sz w:val="19"/>
        </w:rPr>
        <w:t>Status legend: N = Not Run, P = Pass, A = Accepted / Approved.</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392"/>
        <w:gridCol w:w="1392"/>
        <w:gridCol w:w="1392"/>
        <w:gridCol w:w="1392"/>
        <w:gridCol w:w="1392"/>
        <w:gridCol w:w="1392"/>
        <w:gridCol w:w="1392"/>
      </w:tblGrid>
      <w:tr>
        <w:tc>
          <w:tcPr>
            <w:tcW w:type="dxa" w:w="1392"/>
            <w:tcMar>
              <w:top w:w="60" w:type="dxa"/>
              <w:bottom w:w="60" w:type="dxa"/>
              <w:left w:w="70" w:type="dxa"/>
              <w:right w:w="70" w:type="dxa"/>
            </w:tcMar>
          </w:tcPr>
          <w:p>
            <w:pPr>
              <w:spacing w:after="20"/>
            </w:pPr>
            <w:r>
              <w:rPr>
                <w:rFonts w:ascii="Calibri" w:hAnsi="Calibri"/>
                <w:b/>
                <w:sz w:val="15"/>
              </w:rPr>
              <w:t>Req ID</w:t>
            </w:r>
          </w:p>
        </w:tc>
        <w:tc>
          <w:tcPr>
            <w:tcW w:type="dxa" w:w="1392"/>
            <w:tcMar>
              <w:top w:w="60" w:type="dxa"/>
              <w:bottom w:w="60" w:type="dxa"/>
              <w:left w:w="70" w:type="dxa"/>
              <w:right w:w="70" w:type="dxa"/>
            </w:tcMar>
          </w:tcPr>
          <w:p>
            <w:pPr>
              <w:spacing w:after="20"/>
            </w:pPr>
            <w:r>
              <w:rPr>
                <w:rFonts w:ascii="Calibri" w:hAnsi="Calibri"/>
                <w:b/>
                <w:sz w:val="15"/>
              </w:rPr>
              <w:t>Requirement Short Name</w:t>
            </w:r>
          </w:p>
        </w:tc>
        <w:tc>
          <w:tcPr>
            <w:tcW w:type="dxa" w:w="1392"/>
            <w:tcMar>
              <w:top w:w="60" w:type="dxa"/>
              <w:bottom w:w="60" w:type="dxa"/>
              <w:left w:w="70" w:type="dxa"/>
              <w:right w:w="70" w:type="dxa"/>
            </w:tcMar>
          </w:tcPr>
          <w:p>
            <w:pPr>
              <w:spacing w:after="20"/>
            </w:pPr>
            <w:r>
              <w:rPr>
                <w:rFonts w:ascii="Calibri" w:hAnsi="Calibri"/>
                <w:b/>
                <w:sz w:val="15"/>
              </w:rPr>
              <w:t>Section Ref</w:t>
            </w:r>
          </w:p>
        </w:tc>
        <w:tc>
          <w:tcPr>
            <w:tcW w:type="dxa" w:w="1392"/>
            <w:tcMar>
              <w:top w:w="60" w:type="dxa"/>
              <w:bottom w:w="60" w:type="dxa"/>
              <w:left w:w="70" w:type="dxa"/>
              <w:right w:w="70" w:type="dxa"/>
            </w:tcMar>
          </w:tcPr>
          <w:p>
            <w:pPr>
              <w:spacing w:after="20"/>
            </w:pPr>
            <w:r>
              <w:rPr>
                <w:rFonts w:ascii="Calibri" w:hAnsi="Calibri"/>
                <w:b/>
                <w:sz w:val="15"/>
              </w:rPr>
              <w:t>Module</w:t>
            </w:r>
          </w:p>
        </w:tc>
        <w:tc>
          <w:tcPr>
            <w:tcW w:type="dxa" w:w="1392"/>
            <w:tcMar>
              <w:top w:w="60" w:type="dxa"/>
              <w:bottom w:w="60" w:type="dxa"/>
              <w:left w:w="70" w:type="dxa"/>
              <w:right w:w="70" w:type="dxa"/>
            </w:tcMar>
          </w:tcPr>
          <w:p>
            <w:pPr>
              <w:spacing w:after="20"/>
            </w:pPr>
            <w:r>
              <w:rPr>
                <w:rFonts w:ascii="Calibri" w:hAnsi="Calibri"/>
                <w:b/>
                <w:sz w:val="15"/>
              </w:rPr>
              <w:t>Test Case(s)</w:t>
            </w:r>
          </w:p>
        </w:tc>
        <w:tc>
          <w:tcPr>
            <w:tcW w:type="dxa" w:w="1392"/>
            <w:tcMar>
              <w:top w:w="60" w:type="dxa"/>
              <w:bottom w:w="60" w:type="dxa"/>
              <w:left w:w="70" w:type="dxa"/>
              <w:right w:w="70" w:type="dxa"/>
            </w:tcMar>
          </w:tcPr>
          <w:p>
            <w:pPr>
              <w:spacing w:after="20"/>
            </w:pPr>
            <w:r>
              <w:rPr>
                <w:rFonts w:ascii="Calibri" w:hAnsi="Calibri"/>
                <w:b/>
                <w:sz w:val="15"/>
              </w:rPr>
              <w:t>Status (N/P/A)</w:t>
            </w:r>
          </w:p>
        </w:tc>
        <w:tc>
          <w:tcPr>
            <w:tcW w:type="dxa" w:w="1392"/>
            <w:tcMar>
              <w:top w:w="60" w:type="dxa"/>
              <w:bottom w:w="60" w:type="dxa"/>
              <w:left w:w="70" w:type="dxa"/>
              <w:right w:w="70" w:type="dxa"/>
            </w:tcMar>
          </w:tcPr>
          <w:p>
            <w:pPr>
              <w:spacing w:after="20"/>
            </w:pPr>
            <w:r>
              <w:rPr>
                <w:rFonts w:ascii="Calibri" w:hAnsi="Calibri"/>
                <w:b/>
                <w:sz w:val="15"/>
              </w:rPr>
              <w:t>Comments</w:t>
            </w:r>
          </w:p>
        </w:tc>
      </w:tr>
      <w:tr>
        <w:tc>
          <w:tcPr>
            <w:tcW w:type="dxa" w:w="1392"/>
            <w:tcMar>
              <w:top w:w="60" w:type="dxa"/>
              <w:bottom w:w="60" w:type="dxa"/>
              <w:left w:w="70" w:type="dxa"/>
              <w:right w:w="70" w:type="dxa"/>
            </w:tcMar>
          </w:tcPr>
          <w:p>
            <w:pPr>
              <w:spacing w:after="20"/>
            </w:pPr>
            <w:r>
              <w:rPr>
                <w:rFonts w:ascii="Calibri" w:hAnsi="Calibri"/>
                <w:sz w:val="15"/>
              </w:rPr>
              <w:t>BBMS-F-001</w:t>
            </w:r>
          </w:p>
        </w:tc>
        <w:tc>
          <w:tcPr>
            <w:tcW w:type="dxa" w:w="1392"/>
            <w:tcMar>
              <w:top w:w="60" w:type="dxa"/>
              <w:bottom w:w="60" w:type="dxa"/>
              <w:left w:w="70" w:type="dxa"/>
              <w:right w:w="70" w:type="dxa"/>
            </w:tcMar>
          </w:tcPr>
          <w:p>
            <w:pPr>
              <w:spacing w:after="20"/>
            </w:pPr>
            <w:r>
              <w:rPr>
                <w:rFonts w:ascii="Calibri" w:hAnsi="Calibri"/>
                <w:sz w:val="15"/>
              </w:rPr>
              <w:t>User authentication</w:t>
            </w:r>
          </w:p>
        </w:tc>
        <w:tc>
          <w:tcPr>
            <w:tcW w:type="dxa" w:w="1392"/>
            <w:tcMar>
              <w:top w:w="60" w:type="dxa"/>
              <w:bottom w:w="60" w:type="dxa"/>
              <w:left w:w="70" w:type="dxa"/>
              <w:right w:w="70" w:type="dxa"/>
            </w:tcMar>
          </w:tcPr>
          <w:p>
            <w:pPr>
              <w:spacing w:after="20"/>
            </w:pPr>
            <w:r>
              <w:rPr>
                <w:rFonts w:ascii="Calibri" w:hAnsi="Calibri"/>
                <w:sz w:val="15"/>
              </w:rPr>
              <w:t>4.1</w:t>
            </w:r>
          </w:p>
        </w:tc>
        <w:tc>
          <w:tcPr>
            <w:tcW w:type="dxa" w:w="1392"/>
            <w:tcMar>
              <w:top w:w="60" w:type="dxa"/>
              <w:bottom w:w="60" w:type="dxa"/>
              <w:left w:w="70" w:type="dxa"/>
              <w:right w:w="70" w:type="dxa"/>
            </w:tcMar>
          </w:tcPr>
          <w:p>
            <w:pPr>
              <w:spacing w:after="20"/>
            </w:pPr>
            <w:r>
              <w:rPr>
                <w:rFonts w:ascii="Calibri" w:hAnsi="Calibri"/>
                <w:sz w:val="15"/>
              </w:rPr>
              <w:t>Auth / Session</w:t>
            </w:r>
          </w:p>
        </w:tc>
        <w:tc>
          <w:tcPr>
            <w:tcW w:type="dxa" w:w="1392"/>
            <w:tcMar>
              <w:top w:w="60" w:type="dxa"/>
              <w:bottom w:w="60" w:type="dxa"/>
              <w:left w:w="70" w:type="dxa"/>
              <w:right w:w="70" w:type="dxa"/>
            </w:tcMar>
          </w:tcPr>
          <w:p>
            <w:pPr>
              <w:spacing w:after="20"/>
            </w:pPr>
            <w:r>
              <w:rPr>
                <w:rFonts w:ascii="Calibri" w:hAnsi="Calibri"/>
                <w:sz w:val="15"/>
              </w:rPr>
              <w:t>TC-AUTH-01</w:t>
            </w:r>
          </w:p>
        </w:tc>
        <w:tc>
          <w:tcPr>
            <w:tcW w:type="dxa" w:w="1392"/>
            <w:tcMar>
              <w:top w:w="60" w:type="dxa"/>
              <w:bottom w:w="60" w:type="dxa"/>
              <w:left w:w="70" w:type="dxa"/>
              <w:right w:w="70" w:type="dxa"/>
            </w:tcMar>
          </w:tcPr>
          <w:p>
            <w:pPr>
              <w:spacing w:after="20"/>
            </w:pPr>
            <w:r>
              <w:rPr>
                <w:rFonts w:ascii="Calibri" w:hAnsi="Calibri"/>
                <w:sz w:val="15"/>
              </w:rPr>
              <w:t>A</w:t>
            </w:r>
          </w:p>
        </w:tc>
        <w:tc>
          <w:tcPr>
            <w:tcW w:type="dxa" w:w="1392"/>
            <w:tcMar>
              <w:top w:w="60" w:type="dxa"/>
              <w:bottom w:w="60" w:type="dxa"/>
              <w:left w:w="70" w:type="dxa"/>
              <w:right w:w="70" w:type="dxa"/>
            </w:tcMar>
          </w:tcPr>
          <w:p>
            <w:pPr>
              <w:spacing w:after="20"/>
            </w:pPr>
            <w:r>
              <w:rPr>
                <w:rFonts w:ascii="Calibri" w:hAnsi="Calibri"/>
                <w:sz w:val="15"/>
              </w:rPr>
              <w:t>bcrypt hashing &amp; session tokens verified</w:t>
            </w:r>
          </w:p>
        </w:tc>
      </w:tr>
      <w:tr>
        <w:tc>
          <w:tcPr>
            <w:tcW w:type="dxa" w:w="1392"/>
            <w:tcMar>
              <w:top w:w="60" w:type="dxa"/>
              <w:bottom w:w="60" w:type="dxa"/>
              <w:left w:w="70" w:type="dxa"/>
              <w:right w:w="70" w:type="dxa"/>
            </w:tcMar>
          </w:tcPr>
          <w:p>
            <w:pPr>
              <w:spacing w:after="20"/>
            </w:pPr>
            <w:r>
              <w:rPr>
                <w:rFonts w:ascii="Calibri" w:hAnsi="Calibri"/>
                <w:sz w:val="15"/>
              </w:rPr>
              <w:t>BBMS-F-002</w:t>
            </w:r>
          </w:p>
        </w:tc>
        <w:tc>
          <w:tcPr>
            <w:tcW w:type="dxa" w:w="1392"/>
            <w:tcMar>
              <w:top w:w="60" w:type="dxa"/>
              <w:bottom w:w="60" w:type="dxa"/>
              <w:left w:w="70" w:type="dxa"/>
              <w:right w:w="70" w:type="dxa"/>
            </w:tcMar>
          </w:tcPr>
          <w:p>
            <w:pPr>
              <w:spacing w:after="20"/>
            </w:pPr>
            <w:r>
              <w:rPr>
                <w:rFonts w:ascii="Calibri" w:hAnsi="Calibri"/>
                <w:sz w:val="15"/>
              </w:rPr>
              <w:t>Role-Based Access Control</w:t>
            </w:r>
          </w:p>
        </w:tc>
        <w:tc>
          <w:tcPr>
            <w:tcW w:type="dxa" w:w="1392"/>
            <w:tcMar>
              <w:top w:w="60" w:type="dxa"/>
              <w:bottom w:w="60" w:type="dxa"/>
              <w:left w:w="70" w:type="dxa"/>
              <w:right w:w="70" w:type="dxa"/>
            </w:tcMar>
          </w:tcPr>
          <w:p>
            <w:pPr>
              <w:spacing w:after="20"/>
            </w:pPr>
            <w:r>
              <w:rPr>
                <w:rFonts w:ascii="Calibri" w:hAnsi="Calibri"/>
                <w:sz w:val="15"/>
              </w:rPr>
              <w:t>4.1</w:t>
            </w:r>
          </w:p>
        </w:tc>
        <w:tc>
          <w:tcPr>
            <w:tcW w:type="dxa" w:w="1392"/>
            <w:tcMar>
              <w:top w:w="60" w:type="dxa"/>
              <w:bottom w:w="60" w:type="dxa"/>
              <w:left w:w="70" w:type="dxa"/>
              <w:right w:w="70" w:type="dxa"/>
            </w:tcMar>
          </w:tcPr>
          <w:p>
            <w:pPr>
              <w:spacing w:after="20"/>
            </w:pPr>
            <w:r>
              <w:rPr>
                <w:rFonts w:ascii="Calibri" w:hAnsi="Calibri"/>
                <w:sz w:val="15"/>
              </w:rPr>
              <w:t>Auth / RBAC</w:t>
            </w:r>
          </w:p>
        </w:tc>
        <w:tc>
          <w:tcPr>
            <w:tcW w:type="dxa" w:w="1392"/>
            <w:tcMar>
              <w:top w:w="60" w:type="dxa"/>
              <w:bottom w:w="60" w:type="dxa"/>
              <w:left w:w="70" w:type="dxa"/>
              <w:right w:w="70" w:type="dxa"/>
            </w:tcMar>
          </w:tcPr>
          <w:p>
            <w:pPr>
              <w:spacing w:after="20"/>
            </w:pPr>
            <w:r>
              <w:rPr>
                <w:rFonts w:ascii="Calibri" w:hAnsi="Calibri"/>
                <w:sz w:val="15"/>
              </w:rPr>
              <w:t>TC-AUTH-02</w:t>
            </w:r>
          </w:p>
        </w:tc>
        <w:tc>
          <w:tcPr>
            <w:tcW w:type="dxa" w:w="1392"/>
            <w:tcMar>
              <w:top w:w="60" w:type="dxa"/>
              <w:bottom w:w="60" w:type="dxa"/>
              <w:left w:w="70" w:type="dxa"/>
              <w:right w:w="70" w:type="dxa"/>
            </w:tcMar>
          </w:tcPr>
          <w:p>
            <w:pPr>
              <w:spacing w:after="20"/>
            </w:pPr>
            <w:r>
              <w:rPr>
                <w:rFonts w:ascii="Calibri" w:hAnsi="Calibri"/>
                <w:sz w:val="15"/>
              </w:rPr>
              <w:t>A</w:t>
            </w:r>
          </w:p>
        </w:tc>
        <w:tc>
          <w:tcPr>
            <w:tcW w:type="dxa" w:w="1392"/>
            <w:tcMar>
              <w:top w:w="60" w:type="dxa"/>
              <w:bottom w:w="60" w:type="dxa"/>
              <w:left w:w="70" w:type="dxa"/>
              <w:right w:w="70" w:type="dxa"/>
            </w:tcMar>
          </w:tcPr>
          <w:p>
            <w:pPr>
              <w:spacing w:after="20"/>
            </w:pPr>
            <w:r>
              <w:rPr>
                <w:rFonts w:ascii="Calibri" w:hAnsi="Calibri"/>
                <w:sz w:val="15"/>
              </w:rPr>
              <w:t>Donor/Hospital/Staff/Admin permissions enforced</w:t>
            </w:r>
          </w:p>
        </w:tc>
      </w:tr>
      <w:tr>
        <w:tc>
          <w:tcPr>
            <w:tcW w:type="dxa" w:w="1392"/>
            <w:tcMar>
              <w:top w:w="60" w:type="dxa"/>
              <w:bottom w:w="60" w:type="dxa"/>
              <w:left w:w="70" w:type="dxa"/>
              <w:right w:w="70" w:type="dxa"/>
            </w:tcMar>
          </w:tcPr>
          <w:p>
            <w:pPr>
              <w:spacing w:after="20"/>
            </w:pPr>
            <w:r>
              <w:rPr>
                <w:rFonts w:ascii="Calibri" w:hAnsi="Calibri"/>
                <w:sz w:val="15"/>
              </w:rPr>
              <w:t>BBMS-F-003</w:t>
            </w:r>
          </w:p>
        </w:tc>
        <w:tc>
          <w:tcPr>
            <w:tcW w:type="dxa" w:w="1392"/>
            <w:tcMar>
              <w:top w:w="60" w:type="dxa"/>
              <w:bottom w:w="60" w:type="dxa"/>
              <w:left w:w="70" w:type="dxa"/>
              <w:right w:w="70" w:type="dxa"/>
            </w:tcMar>
          </w:tcPr>
          <w:p>
            <w:pPr>
              <w:spacing w:after="20"/>
            </w:pPr>
            <w:r>
              <w:rPr>
                <w:rFonts w:ascii="Calibri" w:hAnsi="Calibri"/>
                <w:sz w:val="15"/>
              </w:rPr>
              <w:t>Failed login lockout</w:t>
            </w:r>
          </w:p>
        </w:tc>
        <w:tc>
          <w:tcPr>
            <w:tcW w:type="dxa" w:w="1392"/>
            <w:tcMar>
              <w:top w:w="60" w:type="dxa"/>
              <w:bottom w:w="60" w:type="dxa"/>
              <w:left w:w="70" w:type="dxa"/>
              <w:right w:w="70" w:type="dxa"/>
            </w:tcMar>
          </w:tcPr>
          <w:p>
            <w:pPr>
              <w:spacing w:after="20"/>
            </w:pPr>
            <w:r>
              <w:rPr>
                <w:rFonts w:ascii="Calibri" w:hAnsi="Calibri"/>
                <w:sz w:val="15"/>
              </w:rPr>
              <w:t>4.1</w:t>
            </w:r>
          </w:p>
        </w:tc>
        <w:tc>
          <w:tcPr>
            <w:tcW w:type="dxa" w:w="1392"/>
            <w:tcMar>
              <w:top w:w="60" w:type="dxa"/>
              <w:bottom w:w="60" w:type="dxa"/>
              <w:left w:w="70" w:type="dxa"/>
              <w:right w:w="70" w:type="dxa"/>
            </w:tcMar>
          </w:tcPr>
          <w:p>
            <w:pPr>
              <w:spacing w:after="20"/>
            </w:pPr>
            <w:r>
              <w:rPr>
                <w:rFonts w:ascii="Calibri" w:hAnsi="Calibri"/>
                <w:sz w:val="15"/>
              </w:rPr>
              <w:t>Auth / Security</w:t>
            </w:r>
          </w:p>
        </w:tc>
        <w:tc>
          <w:tcPr>
            <w:tcW w:type="dxa" w:w="1392"/>
            <w:tcMar>
              <w:top w:w="60" w:type="dxa"/>
              <w:bottom w:w="60" w:type="dxa"/>
              <w:left w:w="70" w:type="dxa"/>
              <w:right w:w="70" w:type="dxa"/>
            </w:tcMar>
          </w:tcPr>
          <w:p>
            <w:pPr>
              <w:spacing w:after="20"/>
            </w:pPr>
            <w:r>
              <w:rPr>
                <w:rFonts w:ascii="Calibri" w:hAnsi="Calibri"/>
                <w:sz w:val="15"/>
              </w:rPr>
              <w:t>TC-AUTH-03</w:t>
            </w:r>
          </w:p>
        </w:tc>
        <w:tc>
          <w:tcPr>
            <w:tcW w:type="dxa" w:w="1392"/>
            <w:tcMar>
              <w:top w:w="60" w:type="dxa"/>
              <w:bottom w:w="60" w:type="dxa"/>
              <w:left w:w="70" w:type="dxa"/>
              <w:right w:w="70" w:type="dxa"/>
            </w:tcMar>
          </w:tcPr>
          <w:p>
            <w:pPr>
              <w:spacing w:after="20"/>
            </w:pPr>
            <w:r>
              <w:rPr>
                <w:rFonts w:ascii="Calibri" w:hAnsi="Calibri"/>
                <w:sz w:val="15"/>
              </w:rPr>
              <w:t>A</w:t>
            </w:r>
          </w:p>
        </w:tc>
        <w:tc>
          <w:tcPr>
            <w:tcW w:type="dxa" w:w="1392"/>
            <w:tcMar>
              <w:top w:w="60" w:type="dxa"/>
              <w:bottom w:w="60" w:type="dxa"/>
              <w:left w:w="70" w:type="dxa"/>
              <w:right w:w="70" w:type="dxa"/>
            </w:tcMar>
          </w:tcPr>
          <w:p>
            <w:pPr>
              <w:spacing w:after="20"/>
            </w:pPr>
            <w:r>
              <w:rPr>
                <w:rFonts w:ascii="Calibri" w:hAnsi="Calibri"/>
                <w:sz w:val="15"/>
              </w:rPr>
              <w:t>Lockout after 5 failed attempts verified</w:t>
            </w:r>
          </w:p>
        </w:tc>
      </w:tr>
      <w:tr>
        <w:tc>
          <w:tcPr>
            <w:tcW w:type="dxa" w:w="1392"/>
            <w:tcMar>
              <w:top w:w="60" w:type="dxa"/>
              <w:bottom w:w="60" w:type="dxa"/>
              <w:left w:w="70" w:type="dxa"/>
              <w:right w:w="70" w:type="dxa"/>
            </w:tcMar>
          </w:tcPr>
          <w:p>
            <w:pPr>
              <w:spacing w:after="20"/>
            </w:pPr>
            <w:r>
              <w:rPr>
                <w:rFonts w:ascii="Calibri" w:hAnsi="Calibri"/>
                <w:sz w:val="15"/>
              </w:rPr>
              <w:t>BBMS-F-004</w:t>
            </w:r>
          </w:p>
        </w:tc>
        <w:tc>
          <w:tcPr>
            <w:tcW w:type="dxa" w:w="1392"/>
            <w:tcMar>
              <w:top w:w="60" w:type="dxa"/>
              <w:bottom w:w="60" w:type="dxa"/>
              <w:left w:w="70" w:type="dxa"/>
              <w:right w:w="70" w:type="dxa"/>
            </w:tcMar>
          </w:tcPr>
          <w:p>
            <w:pPr>
              <w:spacing w:after="20"/>
            </w:pPr>
            <w:r>
              <w:rPr>
                <w:rFonts w:ascii="Calibri" w:hAnsi="Calibri"/>
                <w:sz w:val="15"/>
              </w:rPr>
              <w:t>Password reset flow</w:t>
            </w:r>
          </w:p>
        </w:tc>
        <w:tc>
          <w:tcPr>
            <w:tcW w:type="dxa" w:w="1392"/>
            <w:tcMar>
              <w:top w:w="60" w:type="dxa"/>
              <w:bottom w:w="60" w:type="dxa"/>
              <w:left w:w="70" w:type="dxa"/>
              <w:right w:w="70" w:type="dxa"/>
            </w:tcMar>
          </w:tcPr>
          <w:p>
            <w:pPr>
              <w:spacing w:after="20"/>
            </w:pPr>
            <w:r>
              <w:rPr>
                <w:rFonts w:ascii="Calibri" w:hAnsi="Calibri"/>
                <w:sz w:val="15"/>
              </w:rPr>
              <w:t>4.1</w:t>
            </w:r>
          </w:p>
        </w:tc>
        <w:tc>
          <w:tcPr>
            <w:tcW w:type="dxa" w:w="1392"/>
            <w:tcMar>
              <w:top w:w="60" w:type="dxa"/>
              <w:bottom w:w="60" w:type="dxa"/>
              <w:left w:w="70" w:type="dxa"/>
              <w:right w:w="70" w:type="dxa"/>
            </w:tcMar>
          </w:tcPr>
          <w:p>
            <w:pPr>
              <w:spacing w:after="20"/>
            </w:pPr>
            <w:r>
              <w:rPr>
                <w:rFonts w:ascii="Calibri" w:hAnsi="Calibri"/>
                <w:sz w:val="15"/>
              </w:rPr>
              <w:t>Auth / Recovery</w:t>
            </w:r>
          </w:p>
        </w:tc>
        <w:tc>
          <w:tcPr>
            <w:tcW w:type="dxa" w:w="1392"/>
            <w:tcMar>
              <w:top w:w="60" w:type="dxa"/>
              <w:bottom w:w="60" w:type="dxa"/>
              <w:left w:w="70" w:type="dxa"/>
              <w:right w:w="70" w:type="dxa"/>
            </w:tcMar>
          </w:tcPr>
          <w:p>
            <w:pPr>
              <w:spacing w:after="20"/>
            </w:pPr>
            <w:r>
              <w:rPr>
                <w:rFonts w:ascii="Calibri" w:hAnsi="Calibri"/>
                <w:sz w:val="15"/>
              </w:rPr>
              <w:t>TC-AUTH-04</w:t>
            </w:r>
          </w:p>
        </w:tc>
        <w:tc>
          <w:tcPr>
            <w:tcW w:type="dxa" w:w="1392"/>
            <w:tcMar>
              <w:top w:w="60" w:type="dxa"/>
              <w:bottom w:w="60" w:type="dxa"/>
              <w:left w:w="70" w:type="dxa"/>
              <w:right w:w="70" w:type="dxa"/>
            </w:tcMar>
          </w:tcPr>
          <w:p>
            <w:pPr>
              <w:spacing w:after="20"/>
            </w:pPr>
            <w:r>
              <w:rPr>
                <w:rFonts w:ascii="Calibri" w:hAnsi="Calibri"/>
                <w:sz w:val="15"/>
              </w:rPr>
              <w:t>A</w:t>
            </w:r>
          </w:p>
        </w:tc>
        <w:tc>
          <w:tcPr>
            <w:tcW w:type="dxa" w:w="1392"/>
            <w:tcMar>
              <w:top w:w="60" w:type="dxa"/>
              <w:bottom w:w="60" w:type="dxa"/>
              <w:left w:w="70" w:type="dxa"/>
              <w:right w:w="70" w:type="dxa"/>
            </w:tcMar>
          </w:tcPr>
          <w:p>
            <w:pPr>
              <w:spacing w:after="20"/>
            </w:pPr>
            <w:r>
              <w:rPr>
                <w:rFonts w:ascii="Calibri" w:hAnsi="Calibri"/>
                <w:sz w:val="15"/>
              </w:rPr>
              <w:t>15-min cryptographic token reset verified</w:t>
            </w:r>
          </w:p>
        </w:tc>
      </w:tr>
      <w:tr>
        <w:tc>
          <w:tcPr>
            <w:tcW w:type="dxa" w:w="1392"/>
            <w:tcMar>
              <w:top w:w="60" w:type="dxa"/>
              <w:bottom w:w="60" w:type="dxa"/>
              <w:left w:w="70" w:type="dxa"/>
              <w:right w:w="70" w:type="dxa"/>
            </w:tcMar>
          </w:tcPr>
          <w:p>
            <w:pPr>
              <w:spacing w:after="20"/>
            </w:pPr>
            <w:r>
              <w:rPr>
                <w:rFonts w:ascii="Calibri" w:hAnsi="Calibri"/>
                <w:sz w:val="15"/>
              </w:rPr>
              <w:t>BBMS-F-005</w:t>
            </w:r>
          </w:p>
        </w:tc>
        <w:tc>
          <w:tcPr>
            <w:tcW w:type="dxa" w:w="1392"/>
            <w:tcMar>
              <w:top w:w="60" w:type="dxa"/>
              <w:bottom w:w="60" w:type="dxa"/>
              <w:left w:w="70" w:type="dxa"/>
              <w:right w:w="70" w:type="dxa"/>
            </w:tcMar>
          </w:tcPr>
          <w:p>
            <w:pPr>
              <w:spacing w:after="20"/>
            </w:pPr>
            <w:r>
              <w:rPr>
                <w:rFonts w:ascii="Calibri" w:hAnsi="Calibri"/>
                <w:sz w:val="15"/>
              </w:rPr>
              <w:t>Session logout termination</w:t>
            </w:r>
          </w:p>
        </w:tc>
        <w:tc>
          <w:tcPr>
            <w:tcW w:type="dxa" w:w="1392"/>
            <w:tcMar>
              <w:top w:w="60" w:type="dxa"/>
              <w:bottom w:w="60" w:type="dxa"/>
              <w:left w:w="70" w:type="dxa"/>
              <w:right w:w="70" w:type="dxa"/>
            </w:tcMar>
          </w:tcPr>
          <w:p>
            <w:pPr>
              <w:spacing w:after="20"/>
            </w:pPr>
            <w:r>
              <w:rPr>
                <w:rFonts w:ascii="Calibri" w:hAnsi="Calibri"/>
                <w:sz w:val="15"/>
              </w:rPr>
              <w:t>4.1</w:t>
            </w:r>
          </w:p>
        </w:tc>
        <w:tc>
          <w:tcPr>
            <w:tcW w:type="dxa" w:w="1392"/>
            <w:tcMar>
              <w:top w:w="60" w:type="dxa"/>
              <w:bottom w:w="60" w:type="dxa"/>
              <w:left w:w="70" w:type="dxa"/>
              <w:right w:w="70" w:type="dxa"/>
            </w:tcMar>
          </w:tcPr>
          <w:p>
            <w:pPr>
              <w:spacing w:after="20"/>
            </w:pPr>
            <w:r>
              <w:rPr>
                <w:rFonts w:ascii="Calibri" w:hAnsi="Calibri"/>
                <w:sz w:val="15"/>
              </w:rPr>
              <w:t>Auth / Session</w:t>
            </w:r>
          </w:p>
        </w:tc>
        <w:tc>
          <w:tcPr>
            <w:tcW w:type="dxa" w:w="1392"/>
            <w:tcMar>
              <w:top w:w="60" w:type="dxa"/>
              <w:bottom w:w="60" w:type="dxa"/>
              <w:left w:w="70" w:type="dxa"/>
              <w:right w:w="70" w:type="dxa"/>
            </w:tcMar>
          </w:tcPr>
          <w:p>
            <w:pPr>
              <w:spacing w:after="20"/>
            </w:pPr>
            <w:r>
              <w:rPr>
                <w:rFonts w:ascii="Calibri" w:hAnsi="Calibri"/>
                <w:sz w:val="15"/>
              </w:rPr>
              <w:t>TC-AUTH-05</w:t>
            </w:r>
          </w:p>
        </w:tc>
        <w:tc>
          <w:tcPr>
            <w:tcW w:type="dxa" w:w="1392"/>
            <w:tcMar>
              <w:top w:w="60" w:type="dxa"/>
              <w:bottom w:w="60" w:type="dxa"/>
              <w:left w:w="70" w:type="dxa"/>
              <w:right w:w="70" w:type="dxa"/>
            </w:tcMar>
          </w:tcPr>
          <w:p>
            <w:pPr>
              <w:spacing w:after="20"/>
            </w:pPr>
            <w:r>
              <w:rPr>
                <w:rFonts w:ascii="Calibri" w:hAnsi="Calibri"/>
                <w:sz w:val="15"/>
              </w:rPr>
              <w:t>A</w:t>
            </w:r>
          </w:p>
        </w:tc>
        <w:tc>
          <w:tcPr>
            <w:tcW w:type="dxa" w:w="1392"/>
            <w:tcMar>
              <w:top w:w="60" w:type="dxa"/>
              <w:bottom w:w="60" w:type="dxa"/>
              <w:left w:w="70" w:type="dxa"/>
              <w:right w:w="70" w:type="dxa"/>
            </w:tcMar>
          </w:tcPr>
          <w:p>
            <w:pPr>
              <w:spacing w:after="20"/>
            </w:pPr>
            <w:r>
              <w:rPr>
                <w:rFonts w:ascii="Calibri" w:hAnsi="Calibri"/>
                <w:sz w:val="15"/>
              </w:rPr>
              <w:t>Immediate cookie/token invalidation verified</w:t>
            </w:r>
          </w:p>
        </w:tc>
      </w:tr>
      <w:tr>
        <w:tc>
          <w:tcPr>
            <w:tcW w:type="dxa" w:w="1392"/>
            <w:tcMar>
              <w:top w:w="60" w:type="dxa"/>
              <w:bottom w:w="60" w:type="dxa"/>
              <w:left w:w="70" w:type="dxa"/>
              <w:right w:w="70" w:type="dxa"/>
            </w:tcMar>
          </w:tcPr>
          <w:p>
            <w:pPr>
              <w:spacing w:after="20"/>
            </w:pPr>
            <w:r>
              <w:rPr>
                <w:rFonts w:ascii="Calibri" w:hAnsi="Calibri"/>
                <w:sz w:val="15"/>
              </w:rPr>
              <w:t>BBMS-F-006</w:t>
            </w:r>
          </w:p>
        </w:tc>
        <w:tc>
          <w:tcPr>
            <w:tcW w:type="dxa" w:w="1392"/>
            <w:tcMar>
              <w:top w:w="60" w:type="dxa"/>
              <w:bottom w:w="60" w:type="dxa"/>
              <w:left w:w="70" w:type="dxa"/>
              <w:right w:w="70" w:type="dxa"/>
            </w:tcMar>
          </w:tcPr>
          <w:p>
            <w:pPr>
              <w:spacing w:after="20"/>
            </w:pPr>
            <w:r>
              <w:rPr>
                <w:rFonts w:ascii="Calibri" w:hAnsi="Calibri"/>
                <w:sz w:val="15"/>
              </w:rPr>
              <w:t>Donor profile capture</w:t>
            </w:r>
          </w:p>
        </w:tc>
        <w:tc>
          <w:tcPr>
            <w:tcW w:type="dxa" w:w="1392"/>
            <w:tcMar>
              <w:top w:w="60" w:type="dxa"/>
              <w:bottom w:w="60" w:type="dxa"/>
              <w:left w:w="70" w:type="dxa"/>
              <w:right w:w="70" w:type="dxa"/>
            </w:tcMar>
          </w:tcPr>
          <w:p>
            <w:pPr>
              <w:spacing w:after="20"/>
            </w:pPr>
            <w:r>
              <w:rPr>
                <w:rFonts w:ascii="Calibri" w:hAnsi="Calibri"/>
                <w:sz w:val="15"/>
              </w:rPr>
              <w:t>4.2</w:t>
            </w:r>
          </w:p>
        </w:tc>
        <w:tc>
          <w:tcPr>
            <w:tcW w:type="dxa" w:w="1392"/>
            <w:tcMar>
              <w:top w:w="60" w:type="dxa"/>
              <w:bottom w:w="60" w:type="dxa"/>
              <w:left w:w="70" w:type="dxa"/>
              <w:right w:w="70" w:type="dxa"/>
            </w:tcMar>
          </w:tcPr>
          <w:p>
            <w:pPr>
              <w:spacing w:after="20"/>
            </w:pPr>
            <w:r>
              <w:rPr>
                <w:rFonts w:ascii="Calibri" w:hAnsi="Calibri"/>
                <w:sz w:val="15"/>
              </w:rPr>
              <w:t>Donor Module</w:t>
            </w:r>
          </w:p>
        </w:tc>
        <w:tc>
          <w:tcPr>
            <w:tcW w:type="dxa" w:w="1392"/>
            <w:tcMar>
              <w:top w:w="60" w:type="dxa"/>
              <w:bottom w:w="60" w:type="dxa"/>
              <w:left w:w="70" w:type="dxa"/>
              <w:right w:w="70" w:type="dxa"/>
            </w:tcMar>
          </w:tcPr>
          <w:p>
            <w:pPr>
              <w:spacing w:after="20"/>
            </w:pPr>
            <w:r>
              <w:rPr>
                <w:rFonts w:ascii="Calibri" w:hAnsi="Calibri"/>
                <w:sz w:val="15"/>
              </w:rPr>
              <w:t>TC-DNR-01</w:t>
            </w:r>
          </w:p>
        </w:tc>
        <w:tc>
          <w:tcPr>
            <w:tcW w:type="dxa" w:w="1392"/>
            <w:tcMar>
              <w:top w:w="60" w:type="dxa"/>
              <w:bottom w:w="60" w:type="dxa"/>
              <w:left w:w="70" w:type="dxa"/>
              <w:right w:w="70" w:type="dxa"/>
            </w:tcMar>
          </w:tcPr>
          <w:p>
            <w:pPr>
              <w:spacing w:after="20"/>
            </w:pPr>
            <w:r>
              <w:rPr>
                <w:rFonts w:ascii="Calibri" w:hAnsi="Calibri"/>
                <w:sz w:val="15"/>
              </w:rPr>
              <w:t>A</w:t>
            </w:r>
          </w:p>
        </w:tc>
        <w:tc>
          <w:tcPr>
            <w:tcW w:type="dxa" w:w="1392"/>
            <w:tcMar>
              <w:top w:w="60" w:type="dxa"/>
              <w:bottom w:w="60" w:type="dxa"/>
              <w:left w:w="70" w:type="dxa"/>
              <w:right w:w="70" w:type="dxa"/>
            </w:tcMar>
          </w:tcPr>
          <w:p>
            <w:pPr>
              <w:spacing w:after="20"/>
            </w:pPr>
            <w:r>
              <w:rPr>
                <w:rFonts w:ascii="Calibri" w:hAnsi="Calibri"/>
                <w:sz w:val="15"/>
              </w:rPr>
              <w:t>Unique donor record and blood group stored</w:t>
            </w:r>
          </w:p>
        </w:tc>
      </w:tr>
      <w:tr>
        <w:tc>
          <w:tcPr>
            <w:tcW w:type="dxa" w:w="1392"/>
            <w:tcMar>
              <w:top w:w="60" w:type="dxa"/>
              <w:bottom w:w="60" w:type="dxa"/>
              <w:left w:w="70" w:type="dxa"/>
              <w:right w:w="70" w:type="dxa"/>
            </w:tcMar>
          </w:tcPr>
          <w:p>
            <w:pPr>
              <w:spacing w:after="20"/>
            </w:pPr>
            <w:r>
              <w:rPr>
                <w:rFonts w:ascii="Calibri" w:hAnsi="Calibri"/>
                <w:sz w:val="15"/>
              </w:rPr>
              <w:t>BBMS-F-007</w:t>
            </w:r>
          </w:p>
        </w:tc>
        <w:tc>
          <w:tcPr>
            <w:tcW w:type="dxa" w:w="1392"/>
            <w:tcMar>
              <w:top w:w="60" w:type="dxa"/>
              <w:bottom w:w="60" w:type="dxa"/>
              <w:left w:w="70" w:type="dxa"/>
              <w:right w:w="70" w:type="dxa"/>
            </w:tcMar>
          </w:tcPr>
          <w:p>
            <w:pPr>
              <w:spacing w:after="20"/>
            </w:pPr>
            <w:r>
              <w:rPr>
                <w:rFonts w:ascii="Calibri" w:hAnsi="Calibri"/>
                <w:sz w:val="15"/>
              </w:rPr>
              <w:t>Medical eligibility screening</w:t>
            </w:r>
          </w:p>
        </w:tc>
        <w:tc>
          <w:tcPr>
            <w:tcW w:type="dxa" w:w="1392"/>
            <w:tcMar>
              <w:top w:w="60" w:type="dxa"/>
              <w:bottom w:w="60" w:type="dxa"/>
              <w:left w:w="70" w:type="dxa"/>
              <w:right w:w="70" w:type="dxa"/>
            </w:tcMar>
          </w:tcPr>
          <w:p>
            <w:pPr>
              <w:spacing w:after="20"/>
            </w:pPr>
            <w:r>
              <w:rPr>
                <w:rFonts w:ascii="Calibri" w:hAnsi="Calibri"/>
                <w:sz w:val="15"/>
              </w:rPr>
              <w:t>4.2</w:t>
            </w:r>
          </w:p>
        </w:tc>
        <w:tc>
          <w:tcPr>
            <w:tcW w:type="dxa" w:w="1392"/>
            <w:tcMar>
              <w:top w:w="60" w:type="dxa"/>
              <w:bottom w:w="60" w:type="dxa"/>
              <w:left w:w="70" w:type="dxa"/>
              <w:right w:w="70" w:type="dxa"/>
            </w:tcMar>
          </w:tcPr>
          <w:p>
            <w:pPr>
              <w:spacing w:after="20"/>
            </w:pPr>
            <w:r>
              <w:rPr>
                <w:rFonts w:ascii="Calibri" w:hAnsi="Calibri"/>
                <w:sz w:val="15"/>
              </w:rPr>
              <w:t>Donor Screening</w:t>
            </w:r>
          </w:p>
        </w:tc>
        <w:tc>
          <w:tcPr>
            <w:tcW w:type="dxa" w:w="1392"/>
            <w:tcMar>
              <w:top w:w="60" w:type="dxa"/>
              <w:bottom w:w="60" w:type="dxa"/>
              <w:left w:w="70" w:type="dxa"/>
              <w:right w:w="70" w:type="dxa"/>
            </w:tcMar>
          </w:tcPr>
          <w:p>
            <w:pPr>
              <w:spacing w:after="20"/>
            </w:pPr>
            <w:r>
              <w:rPr>
                <w:rFonts w:ascii="Calibri" w:hAnsi="Calibri"/>
                <w:sz w:val="15"/>
              </w:rPr>
              <w:t>TC-DNR-02</w:t>
            </w:r>
          </w:p>
        </w:tc>
        <w:tc>
          <w:tcPr>
            <w:tcW w:type="dxa" w:w="1392"/>
            <w:tcMar>
              <w:top w:w="60" w:type="dxa"/>
              <w:bottom w:w="60" w:type="dxa"/>
              <w:left w:w="70" w:type="dxa"/>
              <w:right w:w="70" w:type="dxa"/>
            </w:tcMar>
          </w:tcPr>
          <w:p>
            <w:pPr>
              <w:spacing w:after="20"/>
            </w:pPr>
            <w:r>
              <w:rPr>
                <w:rFonts w:ascii="Calibri" w:hAnsi="Calibri"/>
                <w:sz w:val="15"/>
              </w:rPr>
              <w:t>A</w:t>
            </w:r>
          </w:p>
        </w:tc>
        <w:tc>
          <w:tcPr>
            <w:tcW w:type="dxa" w:w="1392"/>
            <w:tcMar>
              <w:top w:w="60" w:type="dxa"/>
              <w:bottom w:w="60" w:type="dxa"/>
              <w:left w:w="70" w:type="dxa"/>
              <w:right w:w="70" w:type="dxa"/>
            </w:tcMar>
          </w:tcPr>
          <w:p>
            <w:pPr>
              <w:spacing w:after="20"/>
            </w:pPr>
            <w:r>
              <w:rPr>
                <w:rFonts w:ascii="Calibri" w:hAnsi="Calibri"/>
                <w:sz w:val="15"/>
              </w:rPr>
              <w:t>Clinical eligibility questionnaire enforced</w:t>
            </w:r>
          </w:p>
        </w:tc>
      </w:tr>
      <w:tr>
        <w:tc>
          <w:tcPr>
            <w:tcW w:type="dxa" w:w="1392"/>
            <w:tcMar>
              <w:top w:w="60" w:type="dxa"/>
              <w:bottom w:w="60" w:type="dxa"/>
              <w:left w:w="70" w:type="dxa"/>
              <w:right w:w="70" w:type="dxa"/>
            </w:tcMar>
          </w:tcPr>
          <w:p>
            <w:pPr>
              <w:spacing w:after="20"/>
            </w:pPr>
            <w:r>
              <w:rPr>
                <w:rFonts w:ascii="Calibri" w:hAnsi="Calibri"/>
                <w:sz w:val="15"/>
              </w:rPr>
              <w:t>BBMS-F-008</w:t>
            </w:r>
          </w:p>
        </w:tc>
        <w:tc>
          <w:tcPr>
            <w:tcW w:type="dxa" w:w="1392"/>
            <w:tcMar>
              <w:top w:w="60" w:type="dxa"/>
              <w:bottom w:w="60" w:type="dxa"/>
              <w:left w:w="70" w:type="dxa"/>
              <w:right w:w="70" w:type="dxa"/>
            </w:tcMar>
          </w:tcPr>
          <w:p>
            <w:pPr>
              <w:spacing w:after="20"/>
            </w:pPr>
            <w:r>
              <w:rPr>
                <w:rFonts w:ascii="Calibri" w:hAnsi="Calibri"/>
                <w:sz w:val="15"/>
              </w:rPr>
              <w:t>90-day donation interval</w:t>
            </w:r>
          </w:p>
        </w:tc>
        <w:tc>
          <w:tcPr>
            <w:tcW w:type="dxa" w:w="1392"/>
            <w:tcMar>
              <w:top w:w="60" w:type="dxa"/>
              <w:bottom w:w="60" w:type="dxa"/>
              <w:left w:w="70" w:type="dxa"/>
              <w:right w:w="70" w:type="dxa"/>
            </w:tcMar>
          </w:tcPr>
          <w:p>
            <w:pPr>
              <w:spacing w:after="20"/>
            </w:pPr>
            <w:r>
              <w:rPr>
                <w:rFonts w:ascii="Calibri" w:hAnsi="Calibri"/>
                <w:sz w:val="15"/>
              </w:rPr>
              <w:t>4.2</w:t>
            </w:r>
          </w:p>
        </w:tc>
        <w:tc>
          <w:tcPr>
            <w:tcW w:type="dxa" w:w="1392"/>
            <w:tcMar>
              <w:top w:w="60" w:type="dxa"/>
              <w:bottom w:w="60" w:type="dxa"/>
              <w:left w:w="70" w:type="dxa"/>
              <w:right w:w="70" w:type="dxa"/>
            </w:tcMar>
          </w:tcPr>
          <w:p>
            <w:pPr>
              <w:spacing w:after="20"/>
            </w:pPr>
            <w:r>
              <w:rPr>
                <w:rFonts w:ascii="Calibri" w:hAnsi="Calibri"/>
                <w:sz w:val="15"/>
              </w:rPr>
              <w:t>Donor Scheduling</w:t>
            </w:r>
          </w:p>
        </w:tc>
        <w:tc>
          <w:tcPr>
            <w:tcW w:type="dxa" w:w="1392"/>
            <w:tcMar>
              <w:top w:w="60" w:type="dxa"/>
              <w:bottom w:w="60" w:type="dxa"/>
              <w:left w:w="70" w:type="dxa"/>
              <w:right w:w="70" w:type="dxa"/>
            </w:tcMar>
          </w:tcPr>
          <w:p>
            <w:pPr>
              <w:spacing w:after="20"/>
            </w:pPr>
            <w:r>
              <w:rPr>
                <w:rFonts w:ascii="Calibri" w:hAnsi="Calibri"/>
                <w:sz w:val="15"/>
              </w:rPr>
              <w:t>TC-DNR-03</w:t>
            </w:r>
          </w:p>
        </w:tc>
        <w:tc>
          <w:tcPr>
            <w:tcW w:type="dxa" w:w="1392"/>
            <w:tcMar>
              <w:top w:w="60" w:type="dxa"/>
              <w:bottom w:w="60" w:type="dxa"/>
              <w:left w:w="70" w:type="dxa"/>
              <w:right w:w="70" w:type="dxa"/>
            </w:tcMar>
          </w:tcPr>
          <w:p>
            <w:pPr>
              <w:spacing w:after="20"/>
            </w:pPr>
            <w:r>
              <w:rPr>
                <w:rFonts w:ascii="Calibri" w:hAnsi="Calibri"/>
                <w:sz w:val="15"/>
              </w:rPr>
              <w:t>A</w:t>
            </w:r>
          </w:p>
        </w:tc>
        <w:tc>
          <w:tcPr>
            <w:tcW w:type="dxa" w:w="1392"/>
            <w:tcMar>
              <w:top w:w="60" w:type="dxa"/>
              <w:bottom w:w="60" w:type="dxa"/>
              <w:left w:w="70" w:type="dxa"/>
              <w:right w:w="70" w:type="dxa"/>
            </w:tcMar>
          </w:tcPr>
          <w:p>
            <w:pPr>
              <w:spacing w:after="20"/>
            </w:pPr>
            <w:r>
              <w:rPr>
                <w:rFonts w:ascii="Calibri" w:hAnsi="Calibri"/>
                <w:sz w:val="15"/>
              </w:rPr>
              <w:t>Interval check prevents premature booking</w:t>
            </w:r>
          </w:p>
        </w:tc>
      </w:tr>
      <w:tr>
        <w:tc>
          <w:tcPr>
            <w:tcW w:type="dxa" w:w="1392"/>
            <w:tcMar>
              <w:top w:w="60" w:type="dxa"/>
              <w:bottom w:w="60" w:type="dxa"/>
              <w:left w:w="70" w:type="dxa"/>
              <w:right w:w="70" w:type="dxa"/>
            </w:tcMar>
          </w:tcPr>
          <w:p>
            <w:pPr>
              <w:spacing w:after="20"/>
            </w:pPr>
            <w:r>
              <w:rPr>
                <w:rFonts w:ascii="Calibri" w:hAnsi="Calibri"/>
                <w:sz w:val="15"/>
              </w:rPr>
              <w:t>BBMS-F-009</w:t>
            </w:r>
          </w:p>
        </w:tc>
        <w:tc>
          <w:tcPr>
            <w:tcW w:type="dxa" w:w="1392"/>
            <w:tcMar>
              <w:top w:w="60" w:type="dxa"/>
              <w:bottom w:w="60" w:type="dxa"/>
              <w:left w:w="70" w:type="dxa"/>
              <w:right w:w="70" w:type="dxa"/>
            </w:tcMar>
          </w:tcPr>
          <w:p>
            <w:pPr>
              <w:spacing w:after="20"/>
            </w:pPr>
            <w:r>
              <w:rPr>
                <w:rFonts w:ascii="Calibri" w:hAnsi="Calibri"/>
                <w:sz w:val="15"/>
              </w:rPr>
              <w:t>Digital donor card generation</w:t>
            </w:r>
          </w:p>
        </w:tc>
        <w:tc>
          <w:tcPr>
            <w:tcW w:type="dxa" w:w="1392"/>
            <w:tcMar>
              <w:top w:w="60" w:type="dxa"/>
              <w:bottom w:w="60" w:type="dxa"/>
              <w:left w:w="70" w:type="dxa"/>
              <w:right w:w="70" w:type="dxa"/>
            </w:tcMar>
          </w:tcPr>
          <w:p>
            <w:pPr>
              <w:spacing w:after="20"/>
            </w:pPr>
            <w:r>
              <w:rPr>
                <w:rFonts w:ascii="Calibri" w:hAnsi="Calibri"/>
                <w:sz w:val="15"/>
              </w:rPr>
              <w:t>4.2</w:t>
            </w:r>
          </w:p>
        </w:tc>
        <w:tc>
          <w:tcPr>
            <w:tcW w:type="dxa" w:w="1392"/>
            <w:tcMar>
              <w:top w:w="60" w:type="dxa"/>
              <w:bottom w:w="60" w:type="dxa"/>
              <w:left w:w="70" w:type="dxa"/>
              <w:right w:w="70" w:type="dxa"/>
            </w:tcMar>
          </w:tcPr>
          <w:p>
            <w:pPr>
              <w:spacing w:after="20"/>
            </w:pPr>
            <w:r>
              <w:rPr>
                <w:rFonts w:ascii="Calibri" w:hAnsi="Calibri"/>
                <w:sz w:val="15"/>
              </w:rPr>
              <w:t>Donor Portal</w:t>
            </w:r>
          </w:p>
        </w:tc>
        <w:tc>
          <w:tcPr>
            <w:tcW w:type="dxa" w:w="1392"/>
            <w:tcMar>
              <w:top w:w="60" w:type="dxa"/>
              <w:bottom w:w="60" w:type="dxa"/>
              <w:left w:w="70" w:type="dxa"/>
              <w:right w:w="70" w:type="dxa"/>
            </w:tcMar>
          </w:tcPr>
          <w:p>
            <w:pPr>
              <w:spacing w:after="20"/>
            </w:pPr>
            <w:r>
              <w:rPr>
                <w:rFonts w:ascii="Calibri" w:hAnsi="Calibri"/>
                <w:sz w:val="15"/>
              </w:rPr>
              <w:t>TC-DNR-04</w:t>
            </w:r>
          </w:p>
        </w:tc>
        <w:tc>
          <w:tcPr>
            <w:tcW w:type="dxa" w:w="1392"/>
            <w:tcMar>
              <w:top w:w="60" w:type="dxa"/>
              <w:bottom w:w="60" w:type="dxa"/>
              <w:left w:w="70" w:type="dxa"/>
              <w:right w:w="70" w:type="dxa"/>
            </w:tcMar>
          </w:tcPr>
          <w:p>
            <w:pPr>
              <w:spacing w:after="20"/>
            </w:pPr>
            <w:r>
              <w:rPr>
                <w:rFonts w:ascii="Calibri" w:hAnsi="Calibri"/>
                <w:sz w:val="15"/>
              </w:rPr>
              <w:t>A</w:t>
            </w:r>
          </w:p>
        </w:tc>
        <w:tc>
          <w:tcPr>
            <w:tcW w:type="dxa" w:w="1392"/>
            <w:tcMar>
              <w:top w:w="60" w:type="dxa"/>
              <w:bottom w:w="60" w:type="dxa"/>
              <w:left w:w="70" w:type="dxa"/>
              <w:right w:w="70" w:type="dxa"/>
            </w:tcMar>
          </w:tcPr>
          <w:p>
            <w:pPr>
              <w:spacing w:after="20"/>
            </w:pPr>
            <w:r>
              <w:rPr>
                <w:rFonts w:ascii="Calibri" w:hAnsi="Calibri"/>
                <w:sz w:val="15"/>
              </w:rPr>
              <w:t>Digital card with QR code verified</w:t>
            </w:r>
          </w:p>
        </w:tc>
      </w:tr>
      <w:tr>
        <w:tc>
          <w:tcPr>
            <w:tcW w:type="dxa" w:w="1392"/>
            <w:tcMar>
              <w:top w:w="60" w:type="dxa"/>
              <w:bottom w:w="60" w:type="dxa"/>
              <w:left w:w="70" w:type="dxa"/>
              <w:right w:w="70" w:type="dxa"/>
            </w:tcMar>
          </w:tcPr>
          <w:p>
            <w:pPr>
              <w:spacing w:after="20"/>
            </w:pPr>
            <w:r>
              <w:rPr>
                <w:rFonts w:ascii="Calibri" w:hAnsi="Calibri"/>
                <w:sz w:val="15"/>
              </w:rPr>
              <w:t>BBMS-F-010</w:t>
            </w:r>
          </w:p>
        </w:tc>
        <w:tc>
          <w:tcPr>
            <w:tcW w:type="dxa" w:w="1392"/>
            <w:tcMar>
              <w:top w:w="60" w:type="dxa"/>
              <w:bottom w:w="60" w:type="dxa"/>
              <w:left w:w="70" w:type="dxa"/>
              <w:right w:w="70" w:type="dxa"/>
            </w:tcMar>
          </w:tcPr>
          <w:p>
            <w:pPr>
              <w:spacing w:after="20"/>
            </w:pPr>
            <w:r>
              <w:rPr>
                <w:rFonts w:ascii="Calibri" w:hAnsi="Calibri"/>
                <w:sz w:val="15"/>
              </w:rPr>
              <w:t>Donation history &amp; cancel</w:t>
            </w:r>
          </w:p>
        </w:tc>
        <w:tc>
          <w:tcPr>
            <w:tcW w:type="dxa" w:w="1392"/>
            <w:tcMar>
              <w:top w:w="60" w:type="dxa"/>
              <w:bottom w:w="60" w:type="dxa"/>
              <w:left w:w="70" w:type="dxa"/>
              <w:right w:w="70" w:type="dxa"/>
            </w:tcMar>
          </w:tcPr>
          <w:p>
            <w:pPr>
              <w:spacing w:after="20"/>
            </w:pPr>
            <w:r>
              <w:rPr>
                <w:rFonts w:ascii="Calibri" w:hAnsi="Calibri"/>
                <w:sz w:val="15"/>
              </w:rPr>
              <w:t>4.2</w:t>
            </w:r>
          </w:p>
        </w:tc>
        <w:tc>
          <w:tcPr>
            <w:tcW w:type="dxa" w:w="1392"/>
            <w:tcMar>
              <w:top w:w="60" w:type="dxa"/>
              <w:bottom w:w="60" w:type="dxa"/>
              <w:left w:w="70" w:type="dxa"/>
              <w:right w:w="70" w:type="dxa"/>
            </w:tcMar>
          </w:tcPr>
          <w:p>
            <w:pPr>
              <w:spacing w:after="20"/>
            </w:pPr>
            <w:r>
              <w:rPr>
                <w:rFonts w:ascii="Calibri" w:hAnsi="Calibri"/>
                <w:sz w:val="15"/>
              </w:rPr>
              <w:t>Donor Portal</w:t>
            </w:r>
          </w:p>
        </w:tc>
        <w:tc>
          <w:tcPr>
            <w:tcW w:type="dxa" w:w="1392"/>
            <w:tcMar>
              <w:top w:w="60" w:type="dxa"/>
              <w:bottom w:w="60" w:type="dxa"/>
              <w:left w:w="70" w:type="dxa"/>
              <w:right w:w="70" w:type="dxa"/>
            </w:tcMar>
          </w:tcPr>
          <w:p>
            <w:pPr>
              <w:spacing w:after="20"/>
            </w:pPr>
            <w:r>
              <w:rPr>
                <w:rFonts w:ascii="Calibri" w:hAnsi="Calibri"/>
                <w:sz w:val="15"/>
              </w:rPr>
              <w:t>TC-DNR-05</w:t>
            </w:r>
          </w:p>
        </w:tc>
        <w:tc>
          <w:tcPr>
            <w:tcW w:type="dxa" w:w="1392"/>
            <w:tcMar>
              <w:top w:w="60" w:type="dxa"/>
              <w:bottom w:w="60" w:type="dxa"/>
              <w:left w:w="70" w:type="dxa"/>
              <w:right w:w="70" w:type="dxa"/>
            </w:tcMar>
          </w:tcPr>
          <w:p>
            <w:pPr>
              <w:spacing w:after="20"/>
            </w:pPr>
            <w:r>
              <w:rPr>
                <w:rFonts w:ascii="Calibri" w:hAnsi="Calibri"/>
                <w:sz w:val="15"/>
              </w:rPr>
              <w:t>A</w:t>
            </w:r>
          </w:p>
        </w:tc>
        <w:tc>
          <w:tcPr>
            <w:tcW w:type="dxa" w:w="1392"/>
            <w:tcMar>
              <w:top w:w="60" w:type="dxa"/>
              <w:bottom w:w="60" w:type="dxa"/>
              <w:left w:w="70" w:type="dxa"/>
              <w:right w:w="70" w:type="dxa"/>
            </w:tcMar>
          </w:tcPr>
          <w:p>
            <w:pPr>
              <w:spacing w:after="20"/>
            </w:pPr>
            <w:r>
              <w:rPr>
                <w:rFonts w:ascii="Calibri" w:hAnsi="Calibri"/>
                <w:sz w:val="15"/>
              </w:rPr>
              <w:t>Donation history and appointment cancel verified</w:t>
            </w:r>
          </w:p>
        </w:tc>
      </w:tr>
      <w:tr>
        <w:tc>
          <w:tcPr>
            <w:tcW w:type="dxa" w:w="1392"/>
            <w:tcMar>
              <w:top w:w="60" w:type="dxa"/>
              <w:bottom w:w="60" w:type="dxa"/>
              <w:left w:w="70" w:type="dxa"/>
              <w:right w:w="70" w:type="dxa"/>
            </w:tcMar>
          </w:tcPr>
          <w:p>
            <w:pPr>
              <w:spacing w:after="20"/>
            </w:pPr>
            <w:r>
              <w:rPr>
                <w:rFonts w:ascii="Calibri" w:hAnsi="Calibri"/>
                <w:sz w:val="15"/>
              </w:rPr>
              <w:t>BBMS-F-011</w:t>
            </w:r>
          </w:p>
        </w:tc>
        <w:tc>
          <w:tcPr>
            <w:tcW w:type="dxa" w:w="1392"/>
            <w:tcMar>
              <w:top w:w="60" w:type="dxa"/>
              <w:bottom w:w="60" w:type="dxa"/>
              <w:left w:w="70" w:type="dxa"/>
              <w:right w:w="70" w:type="dxa"/>
            </w:tcMar>
          </w:tcPr>
          <w:p>
            <w:pPr>
              <w:spacing w:after="20"/>
            </w:pPr>
            <w:r>
              <w:rPr>
                <w:rFonts w:ascii="Calibri" w:hAnsi="Calibri"/>
                <w:sz w:val="15"/>
              </w:rPr>
              <w:t>Blood collection logging</w:t>
            </w:r>
          </w:p>
        </w:tc>
        <w:tc>
          <w:tcPr>
            <w:tcW w:type="dxa" w:w="1392"/>
            <w:tcMar>
              <w:top w:w="60" w:type="dxa"/>
              <w:bottom w:w="60" w:type="dxa"/>
              <w:left w:w="70" w:type="dxa"/>
              <w:right w:w="70" w:type="dxa"/>
            </w:tcMar>
          </w:tcPr>
          <w:p>
            <w:pPr>
              <w:spacing w:after="20"/>
            </w:pPr>
            <w:r>
              <w:rPr>
                <w:rFonts w:ascii="Calibri" w:hAnsi="Calibri"/>
                <w:sz w:val="15"/>
              </w:rPr>
              <w:t>4.3</w:t>
            </w:r>
          </w:p>
        </w:tc>
        <w:tc>
          <w:tcPr>
            <w:tcW w:type="dxa" w:w="1392"/>
            <w:tcMar>
              <w:top w:w="60" w:type="dxa"/>
              <w:bottom w:w="60" w:type="dxa"/>
              <w:left w:w="70" w:type="dxa"/>
              <w:right w:w="70" w:type="dxa"/>
            </w:tcMar>
          </w:tcPr>
          <w:p>
            <w:pPr>
              <w:spacing w:after="20"/>
            </w:pPr>
            <w:r>
              <w:rPr>
                <w:rFonts w:ascii="Calibri" w:hAnsi="Calibri"/>
                <w:sz w:val="15"/>
              </w:rPr>
              <w:t>Collection / Lab</w:t>
            </w:r>
          </w:p>
        </w:tc>
        <w:tc>
          <w:tcPr>
            <w:tcW w:type="dxa" w:w="1392"/>
            <w:tcMar>
              <w:top w:w="60" w:type="dxa"/>
              <w:bottom w:w="60" w:type="dxa"/>
              <w:left w:w="70" w:type="dxa"/>
              <w:right w:w="70" w:type="dxa"/>
            </w:tcMar>
          </w:tcPr>
          <w:p>
            <w:pPr>
              <w:spacing w:after="20"/>
            </w:pPr>
            <w:r>
              <w:rPr>
                <w:rFonts w:ascii="Calibri" w:hAnsi="Calibri"/>
                <w:sz w:val="15"/>
              </w:rPr>
              <w:t>TC-INV-01</w:t>
            </w:r>
          </w:p>
        </w:tc>
        <w:tc>
          <w:tcPr>
            <w:tcW w:type="dxa" w:w="1392"/>
            <w:tcMar>
              <w:top w:w="60" w:type="dxa"/>
              <w:bottom w:w="60" w:type="dxa"/>
              <w:left w:w="70" w:type="dxa"/>
              <w:right w:w="70" w:type="dxa"/>
            </w:tcMar>
          </w:tcPr>
          <w:p>
            <w:pPr>
              <w:spacing w:after="20"/>
            </w:pPr>
            <w:r>
              <w:rPr>
                <w:rFonts w:ascii="Calibri" w:hAnsi="Calibri"/>
                <w:sz w:val="15"/>
              </w:rPr>
              <w:t>A</w:t>
            </w:r>
          </w:p>
        </w:tc>
        <w:tc>
          <w:tcPr>
            <w:tcW w:type="dxa" w:w="1392"/>
            <w:tcMar>
              <w:top w:w="60" w:type="dxa"/>
              <w:bottom w:w="60" w:type="dxa"/>
              <w:left w:w="70" w:type="dxa"/>
              <w:right w:w="70" w:type="dxa"/>
            </w:tcMar>
          </w:tcPr>
          <w:p>
            <w:pPr>
              <w:spacing w:after="20"/>
            </w:pPr>
            <w:r>
              <w:rPr>
                <w:rFonts w:ascii="Calibri" w:hAnsi="Calibri"/>
                <w:sz w:val="15"/>
              </w:rPr>
              <w:t>Unique alphanumeric Bag IDs generated</w:t>
            </w:r>
          </w:p>
        </w:tc>
      </w:tr>
      <w:tr>
        <w:tc>
          <w:tcPr>
            <w:tcW w:type="dxa" w:w="1392"/>
            <w:tcMar>
              <w:top w:w="60" w:type="dxa"/>
              <w:bottom w:w="60" w:type="dxa"/>
              <w:left w:w="70" w:type="dxa"/>
              <w:right w:w="70" w:type="dxa"/>
            </w:tcMar>
          </w:tcPr>
          <w:p>
            <w:pPr>
              <w:spacing w:after="20"/>
            </w:pPr>
            <w:r>
              <w:rPr>
                <w:rFonts w:ascii="Calibri" w:hAnsi="Calibri"/>
                <w:sz w:val="15"/>
              </w:rPr>
              <w:t>BBMS-F-012</w:t>
            </w:r>
          </w:p>
        </w:tc>
        <w:tc>
          <w:tcPr>
            <w:tcW w:type="dxa" w:w="1392"/>
            <w:tcMar>
              <w:top w:w="60" w:type="dxa"/>
              <w:bottom w:w="60" w:type="dxa"/>
              <w:left w:w="70" w:type="dxa"/>
              <w:right w:w="70" w:type="dxa"/>
            </w:tcMar>
          </w:tcPr>
          <w:p>
            <w:pPr>
              <w:spacing w:after="20"/>
            </w:pPr>
            <w:r>
              <w:rPr>
                <w:rFonts w:ascii="Calibri" w:hAnsi="Calibri"/>
                <w:sz w:val="15"/>
              </w:rPr>
              <w:t>Serology screening tests</w:t>
            </w:r>
          </w:p>
        </w:tc>
        <w:tc>
          <w:tcPr>
            <w:tcW w:type="dxa" w:w="1392"/>
            <w:tcMar>
              <w:top w:w="60" w:type="dxa"/>
              <w:bottom w:w="60" w:type="dxa"/>
              <w:left w:w="70" w:type="dxa"/>
              <w:right w:w="70" w:type="dxa"/>
            </w:tcMar>
          </w:tcPr>
          <w:p>
            <w:pPr>
              <w:spacing w:after="20"/>
            </w:pPr>
            <w:r>
              <w:rPr>
                <w:rFonts w:ascii="Calibri" w:hAnsi="Calibri"/>
                <w:sz w:val="15"/>
              </w:rPr>
              <w:t>4.3</w:t>
            </w:r>
          </w:p>
        </w:tc>
        <w:tc>
          <w:tcPr>
            <w:tcW w:type="dxa" w:w="1392"/>
            <w:tcMar>
              <w:top w:w="60" w:type="dxa"/>
              <w:bottom w:w="60" w:type="dxa"/>
              <w:left w:w="70" w:type="dxa"/>
              <w:right w:w="70" w:type="dxa"/>
            </w:tcMar>
          </w:tcPr>
          <w:p>
            <w:pPr>
              <w:spacing w:after="20"/>
            </w:pPr>
            <w:r>
              <w:rPr>
                <w:rFonts w:ascii="Calibri" w:hAnsi="Calibri"/>
                <w:sz w:val="15"/>
              </w:rPr>
              <w:t>Testing / Lab</w:t>
            </w:r>
          </w:p>
        </w:tc>
        <w:tc>
          <w:tcPr>
            <w:tcW w:type="dxa" w:w="1392"/>
            <w:tcMar>
              <w:top w:w="60" w:type="dxa"/>
              <w:bottom w:w="60" w:type="dxa"/>
              <w:left w:w="70" w:type="dxa"/>
              <w:right w:w="70" w:type="dxa"/>
            </w:tcMar>
          </w:tcPr>
          <w:p>
            <w:pPr>
              <w:spacing w:after="20"/>
            </w:pPr>
            <w:r>
              <w:rPr>
                <w:rFonts w:ascii="Calibri" w:hAnsi="Calibri"/>
                <w:sz w:val="15"/>
              </w:rPr>
              <w:t>TC-INV-02</w:t>
            </w:r>
          </w:p>
        </w:tc>
        <w:tc>
          <w:tcPr>
            <w:tcW w:type="dxa" w:w="1392"/>
            <w:tcMar>
              <w:top w:w="60" w:type="dxa"/>
              <w:bottom w:w="60" w:type="dxa"/>
              <w:left w:w="70" w:type="dxa"/>
              <w:right w:w="70" w:type="dxa"/>
            </w:tcMar>
          </w:tcPr>
          <w:p>
            <w:pPr>
              <w:spacing w:after="20"/>
            </w:pPr>
            <w:r>
              <w:rPr>
                <w:rFonts w:ascii="Calibri" w:hAnsi="Calibri"/>
                <w:sz w:val="15"/>
              </w:rPr>
              <w:t>A</w:t>
            </w:r>
          </w:p>
        </w:tc>
        <w:tc>
          <w:tcPr>
            <w:tcW w:type="dxa" w:w="1392"/>
            <w:tcMar>
              <w:top w:w="60" w:type="dxa"/>
              <w:bottom w:w="60" w:type="dxa"/>
              <w:left w:w="70" w:type="dxa"/>
              <w:right w:w="70" w:type="dxa"/>
            </w:tcMar>
          </w:tcPr>
          <w:p>
            <w:pPr>
              <w:spacing w:after="20"/>
            </w:pPr>
            <w:r>
              <w:rPr>
                <w:rFonts w:ascii="Calibri" w:hAnsi="Calibri"/>
                <w:sz w:val="15"/>
              </w:rPr>
              <w:t>Mandatory 5-infection testing verified</w:t>
            </w:r>
          </w:p>
        </w:tc>
      </w:tr>
      <w:tr>
        <w:tc>
          <w:tcPr>
            <w:tcW w:type="dxa" w:w="1392"/>
            <w:tcMar>
              <w:top w:w="60" w:type="dxa"/>
              <w:bottom w:w="60" w:type="dxa"/>
              <w:left w:w="70" w:type="dxa"/>
              <w:right w:w="70" w:type="dxa"/>
            </w:tcMar>
          </w:tcPr>
          <w:p>
            <w:pPr>
              <w:spacing w:after="20"/>
            </w:pPr>
            <w:r>
              <w:rPr>
                <w:rFonts w:ascii="Calibri" w:hAnsi="Calibri"/>
                <w:sz w:val="15"/>
              </w:rPr>
              <w:t>BBMS-F-013</w:t>
            </w:r>
          </w:p>
        </w:tc>
        <w:tc>
          <w:tcPr>
            <w:tcW w:type="dxa" w:w="1392"/>
            <w:tcMar>
              <w:top w:w="60" w:type="dxa"/>
              <w:bottom w:w="60" w:type="dxa"/>
              <w:left w:w="70" w:type="dxa"/>
              <w:right w:w="70" w:type="dxa"/>
            </w:tcMar>
          </w:tcPr>
          <w:p>
            <w:pPr>
              <w:spacing w:after="20"/>
            </w:pPr>
            <w:r>
              <w:rPr>
                <w:rFonts w:ascii="Calibri" w:hAnsi="Calibri"/>
                <w:sz w:val="15"/>
              </w:rPr>
              <w:t>Quarantine reactive units</w:t>
            </w:r>
          </w:p>
        </w:tc>
        <w:tc>
          <w:tcPr>
            <w:tcW w:type="dxa" w:w="1392"/>
            <w:tcMar>
              <w:top w:w="60" w:type="dxa"/>
              <w:bottom w:w="60" w:type="dxa"/>
              <w:left w:w="70" w:type="dxa"/>
              <w:right w:w="70" w:type="dxa"/>
            </w:tcMar>
          </w:tcPr>
          <w:p>
            <w:pPr>
              <w:spacing w:after="20"/>
            </w:pPr>
            <w:r>
              <w:rPr>
                <w:rFonts w:ascii="Calibri" w:hAnsi="Calibri"/>
                <w:sz w:val="15"/>
              </w:rPr>
              <w:t>4.3</w:t>
            </w:r>
          </w:p>
        </w:tc>
        <w:tc>
          <w:tcPr>
            <w:tcW w:type="dxa" w:w="1392"/>
            <w:tcMar>
              <w:top w:w="60" w:type="dxa"/>
              <w:bottom w:w="60" w:type="dxa"/>
              <w:left w:w="70" w:type="dxa"/>
              <w:right w:w="70" w:type="dxa"/>
            </w:tcMar>
          </w:tcPr>
          <w:p>
            <w:pPr>
              <w:spacing w:after="20"/>
            </w:pPr>
            <w:r>
              <w:rPr>
                <w:rFonts w:ascii="Calibri" w:hAnsi="Calibri"/>
                <w:sz w:val="15"/>
              </w:rPr>
              <w:t>Lab / Quarantine</w:t>
            </w:r>
          </w:p>
        </w:tc>
        <w:tc>
          <w:tcPr>
            <w:tcW w:type="dxa" w:w="1392"/>
            <w:tcMar>
              <w:top w:w="60" w:type="dxa"/>
              <w:bottom w:w="60" w:type="dxa"/>
              <w:left w:w="70" w:type="dxa"/>
              <w:right w:w="70" w:type="dxa"/>
            </w:tcMar>
          </w:tcPr>
          <w:p>
            <w:pPr>
              <w:spacing w:after="20"/>
            </w:pPr>
            <w:r>
              <w:rPr>
                <w:rFonts w:ascii="Calibri" w:hAnsi="Calibri"/>
                <w:sz w:val="15"/>
              </w:rPr>
              <w:t>TC-INV-03</w:t>
            </w:r>
          </w:p>
        </w:tc>
        <w:tc>
          <w:tcPr>
            <w:tcW w:type="dxa" w:w="1392"/>
            <w:tcMar>
              <w:top w:w="60" w:type="dxa"/>
              <w:bottom w:w="60" w:type="dxa"/>
              <w:left w:w="70" w:type="dxa"/>
              <w:right w:w="70" w:type="dxa"/>
            </w:tcMar>
          </w:tcPr>
          <w:p>
            <w:pPr>
              <w:spacing w:after="20"/>
            </w:pPr>
            <w:r>
              <w:rPr>
                <w:rFonts w:ascii="Calibri" w:hAnsi="Calibri"/>
                <w:sz w:val="15"/>
              </w:rPr>
              <w:t>A</w:t>
            </w:r>
          </w:p>
        </w:tc>
        <w:tc>
          <w:tcPr>
            <w:tcW w:type="dxa" w:w="1392"/>
            <w:tcMar>
              <w:top w:w="60" w:type="dxa"/>
              <w:bottom w:w="60" w:type="dxa"/>
              <w:left w:w="70" w:type="dxa"/>
              <w:right w:w="70" w:type="dxa"/>
            </w:tcMar>
          </w:tcPr>
          <w:p>
            <w:pPr>
              <w:spacing w:after="20"/>
            </w:pPr>
            <w:r>
              <w:rPr>
                <w:rFonts w:ascii="Calibri" w:hAnsi="Calibri"/>
                <w:sz w:val="15"/>
              </w:rPr>
              <w:t>Reactive units locked and prevented from issue</w:t>
            </w:r>
          </w:p>
        </w:tc>
      </w:tr>
      <w:tr>
        <w:tc>
          <w:tcPr>
            <w:tcW w:type="dxa" w:w="1392"/>
            <w:tcMar>
              <w:top w:w="60" w:type="dxa"/>
              <w:bottom w:w="60" w:type="dxa"/>
              <w:left w:w="70" w:type="dxa"/>
              <w:right w:w="70" w:type="dxa"/>
            </w:tcMar>
          </w:tcPr>
          <w:p>
            <w:pPr>
              <w:spacing w:after="20"/>
            </w:pPr>
            <w:r>
              <w:rPr>
                <w:rFonts w:ascii="Calibri" w:hAnsi="Calibri"/>
                <w:sz w:val="15"/>
              </w:rPr>
              <w:t>BBMS-F-014</w:t>
            </w:r>
          </w:p>
        </w:tc>
        <w:tc>
          <w:tcPr>
            <w:tcW w:type="dxa" w:w="1392"/>
            <w:tcMar>
              <w:top w:w="60" w:type="dxa"/>
              <w:bottom w:w="60" w:type="dxa"/>
              <w:left w:w="70" w:type="dxa"/>
              <w:right w:w="70" w:type="dxa"/>
            </w:tcMar>
          </w:tcPr>
          <w:p>
            <w:pPr>
              <w:spacing w:after="20"/>
            </w:pPr>
            <w:r>
              <w:rPr>
                <w:rFonts w:ascii="Calibri" w:hAnsi="Calibri"/>
                <w:sz w:val="15"/>
              </w:rPr>
              <w:t>Component separation</w:t>
            </w:r>
          </w:p>
        </w:tc>
        <w:tc>
          <w:tcPr>
            <w:tcW w:type="dxa" w:w="1392"/>
            <w:tcMar>
              <w:top w:w="60" w:type="dxa"/>
              <w:bottom w:w="60" w:type="dxa"/>
              <w:left w:w="70" w:type="dxa"/>
              <w:right w:w="70" w:type="dxa"/>
            </w:tcMar>
          </w:tcPr>
          <w:p>
            <w:pPr>
              <w:spacing w:after="20"/>
            </w:pPr>
            <w:r>
              <w:rPr>
                <w:rFonts w:ascii="Calibri" w:hAnsi="Calibri"/>
                <w:sz w:val="15"/>
              </w:rPr>
              <w:t>4.3</w:t>
            </w:r>
          </w:p>
        </w:tc>
        <w:tc>
          <w:tcPr>
            <w:tcW w:type="dxa" w:w="1392"/>
            <w:tcMar>
              <w:top w:w="60" w:type="dxa"/>
              <w:bottom w:w="60" w:type="dxa"/>
              <w:left w:w="70" w:type="dxa"/>
              <w:right w:w="70" w:type="dxa"/>
            </w:tcMar>
          </w:tcPr>
          <w:p>
            <w:pPr>
              <w:spacing w:after="20"/>
            </w:pPr>
            <w:r>
              <w:rPr>
                <w:rFonts w:ascii="Calibri" w:hAnsi="Calibri"/>
                <w:sz w:val="15"/>
              </w:rPr>
              <w:t>Inventory Engine</w:t>
            </w:r>
          </w:p>
        </w:tc>
        <w:tc>
          <w:tcPr>
            <w:tcW w:type="dxa" w:w="1392"/>
            <w:tcMar>
              <w:top w:w="60" w:type="dxa"/>
              <w:bottom w:w="60" w:type="dxa"/>
              <w:left w:w="70" w:type="dxa"/>
              <w:right w:w="70" w:type="dxa"/>
            </w:tcMar>
          </w:tcPr>
          <w:p>
            <w:pPr>
              <w:spacing w:after="20"/>
            </w:pPr>
            <w:r>
              <w:rPr>
                <w:rFonts w:ascii="Calibri" w:hAnsi="Calibri"/>
                <w:sz w:val="15"/>
              </w:rPr>
              <w:t>TC-INV-04</w:t>
            </w:r>
          </w:p>
        </w:tc>
        <w:tc>
          <w:tcPr>
            <w:tcW w:type="dxa" w:w="1392"/>
            <w:tcMar>
              <w:top w:w="60" w:type="dxa"/>
              <w:bottom w:w="60" w:type="dxa"/>
              <w:left w:w="70" w:type="dxa"/>
              <w:right w:w="70" w:type="dxa"/>
            </w:tcMar>
          </w:tcPr>
          <w:p>
            <w:pPr>
              <w:spacing w:after="20"/>
            </w:pPr>
            <w:r>
              <w:rPr>
                <w:rFonts w:ascii="Calibri" w:hAnsi="Calibri"/>
                <w:sz w:val="15"/>
              </w:rPr>
              <w:t>A</w:t>
            </w:r>
          </w:p>
        </w:tc>
        <w:tc>
          <w:tcPr>
            <w:tcW w:type="dxa" w:w="1392"/>
            <w:tcMar>
              <w:top w:w="60" w:type="dxa"/>
              <w:bottom w:w="60" w:type="dxa"/>
              <w:left w:w="70" w:type="dxa"/>
              <w:right w:w="70" w:type="dxa"/>
            </w:tcMar>
          </w:tcPr>
          <w:p>
            <w:pPr>
              <w:spacing w:after="20"/>
            </w:pPr>
            <w:r>
              <w:rPr>
                <w:rFonts w:ascii="Calibri" w:hAnsi="Calibri"/>
                <w:sz w:val="15"/>
              </w:rPr>
              <w:t>PRBC, Platelets, and FFP shelf lives enforced</w:t>
            </w:r>
          </w:p>
        </w:tc>
      </w:tr>
      <w:tr>
        <w:tc>
          <w:tcPr>
            <w:tcW w:type="dxa" w:w="1392"/>
            <w:tcMar>
              <w:top w:w="60" w:type="dxa"/>
              <w:bottom w:w="60" w:type="dxa"/>
              <w:left w:w="70" w:type="dxa"/>
              <w:right w:w="70" w:type="dxa"/>
            </w:tcMar>
          </w:tcPr>
          <w:p>
            <w:pPr>
              <w:spacing w:after="20"/>
            </w:pPr>
            <w:r>
              <w:rPr>
                <w:rFonts w:ascii="Calibri" w:hAnsi="Calibri"/>
                <w:sz w:val="15"/>
              </w:rPr>
              <w:t>BBMS-F-015</w:t>
            </w:r>
          </w:p>
        </w:tc>
        <w:tc>
          <w:tcPr>
            <w:tcW w:type="dxa" w:w="1392"/>
            <w:tcMar>
              <w:top w:w="60" w:type="dxa"/>
              <w:bottom w:w="60" w:type="dxa"/>
              <w:left w:w="70" w:type="dxa"/>
              <w:right w:w="70" w:type="dxa"/>
            </w:tcMar>
          </w:tcPr>
          <w:p>
            <w:pPr>
              <w:spacing w:after="20"/>
            </w:pPr>
            <w:r>
              <w:rPr>
                <w:rFonts w:ascii="Calibri" w:hAnsi="Calibri"/>
                <w:sz w:val="15"/>
              </w:rPr>
              <w:t>FEFO stock management</w:t>
            </w:r>
          </w:p>
        </w:tc>
        <w:tc>
          <w:tcPr>
            <w:tcW w:type="dxa" w:w="1392"/>
            <w:tcMar>
              <w:top w:w="60" w:type="dxa"/>
              <w:bottom w:w="60" w:type="dxa"/>
              <w:left w:w="70" w:type="dxa"/>
              <w:right w:w="70" w:type="dxa"/>
            </w:tcMar>
          </w:tcPr>
          <w:p>
            <w:pPr>
              <w:spacing w:after="20"/>
            </w:pPr>
            <w:r>
              <w:rPr>
                <w:rFonts w:ascii="Calibri" w:hAnsi="Calibri"/>
                <w:sz w:val="15"/>
              </w:rPr>
              <w:t>4.3</w:t>
            </w:r>
          </w:p>
        </w:tc>
        <w:tc>
          <w:tcPr>
            <w:tcW w:type="dxa" w:w="1392"/>
            <w:tcMar>
              <w:top w:w="60" w:type="dxa"/>
              <w:bottom w:w="60" w:type="dxa"/>
              <w:left w:w="70" w:type="dxa"/>
              <w:right w:w="70" w:type="dxa"/>
            </w:tcMar>
          </w:tcPr>
          <w:p>
            <w:pPr>
              <w:spacing w:after="20"/>
            </w:pPr>
            <w:r>
              <w:rPr>
                <w:rFonts w:ascii="Calibri" w:hAnsi="Calibri"/>
                <w:sz w:val="15"/>
              </w:rPr>
              <w:t>Inventory Engine</w:t>
            </w:r>
          </w:p>
        </w:tc>
        <w:tc>
          <w:tcPr>
            <w:tcW w:type="dxa" w:w="1392"/>
            <w:tcMar>
              <w:top w:w="60" w:type="dxa"/>
              <w:bottom w:w="60" w:type="dxa"/>
              <w:left w:w="70" w:type="dxa"/>
              <w:right w:w="70" w:type="dxa"/>
            </w:tcMar>
          </w:tcPr>
          <w:p>
            <w:pPr>
              <w:spacing w:after="20"/>
            </w:pPr>
            <w:r>
              <w:rPr>
                <w:rFonts w:ascii="Calibri" w:hAnsi="Calibri"/>
                <w:sz w:val="15"/>
              </w:rPr>
              <w:t>TC-INV-05</w:t>
            </w:r>
          </w:p>
        </w:tc>
        <w:tc>
          <w:tcPr>
            <w:tcW w:type="dxa" w:w="1392"/>
            <w:tcMar>
              <w:top w:w="60" w:type="dxa"/>
              <w:bottom w:w="60" w:type="dxa"/>
              <w:left w:w="70" w:type="dxa"/>
              <w:right w:w="70" w:type="dxa"/>
            </w:tcMar>
          </w:tcPr>
          <w:p>
            <w:pPr>
              <w:spacing w:after="20"/>
            </w:pPr>
            <w:r>
              <w:rPr>
                <w:rFonts w:ascii="Calibri" w:hAnsi="Calibri"/>
                <w:sz w:val="15"/>
              </w:rPr>
              <w:t>A</w:t>
            </w:r>
          </w:p>
        </w:tc>
        <w:tc>
          <w:tcPr>
            <w:tcW w:type="dxa" w:w="1392"/>
            <w:tcMar>
              <w:top w:w="60" w:type="dxa"/>
              <w:bottom w:w="60" w:type="dxa"/>
              <w:left w:w="70" w:type="dxa"/>
              <w:right w:w="70" w:type="dxa"/>
            </w:tcMar>
          </w:tcPr>
          <w:p>
            <w:pPr>
              <w:spacing w:after="20"/>
            </w:pPr>
            <w:r>
              <w:rPr>
                <w:rFonts w:ascii="Calibri" w:hAnsi="Calibri"/>
                <w:sz w:val="15"/>
              </w:rPr>
              <w:t>First-expired-first-out prioritization verified</w:t>
            </w:r>
          </w:p>
        </w:tc>
      </w:tr>
      <w:tr>
        <w:tc>
          <w:tcPr>
            <w:tcW w:type="dxa" w:w="1392"/>
            <w:tcMar>
              <w:top w:w="60" w:type="dxa"/>
              <w:bottom w:w="60" w:type="dxa"/>
              <w:left w:w="70" w:type="dxa"/>
              <w:right w:w="70" w:type="dxa"/>
            </w:tcMar>
          </w:tcPr>
          <w:p>
            <w:pPr>
              <w:spacing w:after="20"/>
            </w:pPr>
            <w:r>
              <w:rPr>
                <w:rFonts w:ascii="Calibri" w:hAnsi="Calibri"/>
                <w:sz w:val="15"/>
              </w:rPr>
              <w:t>BBMS-F-016</w:t>
            </w:r>
          </w:p>
        </w:tc>
        <w:tc>
          <w:tcPr>
            <w:tcW w:type="dxa" w:w="1392"/>
            <w:tcMar>
              <w:top w:w="60" w:type="dxa"/>
              <w:bottom w:w="60" w:type="dxa"/>
              <w:left w:w="70" w:type="dxa"/>
              <w:right w:w="70" w:type="dxa"/>
            </w:tcMar>
          </w:tcPr>
          <w:p>
            <w:pPr>
              <w:spacing w:after="20"/>
            </w:pPr>
            <w:r>
              <w:rPr>
                <w:rFonts w:ascii="Calibri" w:hAnsi="Calibri"/>
                <w:sz w:val="15"/>
              </w:rPr>
              <w:t>Hospital requisition submit</w:t>
            </w:r>
          </w:p>
        </w:tc>
        <w:tc>
          <w:tcPr>
            <w:tcW w:type="dxa" w:w="1392"/>
            <w:tcMar>
              <w:top w:w="60" w:type="dxa"/>
              <w:bottom w:w="60" w:type="dxa"/>
              <w:left w:w="70" w:type="dxa"/>
              <w:right w:w="70" w:type="dxa"/>
            </w:tcMar>
          </w:tcPr>
          <w:p>
            <w:pPr>
              <w:spacing w:after="20"/>
            </w:pPr>
            <w:r>
              <w:rPr>
                <w:rFonts w:ascii="Calibri" w:hAnsi="Calibri"/>
                <w:sz w:val="15"/>
              </w:rPr>
              <w:t>4.4</w:t>
            </w:r>
          </w:p>
        </w:tc>
        <w:tc>
          <w:tcPr>
            <w:tcW w:type="dxa" w:w="1392"/>
            <w:tcMar>
              <w:top w:w="60" w:type="dxa"/>
              <w:bottom w:w="60" w:type="dxa"/>
              <w:left w:w="70" w:type="dxa"/>
              <w:right w:w="70" w:type="dxa"/>
            </w:tcMar>
          </w:tcPr>
          <w:p>
            <w:pPr>
              <w:spacing w:after="20"/>
            </w:pPr>
            <w:r>
              <w:rPr>
                <w:rFonts w:ascii="Calibri" w:hAnsi="Calibri"/>
                <w:sz w:val="15"/>
              </w:rPr>
              <w:t>Hospital Portal</w:t>
            </w:r>
          </w:p>
        </w:tc>
        <w:tc>
          <w:tcPr>
            <w:tcW w:type="dxa" w:w="1392"/>
            <w:tcMar>
              <w:top w:w="60" w:type="dxa"/>
              <w:bottom w:w="60" w:type="dxa"/>
              <w:left w:w="70" w:type="dxa"/>
              <w:right w:w="70" w:type="dxa"/>
            </w:tcMar>
          </w:tcPr>
          <w:p>
            <w:pPr>
              <w:spacing w:after="20"/>
            </w:pPr>
            <w:r>
              <w:rPr>
                <w:rFonts w:ascii="Calibri" w:hAnsi="Calibri"/>
                <w:sz w:val="15"/>
              </w:rPr>
              <w:t>TC-REQ-01</w:t>
            </w:r>
          </w:p>
        </w:tc>
        <w:tc>
          <w:tcPr>
            <w:tcW w:type="dxa" w:w="1392"/>
            <w:tcMar>
              <w:top w:w="60" w:type="dxa"/>
              <w:bottom w:w="60" w:type="dxa"/>
              <w:left w:w="70" w:type="dxa"/>
              <w:right w:w="70" w:type="dxa"/>
            </w:tcMar>
          </w:tcPr>
          <w:p>
            <w:pPr>
              <w:spacing w:after="20"/>
            </w:pPr>
            <w:r>
              <w:rPr>
                <w:rFonts w:ascii="Calibri" w:hAnsi="Calibri"/>
                <w:sz w:val="15"/>
              </w:rPr>
              <w:t>A</w:t>
            </w:r>
          </w:p>
        </w:tc>
        <w:tc>
          <w:tcPr>
            <w:tcW w:type="dxa" w:w="1392"/>
            <w:tcMar>
              <w:top w:w="60" w:type="dxa"/>
              <w:bottom w:w="60" w:type="dxa"/>
              <w:left w:w="70" w:type="dxa"/>
              <w:right w:w="70" w:type="dxa"/>
            </w:tcMar>
          </w:tcPr>
          <w:p>
            <w:pPr>
              <w:spacing w:after="20"/>
            </w:pPr>
            <w:r>
              <w:rPr>
                <w:rFonts w:ascii="Calibri" w:hAnsi="Calibri"/>
                <w:sz w:val="15"/>
              </w:rPr>
              <w:t>Routine and STAT blood requests processed</w:t>
            </w:r>
          </w:p>
        </w:tc>
      </w:tr>
      <w:tr>
        <w:tc>
          <w:tcPr>
            <w:tcW w:type="dxa" w:w="1392"/>
            <w:tcMar>
              <w:top w:w="60" w:type="dxa"/>
              <w:bottom w:w="60" w:type="dxa"/>
              <w:left w:w="70" w:type="dxa"/>
              <w:right w:w="70" w:type="dxa"/>
            </w:tcMar>
          </w:tcPr>
          <w:p>
            <w:pPr>
              <w:spacing w:after="20"/>
            </w:pPr>
            <w:r>
              <w:rPr>
                <w:rFonts w:ascii="Calibri" w:hAnsi="Calibri"/>
                <w:sz w:val="15"/>
              </w:rPr>
              <w:t>BBMS-F-017</w:t>
            </w:r>
          </w:p>
        </w:tc>
        <w:tc>
          <w:tcPr>
            <w:tcW w:type="dxa" w:w="1392"/>
            <w:tcMar>
              <w:top w:w="60" w:type="dxa"/>
              <w:bottom w:w="60" w:type="dxa"/>
              <w:left w:w="70" w:type="dxa"/>
              <w:right w:w="70" w:type="dxa"/>
            </w:tcMar>
          </w:tcPr>
          <w:p>
            <w:pPr>
              <w:spacing w:after="20"/>
            </w:pPr>
            <w:r>
              <w:rPr>
                <w:rFonts w:ascii="Calibri" w:hAnsi="Calibri"/>
                <w:sz w:val="15"/>
              </w:rPr>
              <w:t>ABO/Rh cross-matching</w:t>
            </w:r>
          </w:p>
        </w:tc>
        <w:tc>
          <w:tcPr>
            <w:tcW w:type="dxa" w:w="1392"/>
            <w:tcMar>
              <w:top w:w="60" w:type="dxa"/>
              <w:bottom w:w="60" w:type="dxa"/>
              <w:left w:w="70" w:type="dxa"/>
              <w:right w:w="70" w:type="dxa"/>
            </w:tcMar>
          </w:tcPr>
          <w:p>
            <w:pPr>
              <w:spacing w:after="20"/>
            </w:pPr>
            <w:r>
              <w:rPr>
                <w:rFonts w:ascii="Calibri" w:hAnsi="Calibri"/>
                <w:sz w:val="15"/>
              </w:rPr>
              <w:t>4.4</w:t>
            </w:r>
          </w:p>
        </w:tc>
        <w:tc>
          <w:tcPr>
            <w:tcW w:type="dxa" w:w="1392"/>
            <w:tcMar>
              <w:top w:w="60" w:type="dxa"/>
              <w:bottom w:w="60" w:type="dxa"/>
              <w:left w:w="70" w:type="dxa"/>
              <w:right w:w="70" w:type="dxa"/>
            </w:tcMar>
          </w:tcPr>
          <w:p>
            <w:pPr>
              <w:spacing w:after="20"/>
            </w:pPr>
            <w:r>
              <w:rPr>
                <w:rFonts w:ascii="Calibri" w:hAnsi="Calibri"/>
                <w:sz w:val="15"/>
              </w:rPr>
              <w:t>Matching Engine</w:t>
            </w:r>
          </w:p>
        </w:tc>
        <w:tc>
          <w:tcPr>
            <w:tcW w:type="dxa" w:w="1392"/>
            <w:tcMar>
              <w:top w:w="60" w:type="dxa"/>
              <w:bottom w:w="60" w:type="dxa"/>
              <w:left w:w="70" w:type="dxa"/>
              <w:right w:w="70" w:type="dxa"/>
            </w:tcMar>
          </w:tcPr>
          <w:p>
            <w:pPr>
              <w:spacing w:after="20"/>
            </w:pPr>
            <w:r>
              <w:rPr>
                <w:rFonts w:ascii="Calibri" w:hAnsi="Calibri"/>
                <w:sz w:val="15"/>
              </w:rPr>
              <w:t>TC-REQ-02</w:t>
            </w:r>
          </w:p>
        </w:tc>
        <w:tc>
          <w:tcPr>
            <w:tcW w:type="dxa" w:w="1392"/>
            <w:tcMar>
              <w:top w:w="60" w:type="dxa"/>
              <w:bottom w:w="60" w:type="dxa"/>
              <w:left w:w="70" w:type="dxa"/>
              <w:right w:w="70" w:type="dxa"/>
            </w:tcMar>
          </w:tcPr>
          <w:p>
            <w:pPr>
              <w:spacing w:after="20"/>
            </w:pPr>
            <w:r>
              <w:rPr>
                <w:rFonts w:ascii="Calibri" w:hAnsi="Calibri"/>
                <w:sz w:val="15"/>
              </w:rPr>
              <w:t>A</w:t>
            </w:r>
          </w:p>
        </w:tc>
        <w:tc>
          <w:tcPr>
            <w:tcW w:type="dxa" w:w="1392"/>
            <w:tcMar>
              <w:top w:w="60" w:type="dxa"/>
              <w:bottom w:w="60" w:type="dxa"/>
              <w:left w:w="70" w:type="dxa"/>
              <w:right w:w="70" w:type="dxa"/>
            </w:tcMar>
          </w:tcPr>
          <w:p>
            <w:pPr>
              <w:spacing w:after="20"/>
            </w:pPr>
            <w:r>
              <w:rPr>
                <w:rFonts w:ascii="Calibri" w:hAnsi="Calibri"/>
                <w:sz w:val="15"/>
              </w:rPr>
              <w:t>Cross-match compatibility matrix enforced</w:t>
            </w:r>
          </w:p>
        </w:tc>
      </w:tr>
      <w:tr>
        <w:tc>
          <w:tcPr>
            <w:tcW w:type="dxa" w:w="1392"/>
            <w:tcMar>
              <w:top w:w="60" w:type="dxa"/>
              <w:bottom w:w="60" w:type="dxa"/>
              <w:left w:w="70" w:type="dxa"/>
              <w:right w:w="70" w:type="dxa"/>
            </w:tcMar>
          </w:tcPr>
          <w:p>
            <w:pPr>
              <w:spacing w:after="20"/>
            </w:pPr>
            <w:r>
              <w:rPr>
                <w:rFonts w:ascii="Calibri" w:hAnsi="Calibri"/>
                <w:sz w:val="15"/>
              </w:rPr>
              <w:t>BBMS-F-018</w:t>
            </w:r>
          </w:p>
        </w:tc>
        <w:tc>
          <w:tcPr>
            <w:tcW w:type="dxa" w:w="1392"/>
            <w:tcMar>
              <w:top w:w="60" w:type="dxa"/>
              <w:bottom w:w="60" w:type="dxa"/>
              <w:left w:w="70" w:type="dxa"/>
              <w:right w:w="70" w:type="dxa"/>
            </w:tcMar>
          </w:tcPr>
          <w:p>
            <w:pPr>
              <w:spacing w:after="20"/>
            </w:pPr>
            <w:r>
              <w:rPr>
                <w:rFonts w:ascii="Calibri" w:hAnsi="Calibri"/>
                <w:sz w:val="15"/>
              </w:rPr>
              <w:t>Request review &amp; reserve</w:t>
            </w:r>
          </w:p>
        </w:tc>
        <w:tc>
          <w:tcPr>
            <w:tcW w:type="dxa" w:w="1392"/>
            <w:tcMar>
              <w:top w:w="60" w:type="dxa"/>
              <w:bottom w:w="60" w:type="dxa"/>
              <w:left w:w="70" w:type="dxa"/>
              <w:right w:w="70" w:type="dxa"/>
            </w:tcMar>
          </w:tcPr>
          <w:p>
            <w:pPr>
              <w:spacing w:after="20"/>
            </w:pPr>
            <w:r>
              <w:rPr>
                <w:rFonts w:ascii="Calibri" w:hAnsi="Calibri"/>
                <w:sz w:val="15"/>
              </w:rPr>
              <w:t>4.4</w:t>
            </w:r>
          </w:p>
        </w:tc>
        <w:tc>
          <w:tcPr>
            <w:tcW w:type="dxa" w:w="1392"/>
            <w:tcMar>
              <w:top w:w="60" w:type="dxa"/>
              <w:bottom w:w="60" w:type="dxa"/>
              <w:left w:w="70" w:type="dxa"/>
              <w:right w:w="70" w:type="dxa"/>
            </w:tcMar>
          </w:tcPr>
          <w:p>
            <w:pPr>
              <w:spacing w:after="20"/>
            </w:pPr>
            <w:r>
              <w:rPr>
                <w:rFonts w:ascii="Calibri" w:hAnsi="Calibri"/>
                <w:sz w:val="15"/>
              </w:rPr>
              <w:t>Staff / Inventory</w:t>
            </w:r>
          </w:p>
        </w:tc>
        <w:tc>
          <w:tcPr>
            <w:tcW w:type="dxa" w:w="1392"/>
            <w:tcMar>
              <w:top w:w="60" w:type="dxa"/>
              <w:bottom w:w="60" w:type="dxa"/>
              <w:left w:w="70" w:type="dxa"/>
              <w:right w:w="70" w:type="dxa"/>
            </w:tcMar>
          </w:tcPr>
          <w:p>
            <w:pPr>
              <w:spacing w:after="20"/>
            </w:pPr>
            <w:r>
              <w:rPr>
                <w:rFonts w:ascii="Calibri" w:hAnsi="Calibri"/>
                <w:sz w:val="15"/>
              </w:rPr>
              <w:t>TC-REQ-03</w:t>
            </w:r>
          </w:p>
        </w:tc>
        <w:tc>
          <w:tcPr>
            <w:tcW w:type="dxa" w:w="1392"/>
            <w:tcMar>
              <w:top w:w="60" w:type="dxa"/>
              <w:bottom w:w="60" w:type="dxa"/>
              <w:left w:w="70" w:type="dxa"/>
              <w:right w:w="70" w:type="dxa"/>
            </w:tcMar>
          </w:tcPr>
          <w:p>
            <w:pPr>
              <w:spacing w:after="20"/>
            </w:pPr>
            <w:r>
              <w:rPr>
                <w:rFonts w:ascii="Calibri" w:hAnsi="Calibri"/>
                <w:sz w:val="15"/>
              </w:rPr>
              <w:t>A</w:t>
            </w:r>
          </w:p>
        </w:tc>
        <w:tc>
          <w:tcPr>
            <w:tcW w:type="dxa" w:w="1392"/>
            <w:tcMar>
              <w:top w:w="60" w:type="dxa"/>
              <w:bottom w:w="60" w:type="dxa"/>
              <w:left w:w="70" w:type="dxa"/>
              <w:right w:w="70" w:type="dxa"/>
            </w:tcMar>
          </w:tcPr>
          <w:p>
            <w:pPr>
              <w:spacing w:after="20"/>
            </w:pPr>
            <w:r>
              <w:rPr>
                <w:rFonts w:ascii="Calibri" w:hAnsi="Calibri"/>
                <w:sz w:val="15"/>
              </w:rPr>
              <w:t>Inventory reservation upon approval verified</w:t>
            </w:r>
          </w:p>
        </w:tc>
      </w:tr>
      <w:tr>
        <w:tc>
          <w:tcPr>
            <w:tcW w:type="dxa" w:w="1392"/>
            <w:tcMar>
              <w:top w:w="60" w:type="dxa"/>
              <w:bottom w:w="60" w:type="dxa"/>
              <w:left w:w="70" w:type="dxa"/>
              <w:right w:w="70" w:type="dxa"/>
            </w:tcMar>
          </w:tcPr>
          <w:p>
            <w:pPr>
              <w:spacing w:after="20"/>
            </w:pPr>
            <w:r>
              <w:rPr>
                <w:rFonts w:ascii="Calibri" w:hAnsi="Calibri"/>
                <w:sz w:val="15"/>
              </w:rPr>
              <w:t>BBMS-F-019</w:t>
            </w:r>
          </w:p>
        </w:tc>
        <w:tc>
          <w:tcPr>
            <w:tcW w:type="dxa" w:w="1392"/>
            <w:tcMar>
              <w:top w:w="60" w:type="dxa"/>
              <w:bottom w:w="60" w:type="dxa"/>
              <w:left w:w="70" w:type="dxa"/>
              <w:right w:w="70" w:type="dxa"/>
            </w:tcMar>
          </w:tcPr>
          <w:p>
            <w:pPr>
              <w:spacing w:after="20"/>
            </w:pPr>
            <w:r>
              <w:rPr>
                <w:rFonts w:ascii="Calibri" w:hAnsi="Calibri"/>
                <w:sz w:val="15"/>
              </w:rPr>
              <w:t>Dispatch manifest generate</w:t>
            </w:r>
          </w:p>
        </w:tc>
        <w:tc>
          <w:tcPr>
            <w:tcW w:type="dxa" w:w="1392"/>
            <w:tcMar>
              <w:top w:w="60" w:type="dxa"/>
              <w:bottom w:w="60" w:type="dxa"/>
              <w:left w:w="70" w:type="dxa"/>
              <w:right w:w="70" w:type="dxa"/>
            </w:tcMar>
          </w:tcPr>
          <w:p>
            <w:pPr>
              <w:spacing w:after="20"/>
            </w:pPr>
            <w:r>
              <w:rPr>
                <w:rFonts w:ascii="Calibri" w:hAnsi="Calibri"/>
                <w:sz w:val="15"/>
              </w:rPr>
              <w:t>4.4</w:t>
            </w:r>
          </w:p>
        </w:tc>
        <w:tc>
          <w:tcPr>
            <w:tcW w:type="dxa" w:w="1392"/>
            <w:tcMar>
              <w:top w:w="60" w:type="dxa"/>
              <w:bottom w:w="60" w:type="dxa"/>
              <w:left w:w="70" w:type="dxa"/>
              <w:right w:w="70" w:type="dxa"/>
            </w:tcMar>
          </w:tcPr>
          <w:p>
            <w:pPr>
              <w:spacing w:after="20"/>
            </w:pPr>
            <w:r>
              <w:rPr>
                <w:rFonts w:ascii="Calibri" w:hAnsi="Calibri"/>
                <w:sz w:val="15"/>
              </w:rPr>
              <w:t>Dispatch Module</w:t>
            </w:r>
          </w:p>
        </w:tc>
        <w:tc>
          <w:tcPr>
            <w:tcW w:type="dxa" w:w="1392"/>
            <w:tcMar>
              <w:top w:w="60" w:type="dxa"/>
              <w:bottom w:w="60" w:type="dxa"/>
              <w:left w:w="70" w:type="dxa"/>
              <w:right w:w="70" w:type="dxa"/>
            </w:tcMar>
          </w:tcPr>
          <w:p>
            <w:pPr>
              <w:spacing w:after="20"/>
            </w:pPr>
            <w:r>
              <w:rPr>
                <w:rFonts w:ascii="Calibri" w:hAnsi="Calibri"/>
                <w:sz w:val="15"/>
              </w:rPr>
              <w:t>TC-REQ-04</w:t>
            </w:r>
          </w:p>
        </w:tc>
        <w:tc>
          <w:tcPr>
            <w:tcW w:type="dxa" w:w="1392"/>
            <w:tcMar>
              <w:top w:w="60" w:type="dxa"/>
              <w:bottom w:w="60" w:type="dxa"/>
              <w:left w:w="70" w:type="dxa"/>
              <w:right w:w="70" w:type="dxa"/>
            </w:tcMar>
          </w:tcPr>
          <w:p>
            <w:pPr>
              <w:spacing w:after="20"/>
            </w:pPr>
            <w:r>
              <w:rPr>
                <w:rFonts w:ascii="Calibri" w:hAnsi="Calibri"/>
                <w:sz w:val="15"/>
              </w:rPr>
              <w:t>A</w:t>
            </w:r>
          </w:p>
        </w:tc>
        <w:tc>
          <w:tcPr>
            <w:tcW w:type="dxa" w:w="1392"/>
            <w:tcMar>
              <w:top w:w="60" w:type="dxa"/>
              <w:bottom w:w="60" w:type="dxa"/>
              <w:left w:w="70" w:type="dxa"/>
              <w:right w:w="70" w:type="dxa"/>
            </w:tcMar>
          </w:tcPr>
          <w:p>
            <w:pPr>
              <w:spacing w:after="20"/>
            </w:pPr>
            <w:r>
              <w:rPr>
                <w:rFonts w:ascii="Calibri" w:hAnsi="Calibri"/>
                <w:sz w:val="15"/>
              </w:rPr>
              <w:t>Printable handover manifest generated</w:t>
            </w:r>
          </w:p>
        </w:tc>
      </w:tr>
      <w:tr>
        <w:tc>
          <w:tcPr>
            <w:tcW w:type="dxa" w:w="1392"/>
            <w:tcMar>
              <w:top w:w="60" w:type="dxa"/>
              <w:bottom w:w="60" w:type="dxa"/>
              <w:left w:w="70" w:type="dxa"/>
              <w:right w:w="70" w:type="dxa"/>
            </w:tcMar>
          </w:tcPr>
          <w:p>
            <w:pPr>
              <w:spacing w:after="20"/>
            </w:pPr>
            <w:r>
              <w:rPr>
                <w:rFonts w:ascii="Calibri" w:hAnsi="Calibri"/>
                <w:sz w:val="15"/>
              </w:rPr>
              <w:t>BBMS-F-020</w:t>
            </w:r>
          </w:p>
        </w:tc>
        <w:tc>
          <w:tcPr>
            <w:tcW w:type="dxa" w:w="1392"/>
            <w:tcMar>
              <w:top w:w="60" w:type="dxa"/>
              <w:bottom w:w="60" w:type="dxa"/>
              <w:left w:w="70" w:type="dxa"/>
              <w:right w:w="70" w:type="dxa"/>
            </w:tcMar>
          </w:tcPr>
          <w:p>
            <w:pPr>
              <w:spacing w:after="20"/>
            </w:pPr>
            <w:r>
              <w:rPr>
                <w:rFonts w:ascii="Calibri" w:hAnsi="Calibri"/>
                <w:sz w:val="15"/>
              </w:rPr>
              <w:t>Delivery confirmation</w:t>
            </w:r>
          </w:p>
        </w:tc>
        <w:tc>
          <w:tcPr>
            <w:tcW w:type="dxa" w:w="1392"/>
            <w:tcMar>
              <w:top w:w="60" w:type="dxa"/>
              <w:bottom w:w="60" w:type="dxa"/>
              <w:left w:w="70" w:type="dxa"/>
              <w:right w:w="70" w:type="dxa"/>
            </w:tcMar>
          </w:tcPr>
          <w:p>
            <w:pPr>
              <w:spacing w:after="20"/>
            </w:pPr>
            <w:r>
              <w:rPr>
                <w:rFonts w:ascii="Calibri" w:hAnsi="Calibri"/>
                <w:sz w:val="15"/>
              </w:rPr>
              <w:t>4.4</w:t>
            </w:r>
          </w:p>
        </w:tc>
        <w:tc>
          <w:tcPr>
            <w:tcW w:type="dxa" w:w="1392"/>
            <w:tcMar>
              <w:top w:w="60" w:type="dxa"/>
              <w:bottom w:w="60" w:type="dxa"/>
              <w:left w:w="70" w:type="dxa"/>
              <w:right w:w="70" w:type="dxa"/>
            </w:tcMar>
          </w:tcPr>
          <w:p>
            <w:pPr>
              <w:spacing w:after="20"/>
            </w:pPr>
            <w:r>
              <w:rPr>
                <w:rFonts w:ascii="Calibri" w:hAnsi="Calibri"/>
                <w:sz w:val="15"/>
              </w:rPr>
              <w:t>Dispatch / Custody</w:t>
            </w:r>
          </w:p>
        </w:tc>
        <w:tc>
          <w:tcPr>
            <w:tcW w:type="dxa" w:w="1392"/>
            <w:tcMar>
              <w:top w:w="60" w:type="dxa"/>
              <w:bottom w:w="60" w:type="dxa"/>
              <w:left w:w="70" w:type="dxa"/>
              <w:right w:w="70" w:type="dxa"/>
            </w:tcMar>
          </w:tcPr>
          <w:p>
            <w:pPr>
              <w:spacing w:after="20"/>
            </w:pPr>
            <w:r>
              <w:rPr>
                <w:rFonts w:ascii="Calibri" w:hAnsi="Calibri"/>
                <w:sz w:val="15"/>
              </w:rPr>
              <w:t>TC-REQ-05</w:t>
            </w:r>
          </w:p>
        </w:tc>
        <w:tc>
          <w:tcPr>
            <w:tcW w:type="dxa" w:w="1392"/>
            <w:tcMar>
              <w:top w:w="60" w:type="dxa"/>
              <w:bottom w:w="60" w:type="dxa"/>
              <w:left w:w="70" w:type="dxa"/>
              <w:right w:w="70" w:type="dxa"/>
            </w:tcMar>
          </w:tcPr>
          <w:p>
            <w:pPr>
              <w:spacing w:after="20"/>
            </w:pPr>
            <w:r>
              <w:rPr>
                <w:rFonts w:ascii="Calibri" w:hAnsi="Calibri"/>
                <w:sz w:val="15"/>
              </w:rPr>
              <w:t>A</w:t>
            </w:r>
          </w:p>
        </w:tc>
        <w:tc>
          <w:tcPr>
            <w:tcW w:type="dxa" w:w="1392"/>
            <w:tcMar>
              <w:top w:w="60" w:type="dxa"/>
              <w:bottom w:w="60" w:type="dxa"/>
              <w:left w:w="70" w:type="dxa"/>
              <w:right w:w="70" w:type="dxa"/>
            </w:tcMar>
          </w:tcPr>
          <w:p>
            <w:pPr>
              <w:spacing w:after="20"/>
            </w:pPr>
            <w:r>
              <w:rPr>
                <w:rFonts w:ascii="Calibri" w:hAnsi="Calibri"/>
                <w:sz w:val="15"/>
              </w:rPr>
              <w:t>Hospital receipt confirmation updates ledger</w:t>
            </w:r>
          </w:p>
        </w:tc>
      </w:tr>
      <w:tr>
        <w:tc>
          <w:tcPr>
            <w:tcW w:type="dxa" w:w="1392"/>
            <w:tcMar>
              <w:top w:w="60" w:type="dxa"/>
              <w:bottom w:w="60" w:type="dxa"/>
              <w:left w:w="70" w:type="dxa"/>
              <w:right w:w="70" w:type="dxa"/>
            </w:tcMar>
          </w:tcPr>
          <w:p>
            <w:pPr>
              <w:spacing w:after="20"/>
            </w:pPr>
            <w:r>
              <w:rPr>
                <w:rFonts w:ascii="Calibri" w:hAnsi="Calibri"/>
                <w:sz w:val="15"/>
              </w:rPr>
              <w:t>BBMS-F-021</w:t>
            </w:r>
          </w:p>
        </w:tc>
        <w:tc>
          <w:tcPr>
            <w:tcW w:type="dxa" w:w="1392"/>
            <w:tcMar>
              <w:top w:w="60" w:type="dxa"/>
              <w:bottom w:w="60" w:type="dxa"/>
              <w:left w:w="70" w:type="dxa"/>
              <w:right w:w="70" w:type="dxa"/>
            </w:tcMar>
          </w:tcPr>
          <w:p>
            <w:pPr>
              <w:spacing w:after="20"/>
            </w:pPr>
            <w:r>
              <w:rPr>
                <w:rFonts w:ascii="Calibri" w:hAnsi="Calibri"/>
                <w:sz w:val="15"/>
              </w:rPr>
              <w:t>Immutable audit trail</w:t>
            </w:r>
          </w:p>
        </w:tc>
        <w:tc>
          <w:tcPr>
            <w:tcW w:type="dxa" w:w="1392"/>
            <w:tcMar>
              <w:top w:w="60" w:type="dxa"/>
              <w:bottom w:w="60" w:type="dxa"/>
              <w:left w:w="70" w:type="dxa"/>
              <w:right w:w="70" w:type="dxa"/>
            </w:tcMar>
          </w:tcPr>
          <w:p>
            <w:pPr>
              <w:spacing w:after="20"/>
            </w:pPr>
            <w:r>
              <w:rPr>
                <w:rFonts w:ascii="Calibri" w:hAnsi="Calibri"/>
                <w:sz w:val="15"/>
              </w:rPr>
              <w:t>4.5</w:t>
            </w:r>
          </w:p>
        </w:tc>
        <w:tc>
          <w:tcPr>
            <w:tcW w:type="dxa" w:w="1392"/>
            <w:tcMar>
              <w:top w:w="60" w:type="dxa"/>
              <w:bottom w:w="60" w:type="dxa"/>
              <w:left w:w="70" w:type="dxa"/>
              <w:right w:w="70" w:type="dxa"/>
            </w:tcMar>
          </w:tcPr>
          <w:p>
            <w:pPr>
              <w:spacing w:after="20"/>
            </w:pPr>
            <w:r>
              <w:rPr>
                <w:rFonts w:ascii="Calibri" w:hAnsi="Calibri"/>
                <w:sz w:val="15"/>
              </w:rPr>
              <w:t>Audit / Security</w:t>
            </w:r>
          </w:p>
        </w:tc>
        <w:tc>
          <w:tcPr>
            <w:tcW w:type="dxa" w:w="1392"/>
            <w:tcMar>
              <w:top w:w="60" w:type="dxa"/>
              <w:bottom w:w="60" w:type="dxa"/>
              <w:left w:w="70" w:type="dxa"/>
              <w:right w:w="70" w:type="dxa"/>
            </w:tcMar>
          </w:tcPr>
          <w:p>
            <w:pPr>
              <w:spacing w:after="20"/>
            </w:pPr>
            <w:r>
              <w:rPr>
                <w:rFonts w:ascii="Calibri" w:hAnsi="Calibri"/>
                <w:sz w:val="15"/>
              </w:rPr>
              <w:t>TC-AUD-01</w:t>
            </w:r>
          </w:p>
        </w:tc>
        <w:tc>
          <w:tcPr>
            <w:tcW w:type="dxa" w:w="1392"/>
            <w:tcMar>
              <w:top w:w="60" w:type="dxa"/>
              <w:bottom w:w="60" w:type="dxa"/>
              <w:left w:w="70" w:type="dxa"/>
              <w:right w:w="70" w:type="dxa"/>
            </w:tcMar>
          </w:tcPr>
          <w:p>
            <w:pPr>
              <w:spacing w:after="20"/>
            </w:pPr>
            <w:r>
              <w:rPr>
                <w:rFonts w:ascii="Calibri" w:hAnsi="Calibri"/>
                <w:sz w:val="15"/>
              </w:rPr>
              <w:t>A</w:t>
            </w:r>
          </w:p>
        </w:tc>
        <w:tc>
          <w:tcPr>
            <w:tcW w:type="dxa" w:w="1392"/>
            <w:tcMar>
              <w:top w:w="60" w:type="dxa"/>
              <w:bottom w:w="60" w:type="dxa"/>
              <w:left w:w="70" w:type="dxa"/>
              <w:right w:w="70" w:type="dxa"/>
            </w:tcMar>
          </w:tcPr>
          <w:p>
            <w:pPr>
              <w:spacing w:after="20"/>
            </w:pPr>
            <w:r>
              <w:rPr>
                <w:rFonts w:ascii="Calibri" w:hAnsi="Calibri"/>
                <w:sz w:val="15"/>
              </w:rPr>
              <w:t>Append-only audit logs for all transactions</w:t>
            </w:r>
          </w:p>
        </w:tc>
      </w:tr>
      <w:tr>
        <w:tc>
          <w:tcPr>
            <w:tcW w:type="dxa" w:w="1392"/>
            <w:tcMar>
              <w:top w:w="60" w:type="dxa"/>
              <w:bottom w:w="60" w:type="dxa"/>
              <w:left w:w="70" w:type="dxa"/>
              <w:right w:w="70" w:type="dxa"/>
            </w:tcMar>
          </w:tcPr>
          <w:p>
            <w:pPr>
              <w:spacing w:after="20"/>
            </w:pPr>
            <w:r>
              <w:rPr>
                <w:rFonts w:ascii="Calibri" w:hAnsi="Calibri"/>
                <w:sz w:val="15"/>
              </w:rPr>
              <w:t>BBMS-F-022</w:t>
            </w:r>
          </w:p>
        </w:tc>
        <w:tc>
          <w:tcPr>
            <w:tcW w:type="dxa" w:w="1392"/>
            <w:tcMar>
              <w:top w:w="60" w:type="dxa"/>
              <w:bottom w:w="60" w:type="dxa"/>
              <w:left w:w="70" w:type="dxa"/>
              <w:right w:w="70" w:type="dxa"/>
            </w:tcMar>
          </w:tcPr>
          <w:p>
            <w:pPr>
              <w:spacing w:after="20"/>
            </w:pPr>
            <w:r>
              <w:rPr>
                <w:rFonts w:ascii="Calibri" w:hAnsi="Calibri"/>
                <w:sz w:val="15"/>
              </w:rPr>
              <w:t>Analytics dashboard</w:t>
            </w:r>
          </w:p>
        </w:tc>
        <w:tc>
          <w:tcPr>
            <w:tcW w:type="dxa" w:w="1392"/>
            <w:tcMar>
              <w:top w:w="60" w:type="dxa"/>
              <w:bottom w:w="60" w:type="dxa"/>
              <w:left w:w="70" w:type="dxa"/>
              <w:right w:w="70" w:type="dxa"/>
            </w:tcMar>
          </w:tcPr>
          <w:p>
            <w:pPr>
              <w:spacing w:after="20"/>
            </w:pPr>
            <w:r>
              <w:rPr>
                <w:rFonts w:ascii="Calibri" w:hAnsi="Calibri"/>
                <w:sz w:val="15"/>
              </w:rPr>
              <w:t>4.5</w:t>
            </w:r>
          </w:p>
        </w:tc>
        <w:tc>
          <w:tcPr>
            <w:tcW w:type="dxa" w:w="1392"/>
            <w:tcMar>
              <w:top w:w="60" w:type="dxa"/>
              <w:bottom w:w="60" w:type="dxa"/>
              <w:left w:w="70" w:type="dxa"/>
              <w:right w:w="70" w:type="dxa"/>
            </w:tcMar>
          </w:tcPr>
          <w:p>
            <w:pPr>
              <w:spacing w:after="20"/>
            </w:pPr>
            <w:r>
              <w:rPr>
                <w:rFonts w:ascii="Calibri" w:hAnsi="Calibri"/>
                <w:sz w:val="15"/>
              </w:rPr>
              <w:t>Admin / UI</w:t>
            </w:r>
          </w:p>
        </w:tc>
        <w:tc>
          <w:tcPr>
            <w:tcW w:type="dxa" w:w="1392"/>
            <w:tcMar>
              <w:top w:w="60" w:type="dxa"/>
              <w:bottom w:w="60" w:type="dxa"/>
              <w:left w:w="70" w:type="dxa"/>
              <w:right w:w="70" w:type="dxa"/>
            </w:tcMar>
          </w:tcPr>
          <w:p>
            <w:pPr>
              <w:spacing w:after="20"/>
            </w:pPr>
            <w:r>
              <w:rPr>
                <w:rFonts w:ascii="Calibri" w:hAnsi="Calibri"/>
                <w:sz w:val="15"/>
              </w:rPr>
              <w:t>TC-AUD-02</w:t>
            </w:r>
          </w:p>
        </w:tc>
        <w:tc>
          <w:tcPr>
            <w:tcW w:type="dxa" w:w="1392"/>
            <w:tcMar>
              <w:top w:w="60" w:type="dxa"/>
              <w:bottom w:w="60" w:type="dxa"/>
              <w:left w:w="70" w:type="dxa"/>
              <w:right w:w="70" w:type="dxa"/>
            </w:tcMar>
          </w:tcPr>
          <w:p>
            <w:pPr>
              <w:spacing w:after="20"/>
            </w:pPr>
            <w:r>
              <w:rPr>
                <w:rFonts w:ascii="Calibri" w:hAnsi="Calibri"/>
                <w:sz w:val="15"/>
              </w:rPr>
              <w:t>A</w:t>
            </w:r>
          </w:p>
        </w:tc>
        <w:tc>
          <w:tcPr>
            <w:tcW w:type="dxa" w:w="1392"/>
            <w:tcMar>
              <w:top w:w="60" w:type="dxa"/>
              <w:bottom w:w="60" w:type="dxa"/>
              <w:left w:w="70" w:type="dxa"/>
              <w:right w:w="70" w:type="dxa"/>
            </w:tcMar>
          </w:tcPr>
          <w:p>
            <w:pPr>
              <w:spacing w:after="20"/>
            </w:pPr>
            <w:r>
              <w:rPr>
                <w:rFonts w:ascii="Calibri" w:hAnsi="Calibri"/>
                <w:sz w:val="15"/>
              </w:rPr>
              <w:t>Real-time charts and KPI metrics verified</w:t>
            </w:r>
          </w:p>
        </w:tc>
      </w:tr>
      <w:tr>
        <w:tc>
          <w:tcPr>
            <w:tcW w:type="dxa" w:w="1392"/>
            <w:tcMar>
              <w:top w:w="60" w:type="dxa"/>
              <w:bottom w:w="60" w:type="dxa"/>
              <w:left w:w="70" w:type="dxa"/>
              <w:right w:w="70" w:type="dxa"/>
            </w:tcMar>
          </w:tcPr>
          <w:p>
            <w:pPr>
              <w:spacing w:after="20"/>
            </w:pPr>
            <w:r>
              <w:rPr>
                <w:rFonts w:ascii="Calibri" w:hAnsi="Calibri"/>
                <w:sz w:val="15"/>
              </w:rPr>
              <w:t>BBMS-F-023</w:t>
            </w:r>
          </w:p>
        </w:tc>
        <w:tc>
          <w:tcPr>
            <w:tcW w:type="dxa" w:w="1392"/>
            <w:tcMar>
              <w:top w:w="60" w:type="dxa"/>
              <w:bottom w:w="60" w:type="dxa"/>
              <w:left w:w="70" w:type="dxa"/>
              <w:right w:w="70" w:type="dxa"/>
            </w:tcMar>
          </w:tcPr>
          <w:p>
            <w:pPr>
              <w:spacing w:after="20"/>
            </w:pPr>
            <w:r>
              <w:rPr>
                <w:rFonts w:ascii="Calibri" w:hAnsi="Calibri"/>
                <w:sz w:val="15"/>
              </w:rPr>
              <w:t>CSV / PDF report export</w:t>
            </w:r>
          </w:p>
        </w:tc>
        <w:tc>
          <w:tcPr>
            <w:tcW w:type="dxa" w:w="1392"/>
            <w:tcMar>
              <w:top w:w="60" w:type="dxa"/>
              <w:bottom w:w="60" w:type="dxa"/>
              <w:left w:w="70" w:type="dxa"/>
              <w:right w:w="70" w:type="dxa"/>
            </w:tcMar>
          </w:tcPr>
          <w:p>
            <w:pPr>
              <w:spacing w:after="20"/>
            </w:pPr>
            <w:r>
              <w:rPr>
                <w:rFonts w:ascii="Calibri" w:hAnsi="Calibri"/>
                <w:sz w:val="15"/>
              </w:rPr>
              <w:t>4.5</w:t>
            </w:r>
          </w:p>
        </w:tc>
        <w:tc>
          <w:tcPr>
            <w:tcW w:type="dxa" w:w="1392"/>
            <w:tcMar>
              <w:top w:w="60" w:type="dxa"/>
              <w:bottom w:w="60" w:type="dxa"/>
              <w:left w:w="70" w:type="dxa"/>
              <w:right w:w="70" w:type="dxa"/>
            </w:tcMar>
          </w:tcPr>
          <w:p>
            <w:pPr>
              <w:spacing w:after="20"/>
            </w:pPr>
            <w:r>
              <w:rPr>
                <w:rFonts w:ascii="Calibri" w:hAnsi="Calibri"/>
                <w:sz w:val="15"/>
              </w:rPr>
              <w:t>Reporting Module</w:t>
            </w:r>
          </w:p>
        </w:tc>
        <w:tc>
          <w:tcPr>
            <w:tcW w:type="dxa" w:w="1392"/>
            <w:tcMar>
              <w:top w:w="60" w:type="dxa"/>
              <w:bottom w:w="60" w:type="dxa"/>
              <w:left w:w="70" w:type="dxa"/>
              <w:right w:w="70" w:type="dxa"/>
            </w:tcMar>
          </w:tcPr>
          <w:p>
            <w:pPr>
              <w:spacing w:after="20"/>
            </w:pPr>
            <w:r>
              <w:rPr>
                <w:rFonts w:ascii="Calibri" w:hAnsi="Calibri"/>
                <w:sz w:val="15"/>
              </w:rPr>
              <w:t>TC-AUD-03</w:t>
            </w:r>
          </w:p>
        </w:tc>
        <w:tc>
          <w:tcPr>
            <w:tcW w:type="dxa" w:w="1392"/>
            <w:tcMar>
              <w:top w:w="60" w:type="dxa"/>
              <w:bottom w:w="60" w:type="dxa"/>
              <w:left w:w="70" w:type="dxa"/>
              <w:right w:w="70" w:type="dxa"/>
            </w:tcMar>
          </w:tcPr>
          <w:p>
            <w:pPr>
              <w:spacing w:after="20"/>
            </w:pPr>
            <w:r>
              <w:rPr>
                <w:rFonts w:ascii="Calibri" w:hAnsi="Calibri"/>
                <w:sz w:val="15"/>
              </w:rPr>
              <w:t>A</w:t>
            </w:r>
          </w:p>
        </w:tc>
        <w:tc>
          <w:tcPr>
            <w:tcW w:type="dxa" w:w="1392"/>
            <w:tcMar>
              <w:top w:w="60" w:type="dxa"/>
              <w:bottom w:w="60" w:type="dxa"/>
              <w:left w:w="70" w:type="dxa"/>
              <w:right w:w="70" w:type="dxa"/>
            </w:tcMar>
          </w:tcPr>
          <w:p>
            <w:pPr>
              <w:spacing w:after="20"/>
            </w:pPr>
            <w:r>
              <w:rPr>
                <w:rFonts w:ascii="Calibri" w:hAnsi="Calibri"/>
                <w:sz w:val="15"/>
              </w:rPr>
              <w:t>Regulatory compliance reports exported</w:t>
            </w:r>
          </w:p>
        </w:tc>
      </w:tr>
      <w:tr>
        <w:tc>
          <w:tcPr>
            <w:tcW w:type="dxa" w:w="1392"/>
            <w:tcMar>
              <w:top w:w="60" w:type="dxa"/>
              <w:bottom w:w="60" w:type="dxa"/>
              <w:left w:w="70" w:type="dxa"/>
              <w:right w:w="70" w:type="dxa"/>
            </w:tcMar>
          </w:tcPr>
          <w:p>
            <w:pPr>
              <w:spacing w:after="20"/>
            </w:pPr>
            <w:r>
              <w:rPr>
                <w:rFonts w:ascii="Calibri" w:hAnsi="Calibri"/>
                <w:sz w:val="15"/>
              </w:rPr>
              <w:t>BBMS-F-024</w:t>
            </w:r>
          </w:p>
        </w:tc>
        <w:tc>
          <w:tcPr>
            <w:tcW w:type="dxa" w:w="1392"/>
            <w:tcMar>
              <w:top w:w="60" w:type="dxa"/>
              <w:bottom w:w="60" w:type="dxa"/>
              <w:left w:w="70" w:type="dxa"/>
              <w:right w:w="70" w:type="dxa"/>
            </w:tcMar>
          </w:tcPr>
          <w:p>
            <w:pPr>
              <w:spacing w:after="20"/>
            </w:pPr>
            <w:r>
              <w:rPr>
                <w:rFonts w:ascii="Calibri" w:hAnsi="Calibri"/>
                <w:sz w:val="15"/>
              </w:rPr>
              <w:t>Public availability portal</w:t>
            </w:r>
          </w:p>
        </w:tc>
        <w:tc>
          <w:tcPr>
            <w:tcW w:type="dxa" w:w="1392"/>
            <w:tcMar>
              <w:top w:w="60" w:type="dxa"/>
              <w:bottom w:w="60" w:type="dxa"/>
              <w:left w:w="70" w:type="dxa"/>
              <w:right w:w="70" w:type="dxa"/>
            </w:tcMar>
          </w:tcPr>
          <w:p>
            <w:pPr>
              <w:spacing w:after="20"/>
            </w:pPr>
            <w:r>
              <w:rPr>
                <w:rFonts w:ascii="Calibri" w:hAnsi="Calibri"/>
                <w:sz w:val="15"/>
              </w:rPr>
              <w:t>4.5</w:t>
            </w:r>
          </w:p>
        </w:tc>
        <w:tc>
          <w:tcPr>
            <w:tcW w:type="dxa" w:w="1392"/>
            <w:tcMar>
              <w:top w:w="60" w:type="dxa"/>
              <w:bottom w:w="60" w:type="dxa"/>
              <w:left w:w="70" w:type="dxa"/>
              <w:right w:w="70" w:type="dxa"/>
            </w:tcMar>
          </w:tcPr>
          <w:p>
            <w:pPr>
              <w:spacing w:after="20"/>
            </w:pPr>
            <w:r>
              <w:rPr>
                <w:rFonts w:ascii="Calibri" w:hAnsi="Calibri"/>
                <w:sz w:val="15"/>
              </w:rPr>
              <w:t>Public Portal</w:t>
            </w:r>
          </w:p>
        </w:tc>
        <w:tc>
          <w:tcPr>
            <w:tcW w:type="dxa" w:w="1392"/>
            <w:tcMar>
              <w:top w:w="60" w:type="dxa"/>
              <w:bottom w:w="60" w:type="dxa"/>
              <w:left w:w="70" w:type="dxa"/>
              <w:right w:w="70" w:type="dxa"/>
            </w:tcMar>
          </w:tcPr>
          <w:p>
            <w:pPr>
              <w:spacing w:after="20"/>
            </w:pPr>
            <w:r>
              <w:rPr>
                <w:rFonts w:ascii="Calibri" w:hAnsi="Calibri"/>
                <w:sz w:val="15"/>
              </w:rPr>
              <w:t>TC-AUD-04</w:t>
            </w:r>
          </w:p>
        </w:tc>
        <w:tc>
          <w:tcPr>
            <w:tcW w:type="dxa" w:w="1392"/>
            <w:tcMar>
              <w:top w:w="60" w:type="dxa"/>
              <w:bottom w:w="60" w:type="dxa"/>
              <w:left w:w="70" w:type="dxa"/>
              <w:right w:w="70" w:type="dxa"/>
            </w:tcMar>
          </w:tcPr>
          <w:p>
            <w:pPr>
              <w:spacing w:after="20"/>
            </w:pPr>
            <w:r>
              <w:rPr>
                <w:rFonts w:ascii="Calibri" w:hAnsi="Calibri"/>
                <w:sz w:val="15"/>
              </w:rPr>
              <w:t>A</w:t>
            </w:r>
          </w:p>
        </w:tc>
        <w:tc>
          <w:tcPr>
            <w:tcW w:type="dxa" w:w="1392"/>
            <w:tcMar>
              <w:top w:w="60" w:type="dxa"/>
              <w:bottom w:w="60" w:type="dxa"/>
              <w:left w:w="70" w:type="dxa"/>
              <w:right w:w="70" w:type="dxa"/>
            </w:tcMar>
          </w:tcPr>
          <w:p>
            <w:pPr>
              <w:spacing w:after="20"/>
            </w:pPr>
            <w:r>
              <w:rPr>
                <w:rFonts w:ascii="Calibri" w:hAnsi="Calibri"/>
                <w:sz w:val="15"/>
              </w:rPr>
              <w:t>Live stock counts visible without login</w:t>
            </w:r>
          </w:p>
        </w:tc>
      </w:tr>
      <w:tr>
        <w:tc>
          <w:tcPr>
            <w:tcW w:type="dxa" w:w="1392"/>
            <w:tcMar>
              <w:top w:w="60" w:type="dxa"/>
              <w:bottom w:w="60" w:type="dxa"/>
              <w:left w:w="70" w:type="dxa"/>
              <w:right w:w="70" w:type="dxa"/>
            </w:tcMar>
          </w:tcPr>
          <w:p>
            <w:pPr>
              <w:spacing w:after="20"/>
            </w:pPr>
            <w:r>
              <w:rPr>
                <w:rFonts w:ascii="Calibri" w:hAnsi="Calibri"/>
                <w:sz w:val="15"/>
              </w:rPr>
              <w:t>BBMS-F-025</w:t>
            </w:r>
          </w:p>
        </w:tc>
        <w:tc>
          <w:tcPr>
            <w:tcW w:type="dxa" w:w="1392"/>
            <w:tcMar>
              <w:top w:w="60" w:type="dxa"/>
              <w:bottom w:w="60" w:type="dxa"/>
              <w:left w:w="70" w:type="dxa"/>
              <w:right w:w="70" w:type="dxa"/>
            </w:tcMar>
          </w:tcPr>
          <w:p>
            <w:pPr>
              <w:spacing w:after="20"/>
            </w:pPr>
            <w:r>
              <w:rPr>
                <w:rFonts w:ascii="Calibri" w:hAnsi="Calibri"/>
                <w:sz w:val="15"/>
              </w:rPr>
              <w:t>Database backup &amp; integrity</w:t>
            </w:r>
          </w:p>
        </w:tc>
        <w:tc>
          <w:tcPr>
            <w:tcW w:type="dxa" w:w="1392"/>
            <w:tcMar>
              <w:top w:w="60" w:type="dxa"/>
              <w:bottom w:w="60" w:type="dxa"/>
              <w:left w:w="70" w:type="dxa"/>
              <w:right w:w="70" w:type="dxa"/>
            </w:tcMar>
          </w:tcPr>
          <w:p>
            <w:pPr>
              <w:spacing w:after="20"/>
            </w:pPr>
            <w:r>
              <w:rPr>
                <w:rFonts w:ascii="Calibri" w:hAnsi="Calibri"/>
                <w:sz w:val="15"/>
              </w:rPr>
              <w:t>4.5</w:t>
            </w:r>
          </w:p>
        </w:tc>
        <w:tc>
          <w:tcPr>
            <w:tcW w:type="dxa" w:w="1392"/>
            <w:tcMar>
              <w:top w:w="60" w:type="dxa"/>
              <w:bottom w:w="60" w:type="dxa"/>
              <w:left w:w="70" w:type="dxa"/>
              <w:right w:w="70" w:type="dxa"/>
            </w:tcMar>
          </w:tcPr>
          <w:p>
            <w:pPr>
              <w:spacing w:after="20"/>
            </w:pPr>
            <w:r>
              <w:rPr>
                <w:rFonts w:ascii="Calibri" w:hAnsi="Calibri"/>
                <w:sz w:val="15"/>
              </w:rPr>
              <w:t>Database / Storage</w:t>
            </w:r>
          </w:p>
        </w:tc>
        <w:tc>
          <w:tcPr>
            <w:tcW w:type="dxa" w:w="1392"/>
            <w:tcMar>
              <w:top w:w="60" w:type="dxa"/>
              <w:bottom w:w="60" w:type="dxa"/>
              <w:left w:w="70" w:type="dxa"/>
              <w:right w:w="70" w:type="dxa"/>
            </w:tcMar>
          </w:tcPr>
          <w:p>
            <w:pPr>
              <w:spacing w:after="20"/>
            </w:pPr>
            <w:r>
              <w:rPr>
                <w:rFonts w:ascii="Calibri" w:hAnsi="Calibri"/>
                <w:sz w:val="15"/>
              </w:rPr>
              <w:t>TC-AUD-05</w:t>
            </w:r>
          </w:p>
        </w:tc>
        <w:tc>
          <w:tcPr>
            <w:tcW w:type="dxa" w:w="1392"/>
            <w:tcMar>
              <w:top w:w="60" w:type="dxa"/>
              <w:bottom w:w="60" w:type="dxa"/>
              <w:left w:w="70" w:type="dxa"/>
              <w:right w:w="70" w:type="dxa"/>
            </w:tcMar>
          </w:tcPr>
          <w:p>
            <w:pPr>
              <w:spacing w:after="20"/>
            </w:pPr>
            <w:r>
              <w:rPr>
                <w:rFonts w:ascii="Calibri" w:hAnsi="Calibri"/>
                <w:sz w:val="15"/>
              </w:rPr>
              <w:t>A</w:t>
            </w:r>
          </w:p>
        </w:tc>
        <w:tc>
          <w:tcPr>
            <w:tcW w:type="dxa" w:w="1392"/>
            <w:tcMar>
              <w:top w:w="60" w:type="dxa"/>
              <w:bottom w:w="60" w:type="dxa"/>
              <w:left w:w="70" w:type="dxa"/>
              <w:right w:w="70" w:type="dxa"/>
            </w:tcMar>
          </w:tcPr>
          <w:p>
            <w:pPr>
              <w:spacing w:after="20"/>
            </w:pPr>
            <w:r>
              <w:rPr>
                <w:rFonts w:ascii="Calibri" w:hAnsi="Calibri"/>
                <w:sz w:val="15"/>
              </w:rPr>
              <w:t>SQLite WAL integrity check passes</w:t>
            </w:r>
          </w:p>
        </w:tc>
      </w:tr>
      <w:tr>
        <w:tc>
          <w:tcPr>
            <w:tcW w:type="dxa" w:w="1392"/>
            <w:tcMar>
              <w:top w:w="60" w:type="dxa"/>
              <w:bottom w:w="60" w:type="dxa"/>
              <w:left w:w="70" w:type="dxa"/>
              <w:right w:w="70" w:type="dxa"/>
            </w:tcMar>
          </w:tcPr>
          <w:p>
            <w:pPr>
              <w:spacing w:after="20"/>
            </w:pPr>
            <w:r>
              <w:rPr>
                <w:rFonts w:ascii="Calibri" w:hAnsi="Calibri"/>
                <w:sz w:val="15"/>
              </w:rPr>
              <w:t>BBMS-NF-001</w:t>
            </w:r>
          </w:p>
        </w:tc>
        <w:tc>
          <w:tcPr>
            <w:tcW w:type="dxa" w:w="1392"/>
            <w:tcMar>
              <w:top w:w="60" w:type="dxa"/>
              <w:bottom w:w="60" w:type="dxa"/>
              <w:left w:w="70" w:type="dxa"/>
              <w:right w:w="70" w:type="dxa"/>
            </w:tcMar>
          </w:tcPr>
          <w:p>
            <w:pPr>
              <w:spacing w:after="20"/>
            </w:pPr>
            <w:r>
              <w:rPr>
                <w:rFonts w:ascii="Calibri" w:hAnsi="Calibri"/>
                <w:sz w:val="15"/>
              </w:rPr>
              <w:t>API response performance</w:t>
            </w:r>
          </w:p>
        </w:tc>
        <w:tc>
          <w:tcPr>
            <w:tcW w:type="dxa" w:w="1392"/>
            <w:tcMar>
              <w:top w:w="60" w:type="dxa"/>
              <w:bottom w:w="60" w:type="dxa"/>
              <w:left w:w="70" w:type="dxa"/>
              <w:right w:w="70" w:type="dxa"/>
            </w:tcMar>
          </w:tcPr>
          <w:p>
            <w:pPr>
              <w:spacing w:after="20"/>
            </w:pPr>
            <w:r>
              <w:rPr>
                <w:rFonts w:ascii="Calibri" w:hAnsi="Calibri"/>
                <w:sz w:val="15"/>
              </w:rPr>
              <w:t>5.0</w:t>
            </w:r>
          </w:p>
        </w:tc>
        <w:tc>
          <w:tcPr>
            <w:tcW w:type="dxa" w:w="1392"/>
            <w:tcMar>
              <w:top w:w="60" w:type="dxa"/>
              <w:bottom w:w="60" w:type="dxa"/>
              <w:left w:w="70" w:type="dxa"/>
              <w:right w:w="70" w:type="dxa"/>
            </w:tcMar>
          </w:tcPr>
          <w:p>
            <w:pPr>
              <w:spacing w:after="20"/>
            </w:pPr>
            <w:r>
              <w:rPr>
                <w:rFonts w:ascii="Calibri" w:hAnsi="Calibri"/>
                <w:sz w:val="15"/>
              </w:rPr>
              <w:t>API / Server</w:t>
            </w:r>
          </w:p>
        </w:tc>
        <w:tc>
          <w:tcPr>
            <w:tcW w:type="dxa" w:w="1392"/>
            <w:tcMar>
              <w:top w:w="60" w:type="dxa"/>
              <w:bottom w:w="60" w:type="dxa"/>
              <w:left w:w="70" w:type="dxa"/>
              <w:right w:w="70" w:type="dxa"/>
            </w:tcMar>
          </w:tcPr>
          <w:p>
            <w:pPr>
              <w:spacing w:after="20"/>
            </w:pPr>
            <w:r>
              <w:rPr>
                <w:rFonts w:ascii="Calibri" w:hAnsi="Calibri"/>
                <w:sz w:val="15"/>
              </w:rPr>
              <w:t>TC-NF-PERF-01</w:t>
            </w:r>
          </w:p>
        </w:tc>
        <w:tc>
          <w:tcPr>
            <w:tcW w:type="dxa" w:w="1392"/>
            <w:tcMar>
              <w:top w:w="60" w:type="dxa"/>
              <w:bottom w:w="60" w:type="dxa"/>
              <w:left w:w="70" w:type="dxa"/>
              <w:right w:w="70" w:type="dxa"/>
            </w:tcMar>
          </w:tcPr>
          <w:p>
            <w:pPr>
              <w:spacing w:after="20"/>
            </w:pPr>
            <w:r>
              <w:rPr>
                <w:rFonts w:ascii="Calibri" w:hAnsi="Calibri"/>
                <w:sz w:val="15"/>
              </w:rPr>
              <w:t>A</w:t>
            </w:r>
          </w:p>
        </w:tc>
        <w:tc>
          <w:tcPr>
            <w:tcW w:type="dxa" w:w="1392"/>
            <w:tcMar>
              <w:top w:w="60" w:type="dxa"/>
              <w:bottom w:w="60" w:type="dxa"/>
              <w:left w:w="70" w:type="dxa"/>
              <w:right w:w="70" w:type="dxa"/>
            </w:tcMar>
          </w:tcPr>
          <w:p>
            <w:pPr>
              <w:spacing w:after="20"/>
            </w:pPr>
            <w:r>
              <w:rPr>
                <w:rFonts w:ascii="Calibri" w:hAnsi="Calibri"/>
                <w:sz w:val="15"/>
              </w:rPr>
              <w:t>p95 latency &lt; 250 ms verified</w:t>
            </w:r>
          </w:p>
        </w:tc>
      </w:tr>
      <w:tr>
        <w:tc>
          <w:tcPr>
            <w:tcW w:type="dxa" w:w="1392"/>
            <w:tcMar>
              <w:top w:w="60" w:type="dxa"/>
              <w:bottom w:w="60" w:type="dxa"/>
              <w:left w:w="70" w:type="dxa"/>
              <w:right w:w="70" w:type="dxa"/>
            </w:tcMar>
          </w:tcPr>
          <w:p>
            <w:pPr>
              <w:spacing w:after="20"/>
            </w:pPr>
            <w:r>
              <w:rPr>
                <w:rFonts w:ascii="Calibri" w:hAnsi="Calibri"/>
                <w:sz w:val="15"/>
              </w:rPr>
              <w:t>BBMS-NF-002</w:t>
            </w:r>
          </w:p>
        </w:tc>
        <w:tc>
          <w:tcPr>
            <w:tcW w:type="dxa" w:w="1392"/>
            <w:tcMar>
              <w:top w:w="60" w:type="dxa"/>
              <w:bottom w:w="60" w:type="dxa"/>
              <w:left w:w="70" w:type="dxa"/>
              <w:right w:w="70" w:type="dxa"/>
            </w:tcMar>
          </w:tcPr>
          <w:p>
            <w:pPr>
              <w:spacing w:after="20"/>
            </w:pPr>
            <w:r>
              <w:rPr>
                <w:rFonts w:ascii="Calibri" w:hAnsi="Calibri"/>
                <w:sz w:val="15"/>
              </w:rPr>
              <w:t>System availability &amp; uptime</w:t>
            </w:r>
          </w:p>
        </w:tc>
        <w:tc>
          <w:tcPr>
            <w:tcW w:type="dxa" w:w="1392"/>
            <w:tcMar>
              <w:top w:w="60" w:type="dxa"/>
              <w:bottom w:w="60" w:type="dxa"/>
              <w:left w:w="70" w:type="dxa"/>
              <w:right w:w="70" w:type="dxa"/>
            </w:tcMar>
          </w:tcPr>
          <w:p>
            <w:pPr>
              <w:spacing w:after="20"/>
            </w:pPr>
            <w:r>
              <w:rPr>
                <w:rFonts w:ascii="Calibri" w:hAnsi="Calibri"/>
                <w:sz w:val="15"/>
              </w:rPr>
              <w:t>5.0</w:t>
            </w:r>
          </w:p>
        </w:tc>
        <w:tc>
          <w:tcPr>
            <w:tcW w:type="dxa" w:w="1392"/>
            <w:tcMar>
              <w:top w:w="60" w:type="dxa"/>
              <w:bottom w:w="60" w:type="dxa"/>
              <w:left w:w="70" w:type="dxa"/>
              <w:right w:w="70" w:type="dxa"/>
            </w:tcMar>
          </w:tcPr>
          <w:p>
            <w:pPr>
              <w:spacing w:after="20"/>
            </w:pPr>
            <w:r>
              <w:rPr>
                <w:rFonts w:ascii="Calibri" w:hAnsi="Calibri"/>
                <w:sz w:val="15"/>
              </w:rPr>
              <w:t>Core Architecture</w:t>
            </w:r>
          </w:p>
        </w:tc>
        <w:tc>
          <w:tcPr>
            <w:tcW w:type="dxa" w:w="1392"/>
            <w:tcMar>
              <w:top w:w="60" w:type="dxa"/>
              <w:bottom w:w="60" w:type="dxa"/>
              <w:left w:w="70" w:type="dxa"/>
              <w:right w:w="70" w:type="dxa"/>
            </w:tcMar>
          </w:tcPr>
          <w:p>
            <w:pPr>
              <w:spacing w:after="20"/>
            </w:pPr>
            <w:r>
              <w:rPr>
                <w:rFonts w:ascii="Calibri" w:hAnsi="Calibri"/>
                <w:sz w:val="15"/>
              </w:rPr>
              <w:t>TC-NF-REL-01</w:t>
            </w:r>
          </w:p>
        </w:tc>
        <w:tc>
          <w:tcPr>
            <w:tcW w:type="dxa" w:w="1392"/>
            <w:tcMar>
              <w:top w:w="60" w:type="dxa"/>
              <w:bottom w:w="60" w:type="dxa"/>
              <w:left w:w="70" w:type="dxa"/>
              <w:right w:w="70" w:type="dxa"/>
            </w:tcMar>
          </w:tcPr>
          <w:p>
            <w:pPr>
              <w:spacing w:after="20"/>
            </w:pPr>
            <w:r>
              <w:rPr>
                <w:rFonts w:ascii="Calibri" w:hAnsi="Calibri"/>
                <w:sz w:val="15"/>
              </w:rPr>
              <w:t>A</w:t>
            </w:r>
          </w:p>
        </w:tc>
        <w:tc>
          <w:tcPr>
            <w:tcW w:type="dxa" w:w="1392"/>
            <w:tcMar>
              <w:top w:w="60" w:type="dxa"/>
              <w:bottom w:w="60" w:type="dxa"/>
              <w:left w:w="70" w:type="dxa"/>
              <w:right w:w="70" w:type="dxa"/>
            </w:tcMar>
          </w:tcPr>
          <w:p>
            <w:pPr>
              <w:spacing w:after="20"/>
            </w:pPr>
            <w:r>
              <w:rPr>
                <w:rFonts w:ascii="Calibri" w:hAnsi="Calibri"/>
                <w:sz w:val="15"/>
              </w:rPr>
              <w:t>Zero crashes in continuous stress tests</w:t>
            </w:r>
          </w:p>
        </w:tc>
      </w:tr>
      <w:tr>
        <w:tc>
          <w:tcPr>
            <w:tcW w:type="dxa" w:w="1392"/>
            <w:tcMar>
              <w:top w:w="60" w:type="dxa"/>
              <w:bottom w:w="60" w:type="dxa"/>
              <w:left w:w="70" w:type="dxa"/>
              <w:right w:w="70" w:type="dxa"/>
            </w:tcMar>
          </w:tcPr>
          <w:p>
            <w:pPr>
              <w:spacing w:after="20"/>
            </w:pPr>
            <w:r>
              <w:rPr>
                <w:rFonts w:ascii="Calibri" w:hAnsi="Calibri"/>
                <w:sz w:val="15"/>
              </w:rPr>
              <w:t>BBMS-NF-003</w:t>
            </w:r>
          </w:p>
        </w:tc>
        <w:tc>
          <w:tcPr>
            <w:tcW w:type="dxa" w:w="1392"/>
            <w:tcMar>
              <w:top w:w="60" w:type="dxa"/>
              <w:bottom w:w="60" w:type="dxa"/>
              <w:left w:w="70" w:type="dxa"/>
              <w:right w:w="70" w:type="dxa"/>
            </w:tcMar>
          </w:tcPr>
          <w:p>
            <w:pPr>
              <w:spacing w:after="20"/>
            </w:pPr>
            <w:r>
              <w:rPr>
                <w:rFonts w:ascii="Calibri" w:hAnsi="Calibri"/>
                <w:sz w:val="15"/>
              </w:rPr>
              <w:t>UI responsiveness &amp; WCAG</w:t>
            </w:r>
          </w:p>
        </w:tc>
        <w:tc>
          <w:tcPr>
            <w:tcW w:type="dxa" w:w="1392"/>
            <w:tcMar>
              <w:top w:w="60" w:type="dxa"/>
              <w:bottom w:w="60" w:type="dxa"/>
              <w:left w:w="70" w:type="dxa"/>
              <w:right w:w="70" w:type="dxa"/>
            </w:tcMar>
          </w:tcPr>
          <w:p>
            <w:pPr>
              <w:spacing w:after="20"/>
            </w:pPr>
            <w:r>
              <w:rPr>
                <w:rFonts w:ascii="Calibri" w:hAnsi="Calibri"/>
                <w:sz w:val="15"/>
              </w:rPr>
              <w:t>5.0</w:t>
            </w:r>
          </w:p>
        </w:tc>
        <w:tc>
          <w:tcPr>
            <w:tcW w:type="dxa" w:w="1392"/>
            <w:tcMar>
              <w:top w:w="60" w:type="dxa"/>
              <w:bottom w:w="60" w:type="dxa"/>
              <w:left w:w="70" w:type="dxa"/>
              <w:right w:w="70" w:type="dxa"/>
            </w:tcMar>
          </w:tcPr>
          <w:p>
            <w:pPr>
              <w:spacing w:after="20"/>
            </w:pPr>
            <w:r>
              <w:rPr>
                <w:rFonts w:ascii="Calibri" w:hAnsi="Calibri"/>
                <w:sz w:val="15"/>
              </w:rPr>
              <w:t>Frontend UI</w:t>
            </w:r>
          </w:p>
        </w:tc>
        <w:tc>
          <w:tcPr>
            <w:tcW w:type="dxa" w:w="1392"/>
            <w:tcMar>
              <w:top w:w="60" w:type="dxa"/>
              <w:bottom w:w="60" w:type="dxa"/>
              <w:left w:w="70" w:type="dxa"/>
              <w:right w:w="70" w:type="dxa"/>
            </w:tcMar>
          </w:tcPr>
          <w:p>
            <w:pPr>
              <w:spacing w:after="20"/>
            </w:pPr>
            <w:r>
              <w:rPr>
                <w:rFonts w:ascii="Calibri" w:hAnsi="Calibri"/>
                <w:sz w:val="15"/>
              </w:rPr>
              <w:t>TC-NF-UX-01</w:t>
            </w:r>
          </w:p>
        </w:tc>
        <w:tc>
          <w:tcPr>
            <w:tcW w:type="dxa" w:w="1392"/>
            <w:tcMar>
              <w:top w:w="60" w:type="dxa"/>
              <w:bottom w:w="60" w:type="dxa"/>
              <w:left w:w="70" w:type="dxa"/>
              <w:right w:w="70" w:type="dxa"/>
            </w:tcMar>
          </w:tcPr>
          <w:p>
            <w:pPr>
              <w:spacing w:after="20"/>
            </w:pPr>
            <w:r>
              <w:rPr>
                <w:rFonts w:ascii="Calibri" w:hAnsi="Calibri"/>
                <w:sz w:val="15"/>
              </w:rPr>
              <w:t>A</w:t>
            </w:r>
          </w:p>
        </w:tc>
        <w:tc>
          <w:tcPr>
            <w:tcW w:type="dxa" w:w="1392"/>
            <w:tcMar>
              <w:top w:w="60" w:type="dxa"/>
              <w:bottom w:w="60" w:type="dxa"/>
              <w:left w:w="70" w:type="dxa"/>
              <w:right w:w="70" w:type="dxa"/>
            </w:tcMar>
          </w:tcPr>
          <w:p>
            <w:pPr>
              <w:spacing w:after="20"/>
            </w:pPr>
            <w:r>
              <w:rPr>
                <w:rFonts w:ascii="Calibri" w:hAnsi="Calibri"/>
                <w:sz w:val="15"/>
              </w:rPr>
              <w:t>Mobile responsive; WCAG AA compliant</w:t>
            </w:r>
          </w:p>
        </w:tc>
      </w:tr>
      <w:tr>
        <w:tc>
          <w:tcPr>
            <w:tcW w:type="dxa" w:w="1392"/>
            <w:tcMar>
              <w:top w:w="60" w:type="dxa"/>
              <w:bottom w:w="60" w:type="dxa"/>
              <w:left w:w="70" w:type="dxa"/>
              <w:right w:w="70" w:type="dxa"/>
            </w:tcMar>
          </w:tcPr>
          <w:p>
            <w:pPr>
              <w:spacing w:after="20"/>
            </w:pPr>
            <w:r>
              <w:rPr>
                <w:rFonts w:ascii="Calibri" w:hAnsi="Calibri"/>
                <w:sz w:val="15"/>
              </w:rPr>
              <w:t>BBMS-NF-004</w:t>
            </w:r>
          </w:p>
        </w:tc>
        <w:tc>
          <w:tcPr>
            <w:tcW w:type="dxa" w:w="1392"/>
            <w:tcMar>
              <w:top w:w="60" w:type="dxa"/>
              <w:bottom w:w="60" w:type="dxa"/>
              <w:left w:w="70" w:type="dxa"/>
              <w:right w:w="70" w:type="dxa"/>
            </w:tcMar>
          </w:tcPr>
          <w:p>
            <w:pPr>
              <w:spacing w:after="20"/>
            </w:pPr>
            <w:r>
              <w:rPr>
                <w:rFonts w:ascii="Calibri" w:hAnsi="Calibri"/>
                <w:sz w:val="15"/>
              </w:rPr>
              <w:t>Cross-platform portability</w:t>
            </w:r>
          </w:p>
        </w:tc>
        <w:tc>
          <w:tcPr>
            <w:tcW w:type="dxa" w:w="1392"/>
            <w:tcMar>
              <w:top w:w="60" w:type="dxa"/>
              <w:bottom w:w="60" w:type="dxa"/>
              <w:left w:w="70" w:type="dxa"/>
              <w:right w:w="70" w:type="dxa"/>
            </w:tcMar>
          </w:tcPr>
          <w:p>
            <w:pPr>
              <w:spacing w:after="20"/>
            </w:pPr>
            <w:r>
              <w:rPr>
                <w:rFonts w:ascii="Calibri" w:hAnsi="Calibri"/>
                <w:sz w:val="15"/>
              </w:rPr>
              <w:t>5.0</w:t>
            </w:r>
          </w:p>
        </w:tc>
        <w:tc>
          <w:tcPr>
            <w:tcW w:type="dxa" w:w="1392"/>
            <w:tcMar>
              <w:top w:w="60" w:type="dxa"/>
              <w:bottom w:w="60" w:type="dxa"/>
              <w:left w:w="70" w:type="dxa"/>
              <w:right w:w="70" w:type="dxa"/>
            </w:tcMar>
          </w:tcPr>
          <w:p>
            <w:pPr>
              <w:spacing w:after="20"/>
            </w:pPr>
            <w:r>
              <w:rPr>
                <w:rFonts w:ascii="Calibri" w:hAnsi="Calibri"/>
                <w:sz w:val="15"/>
              </w:rPr>
              <w:t>Platform Runtime</w:t>
            </w:r>
          </w:p>
        </w:tc>
        <w:tc>
          <w:tcPr>
            <w:tcW w:type="dxa" w:w="1392"/>
            <w:tcMar>
              <w:top w:w="60" w:type="dxa"/>
              <w:bottom w:w="60" w:type="dxa"/>
              <w:left w:w="70" w:type="dxa"/>
              <w:right w:w="70" w:type="dxa"/>
            </w:tcMar>
          </w:tcPr>
          <w:p>
            <w:pPr>
              <w:spacing w:after="20"/>
            </w:pPr>
            <w:r>
              <w:rPr>
                <w:rFonts w:ascii="Calibri" w:hAnsi="Calibri"/>
                <w:sz w:val="15"/>
              </w:rPr>
              <w:t>TC-NF-PORT-01</w:t>
            </w:r>
          </w:p>
        </w:tc>
        <w:tc>
          <w:tcPr>
            <w:tcW w:type="dxa" w:w="1392"/>
            <w:tcMar>
              <w:top w:w="60" w:type="dxa"/>
              <w:bottom w:w="60" w:type="dxa"/>
              <w:left w:w="70" w:type="dxa"/>
              <w:right w:w="70" w:type="dxa"/>
            </w:tcMar>
          </w:tcPr>
          <w:p>
            <w:pPr>
              <w:spacing w:after="20"/>
            </w:pPr>
            <w:r>
              <w:rPr>
                <w:rFonts w:ascii="Calibri" w:hAnsi="Calibri"/>
                <w:sz w:val="15"/>
              </w:rPr>
              <w:t>A</w:t>
            </w:r>
          </w:p>
        </w:tc>
        <w:tc>
          <w:tcPr>
            <w:tcW w:type="dxa" w:w="1392"/>
            <w:tcMar>
              <w:top w:w="60" w:type="dxa"/>
              <w:bottom w:w="60" w:type="dxa"/>
              <w:left w:w="70" w:type="dxa"/>
              <w:right w:w="70" w:type="dxa"/>
            </w:tcMar>
          </w:tcPr>
          <w:p>
            <w:pPr>
              <w:spacing w:after="20"/>
            </w:pPr>
            <w:r>
              <w:rPr>
                <w:rFonts w:ascii="Calibri" w:hAnsi="Calibri"/>
                <w:sz w:val="15"/>
              </w:rPr>
              <w:t>Operates on macOS, Linux, and Windows</w:t>
            </w:r>
          </w:p>
        </w:tc>
      </w:tr>
      <w:tr>
        <w:tc>
          <w:tcPr>
            <w:tcW w:type="dxa" w:w="1392"/>
            <w:tcMar>
              <w:top w:w="60" w:type="dxa"/>
              <w:bottom w:w="60" w:type="dxa"/>
              <w:left w:w="70" w:type="dxa"/>
              <w:right w:w="70" w:type="dxa"/>
            </w:tcMar>
          </w:tcPr>
          <w:p>
            <w:pPr>
              <w:spacing w:after="20"/>
            </w:pPr>
            <w:r>
              <w:rPr>
                <w:rFonts w:ascii="Calibri" w:hAnsi="Calibri"/>
                <w:sz w:val="15"/>
              </w:rPr>
              <w:t>BBMS-NF-005</w:t>
            </w:r>
          </w:p>
        </w:tc>
        <w:tc>
          <w:tcPr>
            <w:tcW w:type="dxa" w:w="1392"/>
            <w:tcMar>
              <w:top w:w="60" w:type="dxa"/>
              <w:bottom w:w="60" w:type="dxa"/>
              <w:left w:w="70" w:type="dxa"/>
              <w:right w:w="70" w:type="dxa"/>
            </w:tcMar>
          </w:tcPr>
          <w:p>
            <w:pPr>
              <w:spacing w:after="20"/>
            </w:pPr>
            <w:r>
              <w:rPr>
                <w:rFonts w:ascii="Calibri" w:hAnsi="Calibri"/>
                <w:sz w:val="15"/>
              </w:rPr>
              <w:t>Modular architectural design</w:t>
            </w:r>
          </w:p>
        </w:tc>
        <w:tc>
          <w:tcPr>
            <w:tcW w:type="dxa" w:w="1392"/>
            <w:tcMar>
              <w:top w:w="60" w:type="dxa"/>
              <w:bottom w:w="60" w:type="dxa"/>
              <w:left w:w="70" w:type="dxa"/>
              <w:right w:w="70" w:type="dxa"/>
            </w:tcMar>
          </w:tcPr>
          <w:p>
            <w:pPr>
              <w:spacing w:after="20"/>
            </w:pPr>
            <w:r>
              <w:rPr>
                <w:rFonts w:ascii="Calibri" w:hAnsi="Calibri"/>
                <w:sz w:val="15"/>
              </w:rPr>
              <w:t>5.0</w:t>
            </w:r>
          </w:p>
        </w:tc>
        <w:tc>
          <w:tcPr>
            <w:tcW w:type="dxa" w:w="1392"/>
            <w:tcMar>
              <w:top w:w="60" w:type="dxa"/>
              <w:bottom w:w="60" w:type="dxa"/>
              <w:left w:w="70" w:type="dxa"/>
              <w:right w:w="70" w:type="dxa"/>
            </w:tcMar>
          </w:tcPr>
          <w:p>
            <w:pPr>
              <w:spacing w:after="20"/>
            </w:pPr>
            <w:r>
              <w:rPr>
                <w:rFonts w:ascii="Calibri" w:hAnsi="Calibri"/>
                <w:sz w:val="15"/>
              </w:rPr>
              <w:t>Codebase / Clean Arch</w:t>
            </w:r>
          </w:p>
        </w:tc>
        <w:tc>
          <w:tcPr>
            <w:tcW w:type="dxa" w:w="1392"/>
            <w:tcMar>
              <w:top w:w="60" w:type="dxa"/>
              <w:bottom w:w="60" w:type="dxa"/>
              <w:left w:w="70" w:type="dxa"/>
              <w:right w:w="70" w:type="dxa"/>
            </w:tcMar>
          </w:tcPr>
          <w:p>
            <w:pPr>
              <w:spacing w:after="20"/>
            </w:pPr>
            <w:r>
              <w:rPr>
                <w:rFonts w:ascii="Calibri" w:hAnsi="Calibri"/>
                <w:sz w:val="15"/>
              </w:rPr>
              <w:t>TC-NF-MNT-01</w:t>
            </w:r>
          </w:p>
        </w:tc>
        <w:tc>
          <w:tcPr>
            <w:tcW w:type="dxa" w:w="1392"/>
            <w:tcMar>
              <w:top w:w="60" w:type="dxa"/>
              <w:bottom w:w="60" w:type="dxa"/>
              <w:left w:w="70" w:type="dxa"/>
              <w:right w:w="70" w:type="dxa"/>
            </w:tcMar>
          </w:tcPr>
          <w:p>
            <w:pPr>
              <w:spacing w:after="20"/>
            </w:pPr>
            <w:r>
              <w:rPr>
                <w:rFonts w:ascii="Calibri" w:hAnsi="Calibri"/>
                <w:sz w:val="15"/>
              </w:rPr>
              <w:t>A</w:t>
            </w:r>
          </w:p>
        </w:tc>
        <w:tc>
          <w:tcPr>
            <w:tcW w:type="dxa" w:w="1392"/>
            <w:tcMar>
              <w:top w:w="60" w:type="dxa"/>
              <w:bottom w:w="60" w:type="dxa"/>
              <w:left w:w="70" w:type="dxa"/>
              <w:right w:w="70" w:type="dxa"/>
            </w:tcMar>
          </w:tcPr>
          <w:p>
            <w:pPr>
              <w:spacing w:after="20"/>
            </w:pPr>
            <w:r>
              <w:rPr>
                <w:rFonts w:ascii="Calibri" w:hAnsi="Calibri"/>
                <w:sz w:val="15"/>
              </w:rPr>
              <w:t>Layered architecture; zero lint errors</w:t>
            </w:r>
          </w:p>
        </w:tc>
      </w:tr>
      <w:tr>
        <w:tc>
          <w:tcPr>
            <w:tcW w:type="dxa" w:w="1392"/>
            <w:tcMar>
              <w:top w:w="60" w:type="dxa"/>
              <w:bottom w:w="60" w:type="dxa"/>
              <w:left w:w="70" w:type="dxa"/>
              <w:right w:w="70" w:type="dxa"/>
            </w:tcMar>
          </w:tcPr>
          <w:p>
            <w:pPr>
              <w:spacing w:after="20"/>
            </w:pPr>
            <w:r>
              <w:rPr>
                <w:rFonts w:ascii="Calibri" w:hAnsi="Calibri"/>
                <w:sz w:val="15"/>
              </w:rPr>
              <w:t>BBMS-SR-001</w:t>
            </w:r>
          </w:p>
        </w:tc>
        <w:tc>
          <w:tcPr>
            <w:tcW w:type="dxa" w:w="1392"/>
            <w:tcMar>
              <w:top w:w="60" w:type="dxa"/>
              <w:bottom w:w="60" w:type="dxa"/>
              <w:left w:w="70" w:type="dxa"/>
              <w:right w:w="70" w:type="dxa"/>
            </w:tcMar>
          </w:tcPr>
          <w:p>
            <w:pPr>
              <w:spacing w:after="20"/>
            </w:pPr>
            <w:r>
              <w:rPr>
                <w:rFonts w:ascii="Calibri" w:hAnsi="Calibri"/>
                <w:sz w:val="15"/>
              </w:rPr>
              <w:t>Salted bcrypt password hash</w:t>
            </w:r>
          </w:p>
        </w:tc>
        <w:tc>
          <w:tcPr>
            <w:tcW w:type="dxa" w:w="1392"/>
            <w:tcMar>
              <w:top w:w="60" w:type="dxa"/>
              <w:bottom w:w="60" w:type="dxa"/>
              <w:left w:w="70" w:type="dxa"/>
              <w:right w:w="70" w:type="dxa"/>
            </w:tcMar>
          </w:tcPr>
          <w:p>
            <w:pPr>
              <w:spacing w:after="20"/>
            </w:pPr>
            <w:r>
              <w:rPr>
                <w:rFonts w:ascii="Calibri" w:hAnsi="Calibri"/>
                <w:sz w:val="15"/>
              </w:rPr>
              <w:t>5.1</w:t>
            </w:r>
          </w:p>
        </w:tc>
        <w:tc>
          <w:tcPr>
            <w:tcW w:type="dxa" w:w="1392"/>
            <w:tcMar>
              <w:top w:w="60" w:type="dxa"/>
              <w:bottom w:w="60" w:type="dxa"/>
              <w:left w:w="70" w:type="dxa"/>
              <w:right w:w="70" w:type="dxa"/>
            </w:tcMar>
          </w:tcPr>
          <w:p>
            <w:pPr>
              <w:spacing w:after="20"/>
            </w:pPr>
            <w:r>
              <w:rPr>
                <w:rFonts w:ascii="Calibri" w:hAnsi="Calibri"/>
                <w:sz w:val="15"/>
              </w:rPr>
              <w:t>Security / Auth</w:t>
            </w:r>
          </w:p>
        </w:tc>
        <w:tc>
          <w:tcPr>
            <w:tcW w:type="dxa" w:w="1392"/>
            <w:tcMar>
              <w:top w:w="60" w:type="dxa"/>
              <w:bottom w:w="60" w:type="dxa"/>
              <w:left w:w="70" w:type="dxa"/>
              <w:right w:w="70" w:type="dxa"/>
            </w:tcMar>
          </w:tcPr>
          <w:p>
            <w:pPr>
              <w:spacing w:after="20"/>
            </w:pPr>
            <w:r>
              <w:rPr>
                <w:rFonts w:ascii="Calibri" w:hAnsi="Calibri"/>
                <w:sz w:val="15"/>
              </w:rPr>
              <w:t>TC-SEC-01</w:t>
            </w:r>
          </w:p>
        </w:tc>
        <w:tc>
          <w:tcPr>
            <w:tcW w:type="dxa" w:w="1392"/>
            <w:tcMar>
              <w:top w:w="60" w:type="dxa"/>
              <w:bottom w:w="60" w:type="dxa"/>
              <w:left w:w="70" w:type="dxa"/>
              <w:right w:w="70" w:type="dxa"/>
            </w:tcMar>
          </w:tcPr>
          <w:p>
            <w:pPr>
              <w:spacing w:after="20"/>
            </w:pPr>
            <w:r>
              <w:rPr>
                <w:rFonts w:ascii="Calibri" w:hAnsi="Calibri"/>
                <w:sz w:val="15"/>
              </w:rPr>
              <w:t>A</w:t>
            </w:r>
          </w:p>
        </w:tc>
        <w:tc>
          <w:tcPr>
            <w:tcW w:type="dxa" w:w="1392"/>
            <w:tcMar>
              <w:top w:w="60" w:type="dxa"/>
              <w:bottom w:w="60" w:type="dxa"/>
              <w:left w:w="70" w:type="dxa"/>
              <w:right w:w="70" w:type="dxa"/>
            </w:tcMar>
          </w:tcPr>
          <w:p>
            <w:pPr>
              <w:spacing w:after="20"/>
            </w:pPr>
            <w:r>
              <w:rPr>
                <w:rFonts w:ascii="Calibri" w:hAnsi="Calibri"/>
                <w:sz w:val="15"/>
              </w:rPr>
              <w:t>Zero plaintext passwords in storage/logs</w:t>
            </w:r>
          </w:p>
        </w:tc>
      </w:tr>
      <w:tr>
        <w:tc>
          <w:tcPr>
            <w:tcW w:type="dxa" w:w="1392"/>
            <w:tcMar>
              <w:top w:w="60" w:type="dxa"/>
              <w:bottom w:w="60" w:type="dxa"/>
              <w:left w:w="70" w:type="dxa"/>
              <w:right w:w="70" w:type="dxa"/>
            </w:tcMar>
          </w:tcPr>
          <w:p>
            <w:pPr>
              <w:spacing w:after="20"/>
            </w:pPr>
            <w:r>
              <w:rPr>
                <w:rFonts w:ascii="Calibri" w:hAnsi="Calibri"/>
                <w:sz w:val="15"/>
              </w:rPr>
              <w:t>BBMS-SR-002</w:t>
            </w:r>
          </w:p>
        </w:tc>
        <w:tc>
          <w:tcPr>
            <w:tcW w:type="dxa" w:w="1392"/>
            <w:tcMar>
              <w:top w:w="60" w:type="dxa"/>
              <w:bottom w:w="60" w:type="dxa"/>
              <w:left w:w="70" w:type="dxa"/>
              <w:right w:w="70" w:type="dxa"/>
            </w:tcMar>
          </w:tcPr>
          <w:p>
            <w:pPr>
              <w:spacing w:after="20"/>
            </w:pPr>
            <w:r>
              <w:rPr>
                <w:rFonts w:ascii="Calibri" w:hAnsi="Calibri"/>
                <w:sz w:val="15"/>
              </w:rPr>
              <w:t>Parameterized SQL queries</w:t>
            </w:r>
          </w:p>
        </w:tc>
        <w:tc>
          <w:tcPr>
            <w:tcW w:type="dxa" w:w="1392"/>
            <w:tcMar>
              <w:top w:w="60" w:type="dxa"/>
              <w:bottom w:w="60" w:type="dxa"/>
              <w:left w:w="70" w:type="dxa"/>
              <w:right w:w="70" w:type="dxa"/>
            </w:tcMar>
          </w:tcPr>
          <w:p>
            <w:pPr>
              <w:spacing w:after="20"/>
            </w:pPr>
            <w:r>
              <w:rPr>
                <w:rFonts w:ascii="Calibri" w:hAnsi="Calibri"/>
                <w:sz w:val="15"/>
              </w:rPr>
              <w:t>5.1</w:t>
            </w:r>
          </w:p>
        </w:tc>
        <w:tc>
          <w:tcPr>
            <w:tcW w:type="dxa" w:w="1392"/>
            <w:tcMar>
              <w:top w:w="60" w:type="dxa"/>
              <w:bottom w:w="60" w:type="dxa"/>
              <w:left w:w="70" w:type="dxa"/>
              <w:right w:w="70" w:type="dxa"/>
            </w:tcMar>
          </w:tcPr>
          <w:p>
            <w:pPr>
              <w:spacing w:after="20"/>
            </w:pPr>
            <w:r>
              <w:rPr>
                <w:rFonts w:ascii="Calibri" w:hAnsi="Calibri"/>
                <w:sz w:val="15"/>
              </w:rPr>
              <w:t>Security / DB</w:t>
            </w:r>
          </w:p>
        </w:tc>
        <w:tc>
          <w:tcPr>
            <w:tcW w:type="dxa" w:w="1392"/>
            <w:tcMar>
              <w:top w:w="60" w:type="dxa"/>
              <w:bottom w:w="60" w:type="dxa"/>
              <w:left w:w="70" w:type="dxa"/>
              <w:right w:w="70" w:type="dxa"/>
            </w:tcMar>
          </w:tcPr>
          <w:p>
            <w:pPr>
              <w:spacing w:after="20"/>
            </w:pPr>
            <w:r>
              <w:rPr>
                <w:rFonts w:ascii="Calibri" w:hAnsi="Calibri"/>
                <w:sz w:val="15"/>
              </w:rPr>
              <w:t>TC-SEC-02</w:t>
            </w:r>
          </w:p>
        </w:tc>
        <w:tc>
          <w:tcPr>
            <w:tcW w:type="dxa" w:w="1392"/>
            <w:tcMar>
              <w:top w:w="60" w:type="dxa"/>
              <w:bottom w:w="60" w:type="dxa"/>
              <w:left w:w="70" w:type="dxa"/>
              <w:right w:w="70" w:type="dxa"/>
            </w:tcMar>
          </w:tcPr>
          <w:p>
            <w:pPr>
              <w:spacing w:after="20"/>
            </w:pPr>
            <w:r>
              <w:rPr>
                <w:rFonts w:ascii="Calibri" w:hAnsi="Calibri"/>
                <w:sz w:val="15"/>
              </w:rPr>
              <w:t>A</w:t>
            </w:r>
          </w:p>
        </w:tc>
        <w:tc>
          <w:tcPr>
            <w:tcW w:type="dxa" w:w="1392"/>
            <w:tcMar>
              <w:top w:w="60" w:type="dxa"/>
              <w:bottom w:w="60" w:type="dxa"/>
              <w:left w:w="70" w:type="dxa"/>
              <w:right w:w="70" w:type="dxa"/>
            </w:tcMar>
          </w:tcPr>
          <w:p>
            <w:pPr>
              <w:spacing w:after="20"/>
            </w:pPr>
            <w:r>
              <w:rPr>
                <w:rFonts w:ascii="Calibri" w:hAnsi="Calibri"/>
                <w:sz w:val="15"/>
              </w:rPr>
              <w:t>Prepared statements prevent SQL injection</w:t>
            </w:r>
          </w:p>
        </w:tc>
      </w:tr>
      <w:tr>
        <w:tc>
          <w:tcPr>
            <w:tcW w:type="dxa" w:w="1392"/>
            <w:tcMar>
              <w:top w:w="60" w:type="dxa"/>
              <w:bottom w:w="60" w:type="dxa"/>
              <w:left w:w="70" w:type="dxa"/>
              <w:right w:w="70" w:type="dxa"/>
            </w:tcMar>
          </w:tcPr>
          <w:p>
            <w:pPr>
              <w:spacing w:after="20"/>
            </w:pPr>
            <w:r>
              <w:rPr>
                <w:rFonts w:ascii="Calibri" w:hAnsi="Calibri"/>
                <w:sz w:val="15"/>
              </w:rPr>
              <w:t>BBMS-SR-003</w:t>
            </w:r>
          </w:p>
        </w:tc>
        <w:tc>
          <w:tcPr>
            <w:tcW w:type="dxa" w:w="1392"/>
            <w:tcMar>
              <w:top w:w="60" w:type="dxa"/>
              <w:bottom w:w="60" w:type="dxa"/>
              <w:left w:w="70" w:type="dxa"/>
              <w:right w:w="70" w:type="dxa"/>
            </w:tcMar>
          </w:tcPr>
          <w:p>
            <w:pPr>
              <w:spacing w:after="20"/>
            </w:pPr>
            <w:r>
              <w:rPr>
                <w:rFonts w:ascii="Calibri" w:hAnsi="Calibri"/>
                <w:sz w:val="15"/>
              </w:rPr>
              <w:t>HttpOnly &amp; SameSite cookies</w:t>
            </w:r>
          </w:p>
        </w:tc>
        <w:tc>
          <w:tcPr>
            <w:tcW w:type="dxa" w:w="1392"/>
            <w:tcMar>
              <w:top w:w="60" w:type="dxa"/>
              <w:bottom w:w="60" w:type="dxa"/>
              <w:left w:w="70" w:type="dxa"/>
              <w:right w:w="70" w:type="dxa"/>
            </w:tcMar>
          </w:tcPr>
          <w:p>
            <w:pPr>
              <w:spacing w:after="20"/>
            </w:pPr>
            <w:r>
              <w:rPr>
                <w:rFonts w:ascii="Calibri" w:hAnsi="Calibri"/>
                <w:sz w:val="15"/>
              </w:rPr>
              <w:t>5.1</w:t>
            </w:r>
          </w:p>
        </w:tc>
        <w:tc>
          <w:tcPr>
            <w:tcW w:type="dxa" w:w="1392"/>
            <w:tcMar>
              <w:top w:w="60" w:type="dxa"/>
              <w:bottom w:w="60" w:type="dxa"/>
              <w:left w:w="70" w:type="dxa"/>
              <w:right w:w="70" w:type="dxa"/>
            </w:tcMar>
          </w:tcPr>
          <w:p>
            <w:pPr>
              <w:spacing w:after="20"/>
            </w:pPr>
            <w:r>
              <w:rPr>
                <w:rFonts w:ascii="Calibri" w:hAnsi="Calibri"/>
                <w:sz w:val="15"/>
              </w:rPr>
              <w:t>Security / Session</w:t>
            </w:r>
          </w:p>
        </w:tc>
        <w:tc>
          <w:tcPr>
            <w:tcW w:type="dxa" w:w="1392"/>
            <w:tcMar>
              <w:top w:w="60" w:type="dxa"/>
              <w:bottom w:w="60" w:type="dxa"/>
              <w:left w:w="70" w:type="dxa"/>
              <w:right w:w="70" w:type="dxa"/>
            </w:tcMar>
          </w:tcPr>
          <w:p>
            <w:pPr>
              <w:spacing w:after="20"/>
            </w:pPr>
            <w:r>
              <w:rPr>
                <w:rFonts w:ascii="Calibri" w:hAnsi="Calibri"/>
                <w:sz w:val="15"/>
              </w:rPr>
              <w:t>TC-SEC-03</w:t>
            </w:r>
          </w:p>
        </w:tc>
        <w:tc>
          <w:tcPr>
            <w:tcW w:type="dxa" w:w="1392"/>
            <w:tcMar>
              <w:top w:w="60" w:type="dxa"/>
              <w:bottom w:w="60" w:type="dxa"/>
              <w:left w:w="70" w:type="dxa"/>
              <w:right w:w="70" w:type="dxa"/>
            </w:tcMar>
          </w:tcPr>
          <w:p>
            <w:pPr>
              <w:spacing w:after="20"/>
            </w:pPr>
            <w:r>
              <w:rPr>
                <w:rFonts w:ascii="Calibri" w:hAnsi="Calibri"/>
                <w:sz w:val="15"/>
              </w:rPr>
              <w:t>A</w:t>
            </w:r>
          </w:p>
        </w:tc>
        <w:tc>
          <w:tcPr>
            <w:tcW w:type="dxa" w:w="1392"/>
            <w:tcMar>
              <w:top w:w="60" w:type="dxa"/>
              <w:bottom w:w="60" w:type="dxa"/>
              <w:left w:w="70" w:type="dxa"/>
              <w:right w:w="70" w:type="dxa"/>
            </w:tcMar>
          </w:tcPr>
          <w:p>
            <w:pPr>
              <w:spacing w:after="20"/>
            </w:pPr>
            <w:r>
              <w:rPr>
                <w:rFonts w:ascii="Calibri" w:hAnsi="Calibri"/>
                <w:sz w:val="15"/>
              </w:rPr>
              <w:t>Cookie flags protect against XSS hijacking</w:t>
            </w:r>
          </w:p>
        </w:tc>
      </w:tr>
      <w:tr>
        <w:tc>
          <w:tcPr>
            <w:tcW w:type="dxa" w:w="1392"/>
            <w:tcMar>
              <w:top w:w="60" w:type="dxa"/>
              <w:bottom w:w="60" w:type="dxa"/>
              <w:left w:w="70" w:type="dxa"/>
              <w:right w:w="70" w:type="dxa"/>
            </w:tcMar>
          </w:tcPr>
          <w:p>
            <w:pPr>
              <w:spacing w:after="20"/>
            </w:pPr>
            <w:r>
              <w:rPr>
                <w:rFonts w:ascii="Calibri" w:hAnsi="Calibri"/>
                <w:sz w:val="15"/>
              </w:rPr>
              <w:t>BBMS-SR-004</w:t>
            </w:r>
          </w:p>
        </w:tc>
        <w:tc>
          <w:tcPr>
            <w:tcW w:type="dxa" w:w="1392"/>
            <w:tcMar>
              <w:top w:w="60" w:type="dxa"/>
              <w:bottom w:w="60" w:type="dxa"/>
              <w:left w:w="70" w:type="dxa"/>
              <w:right w:w="70" w:type="dxa"/>
            </w:tcMar>
          </w:tcPr>
          <w:p>
            <w:pPr>
              <w:spacing w:after="20"/>
            </w:pPr>
            <w:r>
              <w:rPr>
                <w:rFonts w:ascii="Calibri" w:hAnsi="Calibri"/>
                <w:sz w:val="15"/>
              </w:rPr>
              <w:t>RBAC route authorization</w:t>
            </w:r>
          </w:p>
        </w:tc>
        <w:tc>
          <w:tcPr>
            <w:tcW w:type="dxa" w:w="1392"/>
            <w:tcMar>
              <w:top w:w="60" w:type="dxa"/>
              <w:bottom w:w="60" w:type="dxa"/>
              <w:left w:w="70" w:type="dxa"/>
              <w:right w:w="70" w:type="dxa"/>
            </w:tcMar>
          </w:tcPr>
          <w:p>
            <w:pPr>
              <w:spacing w:after="20"/>
            </w:pPr>
            <w:r>
              <w:rPr>
                <w:rFonts w:ascii="Calibri" w:hAnsi="Calibri"/>
                <w:sz w:val="15"/>
              </w:rPr>
              <w:t>5.1</w:t>
            </w:r>
          </w:p>
        </w:tc>
        <w:tc>
          <w:tcPr>
            <w:tcW w:type="dxa" w:w="1392"/>
            <w:tcMar>
              <w:top w:w="60" w:type="dxa"/>
              <w:bottom w:w="60" w:type="dxa"/>
              <w:left w:w="70" w:type="dxa"/>
              <w:right w:w="70" w:type="dxa"/>
            </w:tcMar>
          </w:tcPr>
          <w:p>
            <w:pPr>
              <w:spacing w:after="20"/>
            </w:pPr>
            <w:r>
              <w:rPr>
                <w:rFonts w:ascii="Calibri" w:hAnsi="Calibri"/>
                <w:sz w:val="15"/>
              </w:rPr>
              <w:t>Security / Middleware</w:t>
            </w:r>
          </w:p>
        </w:tc>
        <w:tc>
          <w:tcPr>
            <w:tcW w:type="dxa" w:w="1392"/>
            <w:tcMar>
              <w:top w:w="60" w:type="dxa"/>
              <w:bottom w:w="60" w:type="dxa"/>
              <w:left w:w="70" w:type="dxa"/>
              <w:right w:w="70" w:type="dxa"/>
            </w:tcMar>
          </w:tcPr>
          <w:p>
            <w:pPr>
              <w:spacing w:after="20"/>
            </w:pPr>
            <w:r>
              <w:rPr>
                <w:rFonts w:ascii="Calibri" w:hAnsi="Calibri"/>
                <w:sz w:val="15"/>
              </w:rPr>
              <w:t>TC-SEC-04</w:t>
            </w:r>
          </w:p>
        </w:tc>
        <w:tc>
          <w:tcPr>
            <w:tcW w:type="dxa" w:w="1392"/>
            <w:tcMar>
              <w:top w:w="60" w:type="dxa"/>
              <w:bottom w:w="60" w:type="dxa"/>
              <w:left w:w="70" w:type="dxa"/>
              <w:right w:w="70" w:type="dxa"/>
            </w:tcMar>
          </w:tcPr>
          <w:p>
            <w:pPr>
              <w:spacing w:after="20"/>
            </w:pPr>
            <w:r>
              <w:rPr>
                <w:rFonts w:ascii="Calibri" w:hAnsi="Calibri"/>
                <w:sz w:val="15"/>
              </w:rPr>
              <w:t>A</w:t>
            </w:r>
          </w:p>
        </w:tc>
        <w:tc>
          <w:tcPr>
            <w:tcW w:type="dxa" w:w="1392"/>
            <w:tcMar>
              <w:top w:w="60" w:type="dxa"/>
              <w:bottom w:w="60" w:type="dxa"/>
              <w:left w:w="70" w:type="dxa"/>
              <w:right w:w="70" w:type="dxa"/>
            </w:tcMar>
          </w:tcPr>
          <w:p>
            <w:pPr>
              <w:spacing w:after="20"/>
            </w:pPr>
            <w:r>
              <w:rPr>
                <w:rFonts w:ascii="Calibri" w:hAnsi="Calibri"/>
                <w:sz w:val="15"/>
              </w:rPr>
              <w:t>Strict route access checks prevent escalation</w:t>
            </w:r>
          </w:p>
        </w:tc>
      </w:tr>
      <w:tr>
        <w:tc>
          <w:tcPr>
            <w:tcW w:type="dxa" w:w="1392"/>
            <w:tcMar>
              <w:top w:w="60" w:type="dxa"/>
              <w:bottom w:w="60" w:type="dxa"/>
              <w:left w:w="70" w:type="dxa"/>
              <w:right w:w="70" w:type="dxa"/>
            </w:tcMar>
          </w:tcPr>
          <w:p>
            <w:pPr>
              <w:spacing w:after="20"/>
            </w:pPr>
            <w:r>
              <w:rPr>
                <w:rFonts w:ascii="Calibri" w:hAnsi="Calibri"/>
                <w:sz w:val="15"/>
              </w:rPr>
              <w:t>BBMS-SR-005</w:t>
            </w:r>
          </w:p>
        </w:tc>
        <w:tc>
          <w:tcPr>
            <w:tcW w:type="dxa" w:w="1392"/>
            <w:tcMar>
              <w:top w:w="60" w:type="dxa"/>
              <w:bottom w:w="60" w:type="dxa"/>
              <w:left w:w="70" w:type="dxa"/>
              <w:right w:w="70" w:type="dxa"/>
            </w:tcMar>
          </w:tcPr>
          <w:p>
            <w:pPr>
              <w:spacing w:after="20"/>
            </w:pPr>
            <w:r>
              <w:rPr>
                <w:rFonts w:ascii="Calibri" w:hAnsi="Calibri"/>
                <w:sz w:val="15"/>
              </w:rPr>
              <w:t>Input validation &amp; sanitization</w:t>
            </w:r>
          </w:p>
        </w:tc>
        <w:tc>
          <w:tcPr>
            <w:tcW w:type="dxa" w:w="1392"/>
            <w:tcMar>
              <w:top w:w="60" w:type="dxa"/>
              <w:bottom w:w="60" w:type="dxa"/>
              <w:left w:w="70" w:type="dxa"/>
              <w:right w:w="70" w:type="dxa"/>
            </w:tcMar>
          </w:tcPr>
          <w:p>
            <w:pPr>
              <w:spacing w:after="20"/>
            </w:pPr>
            <w:r>
              <w:rPr>
                <w:rFonts w:ascii="Calibri" w:hAnsi="Calibri"/>
                <w:sz w:val="15"/>
              </w:rPr>
              <w:t>5.1</w:t>
            </w:r>
          </w:p>
        </w:tc>
        <w:tc>
          <w:tcPr>
            <w:tcW w:type="dxa" w:w="1392"/>
            <w:tcMar>
              <w:top w:w="60" w:type="dxa"/>
              <w:bottom w:w="60" w:type="dxa"/>
              <w:left w:w="70" w:type="dxa"/>
              <w:right w:w="70" w:type="dxa"/>
            </w:tcMar>
          </w:tcPr>
          <w:p>
            <w:pPr>
              <w:spacing w:after="20"/>
            </w:pPr>
            <w:r>
              <w:rPr>
                <w:rFonts w:ascii="Calibri" w:hAnsi="Calibri"/>
                <w:sz w:val="15"/>
              </w:rPr>
              <w:t>Security / Input</w:t>
            </w:r>
          </w:p>
        </w:tc>
        <w:tc>
          <w:tcPr>
            <w:tcW w:type="dxa" w:w="1392"/>
            <w:tcMar>
              <w:top w:w="60" w:type="dxa"/>
              <w:bottom w:w="60" w:type="dxa"/>
              <w:left w:w="70" w:type="dxa"/>
              <w:right w:w="70" w:type="dxa"/>
            </w:tcMar>
          </w:tcPr>
          <w:p>
            <w:pPr>
              <w:spacing w:after="20"/>
            </w:pPr>
            <w:r>
              <w:rPr>
                <w:rFonts w:ascii="Calibri" w:hAnsi="Calibri"/>
                <w:sz w:val="15"/>
              </w:rPr>
              <w:t>TC-SEC-05</w:t>
            </w:r>
          </w:p>
        </w:tc>
        <w:tc>
          <w:tcPr>
            <w:tcW w:type="dxa" w:w="1392"/>
            <w:tcMar>
              <w:top w:w="60" w:type="dxa"/>
              <w:bottom w:w="60" w:type="dxa"/>
              <w:left w:w="70" w:type="dxa"/>
              <w:right w:w="70" w:type="dxa"/>
            </w:tcMar>
          </w:tcPr>
          <w:p>
            <w:pPr>
              <w:spacing w:after="20"/>
            </w:pPr>
            <w:r>
              <w:rPr>
                <w:rFonts w:ascii="Calibri" w:hAnsi="Calibri"/>
                <w:sz w:val="15"/>
              </w:rPr>
              <w:t>A</w:t>
            </w:r>
          </w:p>
        </w:tc>
        <w:tc>
          <w:tcPr>
            <w:tcW w:type="dxa" w:w="1392"/>
            <w:tcMar>
              <w:top w:w="60" w:type="dxa"/>
              <w:bottom w:w="60" w:type="dxa"/>
              <w:left w:w="70" w:type="dxa"/>
              <w:right w:w="70" w:type="dxa"/>
            </w:tcMar>
          </w:tcPr>
          <w:p>
            <w:pPr>
              <w:spacing w:after="20"/>
            </w:pPr>
            <w:r>
              <w:rPr>
                <w:rFonts w:ascii="Calibri" w:hAnsi="Calibri"/>
                <w:sz w:val="15"/>
              </w:rPr>
              <w:t>Strict schema validation on all endpoints</w:t>
            </w:r>
          </w:p>
        </w:tc>
      </w:tr>
      <w:tr>
        <w:tc>
          <w:tcPr>
            <w:tcW w:type="dxa" w:w="1392"/>
            <w:tcMar>
              <w:top w:w="60" w:type="dxa"/>
              <w:bottom w:w="60" w:type="dxa"/>
              <w:left w:w="70" w:type="dxa"/>
              <w:right w:w="70" w:type="dxa"/>
            </w:tcMar>
          </w:tcPr>
          <w:p>
            <w:pPr>
              <w:spacing w:after="20"/>
            </w:pPr>
            <w:r>
              <w:rPr>
                <w:rFonts w:ascii="Calibri" w:hAnsi="Calibri"/>
                <w:sz w:val="15"/>
              </w:rPr>
              <w:t>BBMS-SR-006</w:t>
            </w:r>
          </w:p>
        </w:tc>
        <w:tc>
          <w:tcPr>
            <w:tcW w:type="dxa" w:w="1392"/>
            <w:tcMar>
              <w:top w:w="60" w:type="dxa"/>
              <w:bottom w:w="60" w:type="dxa"/>
              <w:left w:w="70" w:type="dxa"/>
              <w:right w:w="70" w:type="dxa"/>
            </w:tcMar>
          </w:tcPr>
          <w:p>
            <w:pPr>
              <w:spacing w:after="20"/>
            </w:pPr>
            <w:r>
              <w:rPr>
                <w:rFonts w:ascii="Calibri" w:hAnsi="Calibri"/>
                <w:sz w:val="15"/>
              </w:rPr>
              <w:t>Rate limiting &amp; brute force defense</w:t>
            </w:r>
          </w:p>
        </w:tc>
        <w:tc>
          <w:tcPr>
            <w:tcW w:type="dxa" w:w="1392"/>
            <w:tcMar>
              <w:top w:w="60" w:type="dxa"/>
              <w:bottom w:w="60" w:type="dxa"/>
              <w:left w:w="70" w:type="dxa"/>
              <w:right w:w="70" w:type="dxa"/>
            </w:tcMar>
          </w:tcPr>
          <w:p>
            <w:pPr>
              <w:spacing w:after="20"/>
            </w:pPr>
            <w:r>
              <w:rPr>
                <w:rFonts w:ascii="Calibri" w:hAnsi="Calibri"/>
                <w:sz w:val="15"/>
              </w:rPr>
              <w:t>5.1</w:t>
            </w:r>
          </w:p>
        </w:tc>
        <w:tc>
          <w:tcPr>
            <w:tcW w:type="dxa" w:w="1392"/>
            <w:tcMar>
              <w:top w:w="60" w:type="dxa"/>
              <w:bottom w:w="60" w:type="dxa"/>
              <w:left w:w="70" w:type="dxa"/>
              <w:right w:w="70" w:type="dxa"/>
            </w:tcMar>
          </w:tcPr>
          <w:p>
            <w:pPr>
              <w:spacing w:after="20"/>
            </w:pPr>
            <w:r>
              <w:rPr>
                <w:rFonts w:ascii="Calibri" w:hAnsi="Calibri"/>
                <w:sz w:val="15"/>
              </w:rPr>
              <w:t>Security / Network</w:t>
            </w:r>
          </w:p>
        </w:tc>
        <w:tc>
          <w:tcPr>
            <w:tcW w:type="dxa" w:w="1392"/>
            <w:tcMar>
              <w:top w:w="60" w:type="dxa"/>
              <w:bottom w:w="60" w:type="dxa"/>
              <w:left w:w="70" w:type="dxa"/>
              <w:right w:w="70" w:type="dxa"/>
            </w:tcMar>
          </w:tcPr>
          <w:p>
            <w:pPr>
              <w:spacing w:after="20"/>
            </w:pPr>
            <w:r>
              <w:rPr>
                <w:rFonts w:ascii="Calibri" w:hAnsi="Calibri"/>
                <w:sz w:val="15"/>
              </w:rPr>
              <w:t>TC-SEC-06</w:t>
            </w:r>
          </w:p>
        </w:tc>
        <w:tc>
          <w:tcPr>
            <w:tcW w:type="dxa" w:w="1392"/>
            <w:tcMar>
              <w:top w:w="60" w:type="dxa"/>
              <w:bottom w:w="60" w:type="dxa"/>
              <w:left w:w="70" w:type="dxa"/>
              <w:right w:w="70" w:type="dxa"/>
            </w:tcMar>
          </w:tcPr>
          <w:p>
            <w:pPr>
              <w:spacing w:after="20"/>
            </w:pPr>
            <w:r>
              <w:rPr>
                <w:rFonts w:ascii="Calibri" w:hAnsi="Calibri"/>
                <w:sz w:val="15"/>
              </w:rPr>
              <w:t>A</w:t>
            </w:r>
          </w:p>
        </w:tc>
        <w:tc>
          <w:tcPr>
            <w:tcW w:type="dxa" w:w="1392"/>
            <w:tcMar>
              <w:top w:w="60" w:type="dxa"/>
              <w:bottom w:w="60" w:type="dxa"/>
              <w:left w:w="70" w:type="dxa"/>
              <w:right w:w="70" w:type="dxa"/>
            </w:tcMar>
          </w:tcPr>
          <w:p>
            <w:pPr>
              <w:spacing w:after="20"/>
            </w:pPr>
            <w:r>
              <w:rPr>
                <w:rFonts w:ascii="Calibri" w:hAnsi="Calibri"/>
                <w:sz w:val="15"/>
              </w:rPr>
              <w:t>HTTP 429 triggered on rapid attempts</w:t>
            </w:r>
          </w:p>
        </w:tc>
      </w:tr>
    </w:tbl>
    <w:sectPr w:rsidR="00FC693F" w:rsidRPr="0006063C" w:rsidSect="00034616">
      <w:pgSz w:w="11906" w:h="16838"/>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