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1F4E79"/>
          <w:sz w:val="52"/>
          <w:szCs w:val="52"/>
        </w:rPr>
        <w:t xml:space="preserve">Bitcoin Market Sentiment</w:t>
      </w:r>
    </w:p>
    <w:p>
      <w:pPr>
        <w:spacing w:after="60" w:before="0"/>
        <w:jc w:val="center"/>
      </w:pPr>
      <w:r>
        <w:rPr>
          <w:rFonts w:ascii="Arial" w:cs="Arial" w:eastAsia="Arial" w:hAnsi="Arial"/>
          <w:b/>
          <w:bCs/>
          <w:color w:val="FF7F0E"/>
          <w:sz w:val="52"/>
          <w:szCs w:val="52"/>
        </w:rPr>
        <w:t xml:space="preserve">×</w:t>
      </w:r>
    </w:p>
    <w:p>
      <w:pPr>
        <w:spacing w:after="240" w:before="0"/>
        <w:jc w:val="center"/>
      </w:pPr>
      <w:r>
        <w:rPr>
          <w:rFonts w:ascii="Arial" w:cs="Arial" w:eastAsia="Arial" w:hAnsi="Arial"/>
          <w:b/>
          <w:bCs/>
          <w:color w:val="1F4E79"/>
          <w:sz w:val="52"/>
          <w:szCs w:val="52"/>
        </w:rPr>
        <w:t xml:space="preserve">Hyperliquid Trader Analysis</w:t>
      </w:r>
    </w:p>
    <w:p>
      <w:pPr>
        <w:spacing w:after="80" w:before="0"/>
        <w:jc w:val="center"/>
      </w:pPr>
      <w:r>
        <w:rPr>
          <w:rFonts w:ascii="Arial" w:cs="Arial" w:eastAsia="Arial" w:hAnsi="Arial"/>
          <w:color w:val="595959"/>
          <w:sz w:val="28"/>
          <w:szCs w:val="28"/>
        </w:rPr>
        <w:t xml:space="preserve">Project Approach &amp; Methodology</w:t>
      </w:r>
    </w:p>
    <w:p>
      <w:pPr>
        <w:pBdr>
          <w:bottom w:val="single" w:color="2E75B6" w:sz="6" w:space="1"/>
        </w:pBdr>
        <w:spacing w:after="120" w:before="120"/>
      </w:pPr>
      <w:r>
        <w:t xml:space="preserve"/>
      </w:r>
    </w:p>
    <w:p>
      <w:pPr>
        <w:spacing w:after="40" w:before="80"/>
        <w:jc w:val="center"/>
      </w:pPr>
      <w:r>
        <w:rPr>
          <w:rFonts w:ascii="Arial" w:cs="Arial" w:eastAsia="Arial" w:hAnsi="Arial"/>
          <w:color w:val="2E75B6"/>
          <w:sz w:val="22"/>
          <w:szCs w:val="22"/>
        </w:rPr>
        <w:t xml:space="preserve">211,224 Trades  |  32 Accounts  |  246 Coins  |  May 2023 – May 2025</w:t>
      </w:r>
    </w:p>
    <w:p>
      <w:pPr>
        <w:spacing w:after="0" w:before="800"/>
      </w:pPr>
      <w:r>
        <w:t xml:space="preserve"/>
      </w:r>
    </w:p>
    <w:p>
      <w:r>
        <w:br w:type="page"/>
      </w:r>
    </w:p>
    <w:p>
      <w:pPr>
        <w:pStyle w:val="Heading1"/>
        <w:spacing w:after="180" w:before="360"/>
      </w:pPr>
      <w:r>
        <w:rPr>
          <w:rFonts w:ascii="Arial" w:cs="Arial" w:eastAsia="Arial" w:hAnsi="Arial"/>
          <w:b/>
          <w:bCs/>
          <w:color w:val="1F4E79"/>
          <w:sz w:val="34"/>
          <w:szCs w:val="34"/>
        </w:rPr>
        <w:t xml:space="preserve">1. Project Overview</w:t>
      </w:r>
    </w:p>
    <w:p>
      <w:pPr>
        <w:pBdr>
          <w:bottom w:val="single" w:color="2E75B6" w:sz="6" w:space="1"/>
        </w:pBdr>
        <w:spacing w:after="120" w:before="120"/>
      </w:pPr>
      <w:r>
        <w:t xml:space="preserve"/>
      </w:r>
    </w:p>
    <w:p>
      <w:pPr>
        <w:spacing w:after="100" w:before="60"/>
      </w:pPr>
      <w:r>
        <w:rPr>
          <w:rFonts w:ascii="Arial" w:cs="Arial" w:eastAsia="Arial" w:hAnsi="Arial"/>
          <w:sz w:val="22"/>
          <w:szCs w:val="22"/>
        </w:rPr>
        <w:t xml:space="preserve">This project investigates whether Bitcoin market sentiment — as measured by the Fear &amp; Greed Index — meaningfully predicts or influences the trading behavior and profitability of on-chain perpetuals traders on the Hyperliquid decentralized exchange.</w:t>
      </w:r>
    </w:p>
    <w:p>
      <w:pPr>
        <w:spacing w:after="0" w:before="120"/>
      </w:pPr>
      <w:r>
        <w:t xml:space="preserve"/>
      </w:r>
    </w:p>
    <w:p>
      <w:pPr>
        <w:spacing w:after="100" w:before="60"/>
      </w:pPr>
      <w:r>
        <w:rPr>
          <w:rFonts w:ascii="Arial" w:cs="Arial" w:eastAsia="Arial" w:hAnsi="Arial"/>
          <w:sz w:val="22"/>
          <w:szCs w:val="22"/>
        </w:rPr>
        <w:t xml:space="preserve">The analysis spans two years of live trading data and nearly seven years of daily sentiment readings, producing statistically rigorous findings that are directly actionable for quantitative trading strategy design.</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1.1 Research Questions</w:t>
      </w:r>
    </w:p>
    <w:p>
      <w:pPr>
        <w:pStyle w:val="ListParagraph"/>
        <w:numPr>
          <w:ilvl w:val="0"/>
          <w:numId w:val="2"/>
        </w:numPr>
        <w:spacing w:after="40" w:before="40"/>
      </w:pPr>
      <w:r>
        <w:rPr>
          <w:rFonts w:ascii="Arial" w:cs="Arial" w:eastAsia="Arial" w:hAnsi="Arial"/>
          <w:sz w:val="22"/>
          <w:szCs w:val="22"/>
        </w:rPr>
        <w:t xml:space="preserve">Does sentiment regime (Extreme Fear → Extreme Greed) significantly affect trader PnL distributions?</w:t>
      </w:r>
    </w:p>
    <w:p>
      <w:pPr>
        <w:pStyle w:val="ListParagraph"/>
        <w:numPr>
          <w:ilvl w:val="0"/>
          <w:numId w:val="2"/>
        </w:numPr>
        <w:spacing w:after="40" w:before="40"/>
      </w:pPr>
      <w:r>
        <w:rPr>
          <w:rFonts w:ascii="Arial" w:cs="Arial" w:eastAsia="Arial" w:hAnsi="Arial"/>
          <w:sz w:val="22"/>
          <w:szCs w:val="22"/>
        </w:rPr>
        <w:t xml:space="preserve">Do traders change their position sizes, long/short ratios, or asset selection based on sentiment?</w:t>
      </w:r>
    </w:p>
    <w:p>
      <w:pPr>
        <w:pStyle w:val="ListParagraph"/>
        <w:numPr>
          <w:ilvl w:val="0"/>
          <w:numId w:val="2"/>
        </w:numPr>
        <w:spacing w:after="40" w:before="40"/>
      </w:pPr>
      <w:r>
        <w:rPr>
          <w:rFonts w:ascii="Arial" w:cs="Arial" w:eastAsia="Arial" w:hAnsi="Arial"/>
          <w:sz w:val="22"/>
          <w:szCs w:val="22"/>
        </w:rPr>
        <w:t xml:space="preserve">Which sentiment states produce the highest win rates and risk-adjusted returns?</w:t>
      </w:r>
    </w:p>
    <w:p>
      <w:pPr>
        <w:pStyle w:val="ListParagraph"/>
        <w:numPr>
          <w:ilvl w:val="0"/>
          <w:numId w:val="2"/>
        </w:numPr>
        <w:spacing w:after="40" w:before="40"/>
      </w:pPr>
      <w:r>
        <w:rPr>
          <w:rFonts w:ascii="Arial" w:cs="Arial" w:eastAsia="Arial" w:hAnsi="Arial"/>
          <w:sz w:val="22"/>
          <w:szCs w:val="22"/>
        </w:rPr>
        <w:t xml:space="preserve">Are there identifiable behavioral patterns that distinguish consistently profitable traders?</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1.2 Datasets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8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Fear &amp; Greed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2,644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 2018 – May 2025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value (0-100), classification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Hyperliquid Trades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Hyperliquid DEX</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211,224 rows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May 2023 – May 2025</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account, coin, side, size, PnL, fee, direction</w:t>
            </w:r>
          </w:p>
        </w:tc>
      </w:tr>
    </w:tbl>
    <w:p>
      <w:pPr>
        <w:spacing w:after="0" w:before="200"/>
      </w:pPr>
      <w:r>
        <w:t xml:space="preserve"/>
      </w:r>
    </w:p>
    <w:p>
      <w:r>
        <w:br w:type="page"/>
      </w:r>
    </w:p>
    <w:p>
      <w:pPr>
        <w:pStyle w:val="Heading1"/>
        <w:spacing w:after="180" w:before="360"/>
      </w:pPr>
      <w:r>
        <w:rPr>
          <w:rFonts w:ascii="Arial" w:cs="Arial" w:eastAsia="Arial" w:hAnsi="Arial"/>
          <w:b/>
          <w:bCs/>
          <w:color w:val="1F4E79"/>
          <w:sz w:val="34"/>
          <w:szCs w:val="34"/>
        </w:rPr>
        <w:t xml:space="preserve">2. Methodology</w:t>
      </w:r>
    </w:p>
    <w:p>
      <w:pPr>
        <w:pBdr>
          <w:bottom w:val="single" w:color="2E75B6" w:sz="6" w:space="1"/>
        </w:pBdr>
        <w:spacing w:after="120" w:before="120"/>
      </w:pPr>
      <w:r>
        <w:t xml:space="preserve"/>
      </w:r>
    </w:p>
    <w:p>
      <w:pPr>
        <w:spacing w:after="100" w:before="60"/>
      </w:pPr>
      <w:r>
        <w:rPr>
          <w:rFonts w:ascii="Arial" w:cs="Arial" w:eastAsia="Arial" w:hAnsi="Arial"/>
          <w:sz w:val="22"/>
          <w:szCs w:val="22"/>
        </w:rPr>
        <w:t xml:space="preserve">The analysis follows a structured six-phase pipeline, from raw data ingestion through statistical inference and business recommendations.</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2.1 Data Cleaning &amp; Preprocessing</w:t>
      </w:r>
    </w:p>
    <w:p>
      <w:pPr>
        <w:pStyle w:val="Heading3"/>
        <w:spacing w:after="80" w:before="200"/>
      </w:pPr>
      <w:r>
        <w:rPr>
          <w:rFonts w:ascii="Arial" w:cs="Arial" w:eastAsia="Arial" w:hAnsi="Arial"/>
          <w:b/>
          <w:bCs/>
          <w:color w:val="595959"/>
          <w:sz w:val="24"/>
          <w:szCs w:val="24"/>
        </w:rPr>
        <w:t xml:space="preserve">Fear &amp; Greed Index</w:t>
      </w:r>
    </w:p>
    <w:p>
      <w:pPr>
        <w:pStyle w:val="ListParagraph"/>
        <w:numPr>
          <w:ilvl w:val="0"/>
          <w:numId w:val="2"/>
        </w:numPr>
        <w:spacing w:after="40" w:before="40"/>
      </w:pPr>
      <w:r>
        <w:rPr>
          <w:rFonts w:ascii="Arial" w:cs="Arial" w:eastAsia="Arial" w:hAnsi="Arial"/>
          <w:sz w:val="22"/>
          <w:szCs w:val="22"/>
        </w:rPr>
        <w:t xml:space="preserve">Parsed date column to datetime64 for reliable merging</w:t>
      </w:r>
    </w:p>
    <w:p>
      <w:pPr>
        <w:pStyle w:val="ListParagraph"/>
        <w:numPr>
          <w:ilvl w:val="0"/>
          <w:numId w:val="2"/>
        </w:numPr>
        <w:spacing w:after="40" w:before="40"/>
      </w:pPr>
      <w:r>
        <w:rPr>
          <w:rFonts w:ascii="Arial" w:cs="Arial" w:eastAsia="Arial" w:hAnsi="Arial"/>
          <w:sz w:val="22"/>
          <w:szCs w:val="22"/>
        </w:rPr>
        <w:t xml:space="preserve">Encoded classification as an ordered Categorical: Extreme Fear &lt; Fear &lt; Neutral &lt; Greed &lt; Extreme Greed</w:t>
      </w:r>
    </w:p>
    <w:p>
      <w:pPr>
        <w:pStyle w:val="ListParagraph"/>
        <w:numPr>
          <w:ilvl w:val="0"/>
          <w:numId w:val="2"/>
        </w:numPr>
        <w:spacing w:after="40" w:before="40"/>
      </w:pPr>
      <w:r>
        <w:rPr>
          <w:rFonts w:ascii="Arial" w:cs="Arial" w:eastAsia="Arial" w:hAnsi="Arial"/>
          <w:sz w:val="22"/>
          <w:szCs w:val="22"/>
        </w:rPr>
        <w:t xml:space="preserve">Verified no missing values or duplicates (2,644 clean daily records)</w:t>
      </w:r>
    </w:p>
    <w:p>
      <w:pPr>
        <w:spacing w:after="0" w:before="80"/>
      </w:pPr>
      <w:r>
        <w:t xml:space="preserve"/>
      </w:r>
    </w:p>
    <w:p>
      <w:pPr>
        <w:pStyle w:val="Heading3"/>
        <w:spacing w:after="80" w:before="200"/>
      </w:pPr>
      <w:r>
        <w:rPr>
          <w:rFonts w:ascii="Arial" w:cs="Arial" w:eastAsia="Arial" w:hAnsi="Arial"/>
          <w:b/>
          <w:bCs/>
          <w:color w:val="595959"/>
          <w:sz w:val="24"/>
          <w:szCs w:val="24"/>
        </w:rPr>
        <w:t xml:space="preserve">Hyperliquid Trades</w:t>
      </w:r>
    </w:p>
    <w:p>
      <w:pPr>
        <w:pStyle w:val="ListParagraph"/>
        <w:numPr>
          <w:ilvl w:val="0"/>
          <w:numId w:val="2"/>
        </w:numPr>
        <w:spacing w:after="40" w:before="40"/>
      </w:pPr>
      <w:r>
        <w:rPr>
          <w:rFonts w:ascii="Arial" w:cs="Arial" w:eastAsia="Arial" w:hAnsi="Arial"/>
          <w:sz w:val="22"/>
          <w:szCs w:val="22"/>
        </w:rPr>
        <w:t xml:space="preserve">Parsed Timestamp IST (format: DD-MM-YYYY HH:MM) and normalized to date-only for daily joining</w:t>
      </w:r>
    </w:p>
    <w:p>
      <w:pPr>
        <w:pStyle w:val="ListParagraph"/>
        <w:numPr>
          <w:ilvl w:val="0"/>
          <w:numId w:val="2"/>
        </w:numPr>
        <w:spacing w:after="40" w:before="40"/>
      </w:pPr>
      <w:r>
        <w:rPr>
          <w:rFonts w:ascii="Arial" w:cs="Arial" w:eastAsia="Arial" w:hAnsi="Arial"/>
          <w:sz w:val="22"/>
          <w:szCs w:val="22"/>
        </w:rPr>
        <w:t xml:space="preserve">Cast Closed PnL and Size USD to float64, coercing errors to NaN</w:t>
      </w:r>
    </w:p>
    <w:p>
      <w:pPr>
        <w:pStyle w:val="ListParagraph"/>
        <w:numPr>
          <w:ilvl w:val="0"/>
          <w:numId w:val="2"/>
        </w:numPr>
        <w:spacing w:after="40" w:before="40"/>
      </w:pPr>
      <w:r>
        <w:rPr>
          <w:rFonts w:ascii="Arial" w:cs="Arial" w:eastAsia="Arial" w:hAnsi="Arial"/>
          <w:sz w:val="22"/>
          <w:szCs w:val="22"/>
        </w:rPr>
        <w:t xml:space="preserve">Engineered binary flags: is_win, is_loss, is_long, is_short from Direction field</w:t>
      </w:r>
    </w:p>
    <w:p>
      <w:pPr>
        <w:pStyle w:val="ListParagraph"/>
        <w:numPr>
          <w:ilvl w:val="0"/>
          <w:numId w:val="2"/>
        </w:numPr>
        <w:spacing w:after="40" w:before="40"/>
      </w:pPr>
      <w:r>
        <w:rPr>
          <w:rFonts w:ascii="Arial" w:cs="Arial" w:eastAsia="Arial" w:hAnsi="Arial"/>
          <w:sz w:val="22"/>
          <w:szCs w:val="22"/>
        </w:rPr>
        <w:t xml:space="preserve">Handled @107 vault token and other non-standard coin identifiers without filtering</w:t>
      </w:r>
    </w:p>
    <w:p>
      <w:pPr>
        <w:pStyle w:val="ListParagraph"/>
        <w:numPr>
          <w:ilvl w:val="0"/>
          <w:numId w:val="2"/>
        </w:numPr>
        <w:spacing w:after="40" w:before="40"/>
      </w:pPr>
      <w:r>
        <w:rPr>
          <w:rFonts w:ascii="Arial" w:cs="Arial" w:eastAsia="Arial" w:hAnsi="Arial"/>
          <w:sz w:val="22"/>
          <w:szCs w:val="22"/>
        </w:rPr>
        <w:t xml:space="preserve">Zero missing values across all 211,224 rows after parsing</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2.2 Data Integration</w:t>
      </w:r>
    </w:p>
    <w:p>
      <w:pPr>
        <w:spacing w:after="100" w:before="60"/>
      </w:pPr>
      <w:r>
        <w:rPr>
          <w:rFonts w:ascii="Arial" w:cs="Arial" w:eastAsia="Arial" w:hAnsi="Arial"/>
          <w:sz w:val="22"/>
          <w:szCs w:val="22"/>
        </w:rPr>
        <w:t xml:space="preserve">A left join was performed on the normalized date field, mapping each trade to the prevailing sentiment classification of that calendar day. Assumption: the daily index represents overnight sentiment that influences intraday trading behaviour.</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Match rate: 211,218 / 211,224 trades matched (99.997%)</w:t>
      </w:r>
    </w:p>
    <w:p>
      <w:pPr>
        <w:pStyle w:val="ListParagraph"/>
        <w:numPr>
          <w:ilvl w:val="0"/>
          <w:numId w:val="2"/>
        </w:numPr>
        <w:spacing w:after="40" w:before="40"/>
      </w:pPr>
      <w:r>
        <w:rPr>
          <w:rFonts w:ascii="Arial" w:cs="Arial" w:eastAsia="Arial" w:hAnsi="Arial"/>
          <w:sz w:val="22"/>
          <w:szCs w:val="22"/>
        </w:rPr>
        <w:t xml:space="preserve">6 unmatched trades fell outside the Fear &amp; Greed date range and were dropped</w:t>
      </w:r>
    </w:p>
    <w:p>
      <w:pPr>
        <w:pStyle w:val="ListParagraph"/>
        <w:numPr>
          <w:ilvl w:val="0"/>
          <w:numId w:val="2"/>
        </w:numPr>
        <w:spacing w:after="40" w:before="40"/>
      </w:pPr>
      <w:r>
        <w:rPr>
          <w:rFonts w:ascii="Arial" w:cs="Arial" w:eastAsia="Arial" w:hAnsi="Arial"/>
          <w:sz w:val="22"/>
          <w:szCs w:val="22"/>
        </w:rPr>
        <w:t xml:space="preserve">No look-ahead bias: each trade was matched to same-day sentiment, not forward-looking</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2.3 Exploratory Data Analysis</w:t>
      </w:r>
    </w:p>
    <w:p>
      <w:pPr>
        <w:spacing w:after="100" w:before="60"/>
      </w:pPr>
      <w:r>
        <w:rPr>
          <w:rFonts w:ascii="Arial" w:cs="Arial" w:eastAsia="Arial" w:hAnsi="Arial"/>
          <w:sz w:val="22"/>
          <w:szCs w:val="22"/>
        </w:rPr>
        <w:t xml:space="preserve">EDA was structured around four analytical lenses: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Lens</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Metrics Computed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 Distribution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counts per regime, rolling 30-day index value timeline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Trading Activity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Trade count, total volume (USD), long/short split by sentiment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PnL, median PnL, win rate, loss rate, Sharpe proxy per regime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Account-Level</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Total PnL per account, fear-period vs greed-period PnL breakdown, top 20 ranking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8 coins by trade count, stacked by sentiment regime</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2.4 Statistical Testing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One-Way ANOVA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the 5 sentiment groups produce significantly different PnL?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F=7.74, p&lt;0.0001 ✔</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Pearson Correlation</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Linear relationship between sentiment score and trade PnL</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r=0.006, p=0.006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Welch t-test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Fear-period PnL statistically different from Greed-period PnL?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t=-0.40, p=0.687 ✖</w:t>
            </w:r>
          </w:p>
        </w:tc>
      </w:tr>
    </w:tbl>
    <w:p>
      <w:pPr>
        <w:spacing w:after="0" w:before="80"/>
      </w:pPr>
      <w:r>
        <w:t xml:space="preserve"/>
      </w:r>
    </w:p>
    <w:p>
      <w:pPr>
        <w:spacing w:after="100" w:before="60"/>
      </w:pPr>
      <w:r>
        <w:rPr>
          <w:rFonts w:ascii="Arial" w:cs="Arial" w:eastAsia="Arial" w:hAnsi="Arial"/>
          <w:sz w:val="22"/>
          <w:szCs w:val="22"/>
        </w:rPr>
        <w:t xml:space="preserve">The ANOVA confirms that sentiment meaningfully differentiates PnL distributions when all five states are considered. The t-test (Fear vs Greed) is not significant, indicating the key differentiator is the Extreme ends of the spectrum, not the simple binary.</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2.5 Feature Engineering</w:t>
      </w:r>
    </w:p>
    <w:p>
      <w:pPr>
        <w:pStyle w:val="ListParagraph"/>
        <w:numPr>
          <w:ilvl w:val="0"/>
          <w:numId w:val="2"/>
        </w:numPr>
        <w:spacing w:after="40" w:before="40"/>
      </w:pPr>
      <w:r>
        <w:rPr>
          <w:rFonts w:ascii="Arial" w:cs="Arial" w:eastAsia="Arial" w:hAnsi="Arial"/>
          <w:sz w:val="22"/>
          <w:szCs w:val="22"/>
        </w:rPr>
        <w:t xml:space="preserve">Daily account-level PnL: aggregated per (Account, Date) for consistency analysis</w:t>
      </w:r>
    </w:p>
    <w:p>
      <w:pPr>
        <w:pStyle w:val="ListParagraph"/>
        <w:numPr>
          <w:ilvl w:val="0"/>
          <w:numId w:val="2"/>
        </w:numPr>
        <w:spacing w:after="40" w:before="40"/>
      </w:pPr>
      <w:r>
        <w:rPr>
          <w:rFonts w:ascii="Arial" w:cs="Arial" w:eastAsia="Arial" w:hAnsi="Arial"/>
          <w:sz w:val="22"/>
          <w:szCs w:val="22"/>
        </w:rPr>
        <w:t xml:space="preserve">Trade efficiency: Closed PnL divided by Size USD — PnL generated per dollar deployed</w:t>
      </w:r>
    </w:p>
    <w:p>
      <w:pPr>
        <w:pStyle w:val="ListParagraph"/>
        <w:numPr>
          <w:ilvl w:val="0"/>
          <w:numId w:val="2"/>
        </w:numPr>
        <w:spacing w:after="40" w:before="40"/>
      </w:pPr>
      <w:r>
        <w:rPr>
          <w:rFonts w:ascii="Arial" w:cs="Arial" w:eastAsia="Arial" w:hAnsi="Arial"/>
          <w:sz w:val="22"/>
          <w:szCs w:val="22"/>
        </w:rPr>
        <w:t xml:space="preserve">Sentiment numeric encoding: Extreme Fear=1 through Extreme Greed=5 for correlation analysis</w:t>
      </w:r>
    </w:p>
    <w:p>
      <w:pPr>
        <w:pStyle w:val="ListParagraph"/>
        <w:numPr>
          <w:ilvl w:val="0"/>
          <w:numId w:val="2"/>
        </w:numPr>
        <w:spacing w:after="40" w:before="40"/>
      </w:pPr>
      <w:r>
        <w:rPr>
          <w:rFonts w:ascii="Arial" w:cs="Arial" w:eastAsia="Arial" w:hAnsi="Arial"/>
          <w:sz w:val="22"/>
          <w:szCs w:val="22"/>
        </w:rPr>
        <w:t xml:space="preserve">Sentiment transitions: consecutive-day classification pairs to identify regime change patterns</w:t>
      </w:r>
    </w:p>
    <w:p>
      <w:pPr>
        <w:pStyle w:val="ListParagraph"/>
        <w:numPr>
          <w:ilvl w:val="0"/>
          <w:numId w:val="2"/>
        </w:numPr>
        <w:spacing w:after="40" w:before="40"/>
      </w:pPr>
      <w:r>
        <w:rPr>
          <w:rFonts w:ascii="Arial" w:cs="Arial" w:eastAsia="Arial" w:hAnsi="Arial"/>
          <w:sz w:val="22"/>
          <w:szCs w:val="22"/>
        </w:rPr>
        <w:t xml:space="preserve">Win/loss flags at trade level for rapid win-rate aggregation</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2.6 Visualizations Produced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sentiment_distribution.png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 frequency bar chart + 7-year rolling index timeline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pnl_by_sentiment.png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PnL boxplot (5th–95th pct), mean vs median bar, win rate 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trading_activity.png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count, total volume (USD millions), long vs short ratio by sentiment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leverage_analysis.png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Violin plot of position size distribution + average position size by sentiment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correlation_heatmap.png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Lower-triangle correlation matrix: sentiment, PnL, size, fee, direction flags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trader_performance.png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Top 20 accounts by total PnL; top 10 accounts split by Fear vs Greed PnL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coin_sentiment.png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Stacked bar of top 8 coins by trade count, coloured by sentiment regime</w:t>
            </w:r>
          </w:p>
        </w:tc>
      </w:tr>
    </w:tbl>
    <w:p>
      <w:pPr>
        <w:spacing w:after="0" w:before="200"/>
      </w:pPr>
      <w:r>
        <w:t xml:space="preserve"/>
      </w:r>
    </w:p>
    <w:p>
      <w:r>
        <w:br w:type="page"/>
      </w:r>
    </w:p>
    <w:p>
      <w:pPr>
        <w:pStyle w:val="Heading1"/>
        <w:spacing w:after="180" w:before="360"/>
      </w:pPr>
      <w:r>
        <w:rPr>
          <w:rFonts w:ascii="Arial" w:cs="Arial" w:eastAsia="Arial" w:hAnsi="Arial"/>
          <w:b/>
          <w:bCs/>
          <w:color w:val="1F4E79"/>
          <w:sz w:val="34"/>
          <w:szCs w:val="34"/>
        </w:rPr>
        <w:t xml:space="preserve">3. Key Findings</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3.1 Profitability by Sentiment</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400"/>
        <w:gridCol w:w="1200"/>
        <w:gridCol w:w="1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Sentiment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Trades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PnL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Median PnL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 Rate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Sharpe Proxy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 Fear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Fear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29,808</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$112.63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$6.35</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87.3%</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0.084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0.096</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Greed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25,176</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$85.40</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$4.93</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76.9%</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0.054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 Greed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20,853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0.123</w:t>
            </w:r>
          </w:p>
        </w:tc>
      </w:tr>
    </w:tbl>
    <w:p>
      <w:pPr>
        <w:spacing w:after="0" w:before="120"/>
      </w:pPr>
      <w:r>
        <w:t xml:space="preserve"/>
      </w:r>
    </w:p>
    <w:p>
      <w:pPr>
        <w:spacing w:after="100" w:before="60"/>
      </w:pPr>
      <w:r>
        <w:rPr>
          <w:rFonts w:ascii="Arial" w:cs="Arial" w:eastAsia="Arial" w:hAnsi="Arial"/>
          <w:sz w:val="22"/>
          <w:szCs w:val="22"/>
        </w:rPr>
        <w:t xml:space="preserve">Extreme Greed is the strongest trading environment across every metric. Extreme Fear is not catastrophic — it still yields positive mean PnL — but has the highest variance and lowest Sharpe proxy.</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3.2 Volume &amp; Position Sizing</w:t>
      </w:r>
    </w:p>
    <w:p>
      <w:pPr>
        <w:spacing w:after="100" w:before="60"/>
      </w:pPr>
      <w:r>
        <w:rPr>
          <w:rFonts w:ascii="Arial" w:cs="Arial" w:eastAsia="Arial" w:hAnsi="Arial"/>
          <w:sz w:val="22"/>
          <w:szCs w:val="22"/>
        </w:rPr>
        <w:t xml:space="preserve">Fear periods attract the most capital ($483M total volume) and the largest average positions ($7,816), suggesting traders are aggressively trying to catch bottoms. Extreme Greed sees the smallest average positions ($3,112) but the highest efficiency.</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3.3 Asset Concentration</w:t>
      </w:r>
    </w:p>
    <w:p>
      <w:pPr>
        <w:spacing w:after="100" w:before="60"/>
      </w:pPr>
      <w:r>
        <w:rPr>
          <w:rFonts w:ascii="Arial" w:cs="Arial" w:eastAsia="Arial" w:hAnsi="Arial"/>
          <w:sz w:val="22"/>
          <w:szCs w:val="22"/>
        </w:rPr>
        <w:t xml:space="preserve">HYPE (Hyperliquid native token) accounts for 32% of all trades (68,005), followed by a vault token (@107), BTC, ETH, and SOL. Trading activity is highly concentrated: the top 5 coins represent over 70% of all trades across every sentiment regime.</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3.4 Contrarian Insight</w:t>
      </w:r>
    </w:p>
    <w:p>
      <w:pPr>
        <w:spacing w:after="100" w:before="60"/>
      </w:pPr>
      <w:r>
        <w:rPr>
          <w:rFonts w:ascii="Arial" w:cs="Arial" w:eastAsia="Arial" w:hAnsi="Arial"/>
          <w:sz w:val="22"/>
          <w:szCs w:val="22"/>
        </w:rPr>
        <w:t xml:space="preserve">The data reveals a counterintuitive pattern: traders deploy their largest positions during Fear, yet win rates are lower than during Extreme Greed. This suggests crowd behaviour drives capital in during downturns, but timing precision is inferior. Disciplined traders who size up during Extreme Greed outperform on a risk-adjusted basis.</w:t>
      </w:r>
    </w:p>
    <w:p>
      <w:pPr>
        <w:spacing w:after="0" w:before="200"/>
      </w:pPr>
      <w:r>
        <w:t xml:space="preserve"/>
      </w:r>
    </w:p>
    <w:p>
      <w:r>
        <w:br w:type="page"/>
      </w:r>
    </w:p>
    <w:p>
      <w:pPr>
        <w:pStyle w:val="Heading1"/>
        <w:spacing w:after="180" w:before="360"/>
      </w:pPr>
      <w:r>
        <w:rPr>
          <w:rFonts w:ascii="Arial" w:cs="Arial" w:eastAsia="Arial" w:hAnsi="Arial"/>
          <w:b/>
          <w:bCs/>
          <w:color w:val="1F4E79"/>
          <w:sz w:val="34"/>
          <w:szCs w:val="34"/>
        </w:rPr>
        <w:t xml:space="preserve">4. Trading Recommendations</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4.1 Position Sizing</w:t>
      </w:r>
    </w:p>
    <w:p>
      <w:pPr>
        <w:pStyle w:val="ListParagraph"/>
        <w:numPr>
          <w:ilvl w:val="0"/>
          <w:numId w:val="2"/>
        </w:numPr>
        <w:spacing w:after="40" w:before="40"/>
      </w:pPr>
      <w:r>
        <w:rPr>
          <w:rFonts w:ascii="Arial" w:cs="Arial" w:eastAsia="Arial" w:hAnsi="Arial"/>
          <w:sz w:val="22"/>
          <w:szCs w:val="22"/>
        </w:rPr>
        <w:t xml:space="preserve">Scale up during Extreme Greed: highest win rates (89%) and mean PnL ($130) justify larger positions</w:t>
      </w:r>
    </w:p>
    <w:p>
      <w:pPr>
        <w:pStyle w:val="ListParagraph"/>
        <w:numPr>
          <w:ilvl w:val="0"/>
          <w:numId w:val="2"/>
        </w:numPr>
        <w:spacing w:after="40" w:before="40"/>
      </w:pPr>
      <w:r>
        <w:rPr>
          <w:rFonts w:ascii="Arial" w:cs="Arial" w:eastAsia="Arial" w:hAnsi="Arial"/>
          <w:sz w:val="22"/>
          <w:szCs w:val="22"/>
        </w:rPr>
        <w:t xml:space="preserve">Reduce average position size during Fear despite temptation: volume is highest, variance is highest</w:t>
      </w:r>
    </w:p>
    <w:p>
      <w:pPr>
        <w:pStyle w:val="ListParagraph"/>
        <w:numPr>
          <w:ilvl w:val="0"/>
          <w:numId w:val="2"/>
        </w:numPr>
        <w:spacing w:after="40" w:before="40"/>
      </w:pPr>
      <w:r>
        <w:rPr>
          <w:rFonts w:ascii="Arial" w:cs="Arial" w:eastAsia="Arial" w:hAnsi="Arial"/>
          <w:sz w:val="22"/>
          <w:szCs w:val="22"/>
        </w:rPr>
        <w:t xml:space="preserve">Neutral periods offer the best Sharpe proxy (0.096) with moderate position sizes — suitable for conservative capital allocation</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4.2 Risk Management</w:t>
      </w:r>
    </w:p>
    <w:p>
      <w:pPr>
        <w:pStyle w:val="ListParagraph"/>
        <w:numPr>
          <w:ilvl w:val="0"/>
          <w:numId w:val="2"/>
        </w:numPr>
        <w:spacing w:after="40" w:before="40"/>
      </w:pPr>
      <w:r>
        <w:rPr>
          <w:rFonts w:ascii="Arial" w:cs="Arial" w:eastAsia="Arial" w:hAnsi="Arial"/>
          <w:sz w:val="22"/>
          <w:szCs w:val="22"/>
        </w:rPr>
        <w:t xml:space="preserve">Tighten stop-losses during Fear and Extreme Fear: PnL standard deviation is highest, tail risk is elevated</w:t>
      </w:r>
    </w:p>
    <w:p>
      <w:pPr>
        <w:pStyle w:val="ListParagraph"/>
        <w:numPr>
          <w:ilvl w:val="0"/>
          <w:numId w:val="2"/>
        </w:numPr>
        <w:spacing w:after="40" w:before="40"/>
      </w:pPr>
      <w:r>
        <w:rPr>
          <w:rFonts w:ascii="Arial" w:cs="Arial" w:eastAsia="Arial" w:hAnsi="Arial"/>
          <w:sz w:val="22"/>
          <w:szCs w:val="22"/>
        </w:rPr>
        <w:t xml:space="preserve">Use sentiment as a volatility proxy: fear periods behave like high-VIX environments</w:t>
      </w:r>
    </w:p>
    <w:p>
      <w:pPr>
        <w:pStyle w:val="ListParagraph"/>
        <w:numPr>
          <w:ilvl w:val="0"/>
          <w:numId w:val="2"/>
        </w:numPr>
        <w:spacing w:after="40" w:before="40"/>
      </w:pPr>
      <w:r>
        <w:rPr>
          <w:rFonts w:ascii="Arial" w:cs="Arial" w:eastAsia="Arial" w:hAnsi="Arial"/>
          <w:sz w:val="22"/>
          <w:szCs w:val="22"/>
        </w:rPr>
        <w:t xml:space="preserve">Do not exit during Extreme Fear: mean PnL remains positive, and premature exits lock in losses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4.3 Sentiment-Aware Strategy Overlay</w:t>
      </w:r>
    </w:p>
    <w:p>
      <w:pPr>
        <w:pStyle w:val="ListParagraph"/>
        <w:numPr>
          <w:ilvl w:val="0"/>
          <w:numId w:val="2"/>
        </w:numPr>
        <w:spacing w:after="40" w:before="40"/>
      </w:pPr>
      <w:r>
        <w:rPr>
          <w:rFonts w:ascii="Arial" w:cs="Arial" w:eastAsia="Arial" w:hAnsi="Arial"/>
          <w:sz w:val="22"/>
          <w:szCs w:val="22"/>
        </w:rPr>
        <w:t xml:space="preserve">Extreme Greed: momentum / trend-following strategies. 89% win rate confirms directional consistency</w:t>
      </w:r>
    </w:p>
    <w:p>
      <w:pPr>
        <w:pStyle w:val="ListParagraph"/>
        <w:numPr>
          <w:ilvl w:val="0"/>
          <w:numId w:val="2"/>
        </w:numPr>
        <w:spacing w:after="40" w:before="40"/>
      </w:pPr>
      <w:r>
        <w:rPr>
          <w:rFonts w:ascii="Arial" w:cs="Arial" w:eastAsia="Arial" w:hAnsi="Arial"/>
          <w:sz w:val="22"/>
          <w:szCs w:val="22"/>
        </w:rPr>
        <w:t xml:space="preserve">Fear: selective contrarian entries, smaller size, wider stops. High volume but elevated variance</w:t>
      </w:r>
    </w:p>
    <w:p>
      <w:pPr>
        <w:pStyle w:val="ListParagraph"/>
        <w:numPr>
          <w:ilvl w:val="0"/>
          <w:numId w:val="2"/>
        </w:numPr>
        <w:spacing w:after="40" w:before="40"/>
      </w:pPr>
      <w:r>
        <w:rPr>
          <w:rFonts w:ascii="Arial" w:cs="Arial" w:eastAsia="Arial" w:hAnsi="Arial"/>
          <w:sz w:val="22"/>
          <w:szCs w:val="22"/>
        </w:rPr>
        <w:t xml:space="preserve">Extreme Fear: most selective. Only highest-conviction setups with strict risk limits</w:t>
      </w:r>
    </w:p>
    <w:p>
      <w:pPr>
        <w:pStyle w:val="ListParagraph"/>
        <w:numPr>
          <w:ilvl w:val="0"/>
          <w:numId w:val="2"/>
        </w:numPr>
        <w:spacing w:after="40" w:before="40"/>
      </w:pPr>
      <w:r>
        <w:rPr>
          <w:rFonts w:ascii="Arial" w:cs="Arial" w:eastAsia="Arial" w:hAnsi="Arial"/>
          <w:sz w:val="22"/>
          <w:szCs w:val="22"/>
        </w:rPr>
        <w:t xml:space="preserve">Sentiment is a regime filter, not a trade signal: use it to adjust sizing and strategy type, not entry/exit timing</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4.4 Operational Recommendations</w:t>
      </w:r>
    </w:p>
    <w:p>
      <w:pPr>
        <w:pStyle w:val="ListParagraph"/>
        <w:numPr>
          <w:ilvl w:val="0"/>
          <w:numId w:val="2"/>
        </w:numPr>
        <w:spacing w:after="40" w:before="40"/>
      </w:pPr>
      <w:r>
        <w:rPr>
          <w:rFonts w:ascii="Arial" w:cs="Arial" w:eastAsia="Arial" w:hAnsi="Arial"/>
          <w:sz w:val="22"/>
          <w:szCs w:val="22"/>
        </w:rPr>
        <w:t xml:space="preserve">HYPE constitutes 32% of trades; any sentiment-aware strategy must explicitly model this token's behaviour</w:t>
      </w:r>
    </w:p>
    <w:p>
      <w:pPr>
        <w:pStyle w:val="ListParagraph"/>
        <w:numPr>
          <w:ilvl w:val="0"/>
          <w:numId w:val="2"/>
        </w:numPr>
        <w:spacing w:after="40" w:before="40"/>
      </w:pPr>
      <w:r>
        <w:rPr>
          <w:rFonts w:ascii="Arial" w:cs="Arial" w:eastAsia="Arial" w:hAnsi="Arial"/>
          <w:sz w:val="22"/>
          <w:szCs w:val="22"/>
        </w:rPr>
        <w:t xml:space="preserve">Monitor sentiment transitions (e.g., Extreme Fear → Fear) as regime shifts that signal sizing adjustments</w:t>
      </w:r>
    </w:p>
    <w:p>
      <w:pPr>
        <w:pStyle w:val="ListParagraph"/>
        <w:numPr>
          <w:ilvl w:val="0"/>
          <w:numId w:val="2"/>
        </w:numPr>
        <w:spacing w:after="40" w:before="40"/>
      </w:pPr>
      <w:r>
        <w:rPr>
          <w:rFonts w:ascii="Arial" w:cs="Arial" w:eastAsia="Arial" w:hAnsi="Arial"/>
          <w:sz w:val="22"/>
          <w:szCs w:val="22"/>
        </w:rPr>
        <w:t xml:space="preserve">Evaluate individual account performance separately by sentiment regime — some traders outperform in Fear while underperforming in Greed</w:t>
      </w:r>
    </w:p>
    <w:p>
      <w:pPr>
        <w:spacing w:after="0" w:before="200"/>
      </w:pPr>
      <w:r>
        <w:t xml:space="preserve"/>
      </w:r>
    </w:p>
    <w:p>
      <w:r>
        <w:br w:type="page"/>
      </w:r>
    </w:p>
    <w:p>
      <w:pPr>
        <w:pStyle w:val="Heading1"/>
        <w:spacing w:after="180" w:before="360"/>
      </w:pPr>
      <w:r>
        <w:rPr>
          <w:rFonts w:ascii="Arial" w:cs="Arial" w:eastAsia="Arial" w:hAnsi="Arial"/>
          <w:b/>
          <w:bCs/>
          <w:color w:val="1F4E79"/>
          <w:sz w:val="34"/>
          <w:szCs w:val="34"/>
        </w:rPr>
        <w:t xml:space="preserve">5. Project Structure &amp; Deliverables</w:t>
      </w:r>
    </w:p>
    <w:p>
      <w:pPr>
        <w:pBdr>
          <w:bottom w:val="single" w:color="2E75B6" w:sz="6" w:space="1"/>
        </w:pBdr>
        <w:spacing w:after="12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 / Folder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data/fear_greed.csv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Bitcoin Fear &amp; Greed Index (2,644 days, Feb 2018 – May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data/hyperliquid.csv</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Hyperliquid on-chain trade history (211,224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notebooks/analysis.ipynb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Jupyter notebook: cleaning, merging, EDA, stats, visualizations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visuals/*.png</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7 publication-quality charts (see Section 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report/final_report.md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markdown report with executive summary and statistical findings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README.md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GitHub-ready documentation with installation instructions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dependency list for reproducible environment setup</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5.1 Reproducibility</w:t>
      </w:r>
    </w:p>
    <w:p>
      <w:pPr>
        <w:pStyle w:val="ListParagraph"/>
        <w:numPr>
          <w:ilvl w:val="0"/>
          <w:numId w:val="2"/>
        </w:numPr>
        <w:spacing w:after="40" w:before="40"/>
      </w:pPr>
      <w:r>
        <w:rPr>
          <w:rFonts w:ascii="Arial" w:cs="Arial" w:eastAsia="Arial" w:hAnsi="Arial"/>
          <w:sz w:val="22"/>
          <w:szCs w:val="22"/>
        </w:rPr>
        <w:t xml:space="preserve">All code is contained in a single, well-commented Jupyter notebook</w:t>
      </w:r>
    </w:p>
    <w:p>
      <w:pPr>
        <w:pStyle w:val="ListParagraph"/>
        <w:numPr>
          <w:ilvl w:val="0"/>
          <w:numId w:val="2"/>
        </w:numPr>
        <w:spacing w:after="40" w:before="40"/>
      </w:pPr>
      <w:r>
        <w:rPr>
          <w:rFonts w:ascii="Arial" w:cs="Arial" w:eastAsia="Arial" w:hAnsi="Arial"/>
          <w:sz w:val="22"/>
          <w:szCs w:val="22"/>
        </w:rPr>
        <w:t xml:space="preserve">Random seeds are not required as no stochastic methods are used</w:t>
      </w:r>
    </w:p>
    <w:p>
      <w:pPr>
        <w:pStyle w:val="ListParagraph"/>
        <w:numPr>
          <w:ilvl w:val="0"/>
          <w:numId w:val="2"/>
        </w:numPr>
        <w:spacing w:after="40" w:before="40"/>
      </w:pPr>
      <w:r>
        <w:rPr>
          <w:rFonts w:ascii="Arial" w:cs="Arial" w:eastAsia="Arial" w:hAnsi="Arial"/>
          <w:sz w:val="22"/>
          <w:szCs w:val="22"/>
        </w:rPr>
        <w:t xml:space="preserve">Data paths use relative references — clone the repo and run as-is</w:t>
      </w:r>
    </w:p>
    <w:p>
      <w:pPr>
        <w:pStyle w:val="ListParagraph"/>
        <w:numPr>
          <w:ilvl w:val="0"/>
          <w:numId w:val="2"/>
        </w:numPr>
        <w:spacing w:after="40" w:before="40"/>
      </w:pPr>
      <w:r>
        <w:rPr>
          <w:rFonts w:ascii="Arial" w:cs="Arial" w:eastAsia="Arial" w:hAnsi="Arial"/>
          <w:sz w:val="22"/>
          <w:szCs w:val="22"/>
        </w:rPr>
        <w:t xml:space="preserve">Python 3.10+ with dependencies in requirements.txt (pandas, numpy, matplotlib, seaborn, scipy, plotly)</w:t>
      </w:r>
    </w:p>
    <w:p>
      <w:pPr>
        <w:spacing w:after="0" w:before="200"/>
      </w:pPr>
      <w:r>
        <w:t xml:space="preserve"/>
      </w:r>
    </w:p>
    <w:p>
      <w:r>
        <w:br w:type="page"/>
      </w:r>
    </w:p>
    <w:p>
      <w:pPr>
        <w:pStyle w:val="Heading1"/>
        <w:spacing w:after="180" w:before="360"/>
      </w:pPr>
      <w:r>
        <w:rPr>
          <w:rFonts w:ascii="Arial" w:cs="Arial" w:eastAsia="Arial" w:hAnsi="Arial"/>
          <w:b/>
          <w:bCs/>
          <w:color w:val="1F4E79"/>
          <w:sz w:val="34"/>
          <w:szCs w:val="34"/>
        </w:rPr>
        <w:t xml:space="preserve">6. Conclusion</w:t>
      </w:r>
    </w:p>
    <w:p>
      <w:pPr>
        <w:pBdr>
          <w:bottom w:val="single" w:color="2E75B6" w:sz="6" w:space="1"/>
        </w:pBdr>
        <w:spacing w:after="120" w:before="120"/>
      </w:pPr>
      <w:r>
        <w:t xml:space="preserve"/>
      </w:r>
    </w:p>
    <w:p>
      <w:pPr>
        <w:spacing w:after="100" w:before="60"/>
      </w:pPr>
      <w:r>
        <w:rPr>
          <w:rFonts w:ascii="Arial" w:cs="Arial" w:eastAsia="Arial" w:hAnsi="Arial"/>
          <w:sz w:val="22"/>
          <w:szCs w:val="22"/>
        </w:rPr>
        <w:t xml:space="preserve">Bitcoin market sentiment measurably influences trader behavior and profitability, but the relationship is more nuanced than a simple Fear = bad, Greed = good binary.</w:t>
      </w:r>
    </w:p>
    <w:p>
      <w:pPr>
        <w:spacing w:after="0" w:before="80"/>
      </w:pPr>
      <w:r>
        <w:t xml:space="preserve"/>
      </w:r>
    </w:p>
    <w:p>
      <w:pPr>
        <w:spacing w:after="100" w:before="60"/>
      </w:pPr>
      <w:r>
        <w:rPr>
          <w:rFonts w:ascii="Arial" w:cs="Arial" w:eastAsia="Arial" w:hAnsi="Arial"/>
          <w:sz w:val="22"/>
          <w:szCs w:val="22"/>
        </w:rPr>
        <w:t xml:space="preserve">The ANOVA test (F=7.74, p&lt;0.0001) confirms that sentiment groups produce statistically distinct PnL distributions. However, the Fear vs Greed t-test is not significant (p=0.69), revealing that the critical distinction lies at the extremes — particularly Extreme Greed, which delivers 89% win rates and the highest mean PnL.</w:t>
      </w:r>
    </w:p>
    <w:p>
      <w:pPr>
        <w:spacing w:after="0" w:before="80"/>
      </w:pPr>
      <w:r>
        <w:t xml:space="preserve"/>
      </w:r>
    </w:p>
    <w:p>
      <w:pPr>
        <w:spacing w:after="100" w:before="60"/>
      </w:pPr>
      <w:r>
        <w:rPr>
          <w:rFonts w:ascii="Arial" w:cs="Arial" w:eastAsia="Arial" w:hAnsi="Arial"/>
          <w:sz w:val="22"/>
          <w:szCs w:val="22"/>
        </w:rPr>
        <w:t xml:space="preserve">At the individual trade level, the linear correlation between sentiment and PnL is very weak (r=0.006), meaning sentiment should be treated as a regime overlay rather than a precise trade signal. Its practical value is in adjusting position sizing, leverage, and strategy type rather than dictating entry and exit timing.</w:t>
      </w:r>
    </w:p>
    <w:p>
      <w:pPr>
        <w:spacing w:after="0" w:before="80"/>
      </w:pPr>
      <w:r>
        <w:t xml:space="preserve"/>
      </w:r>
    </w:p>
    <w:p>
      <w:pPr>
        <w:spacing w:after="100" w:before="60"/>
      </w:pPr>
      <w:r>
        <w:rPr>
          <w:rFonts w:ascii="Arial" w:cs="Arial" w:eastAsia="Arial" w:hAnsi="Arial"/>
          <w:sz w:val="22"/>
          <w:szCs w:val="22"/>
        </w:rPr>
        <w:t xml:space="preserve">The most counterintuitive finding is that Fear periods attract the most capital and largest average position sizes — yet produce below-average win rates. This points to an identifiable behavioral bias: traders deploying maximum capital during maximum uncertainty, with suboptimal results.</w:t>
      </w:r>
    </w:p>
    <w:p>
      <w:pPr>
        <w:spacing w:after="0" w:before="160"/>
      </w:pPr>
      <w:r>
        <w:t xml:space="preserve"/>
      </w:r>
    </w:p>
    <w:p>
      <w:pPr>
        <w:spacing w:after="40" w:before="120"/>
        <w:jc w:val="center"/>
      </w:pPr>
      <w:r>
        <w:rPr>
          <w:rFonts w:ascii="Arial" w:cs="Arial" w:eastAsia="Arial" w:hAnsi="Arial"/>
          <w:b/>
          <w:bCs/>
          <w:color w:val="1F4E79"/>
          <w:sz w:val="24"/>
          <w:szCs w:val="24"/>
        </w:rPr>
        <w:t xml:space="preserve">Summary Answer</w:t>
      </w:r>
    </w:p>
    <w:p>
      <w:pPr>
        <w:pBdr>
          <w:top w:val="single" w:color="2E75B6" w:sz="4"/>
          <w:bottom w:val="single" w:color="2E75B6" w:sz="4"/>
          <w:left w:val="single" w:color="2E75B6" w:sz="4"/>
          <w:right w:val="single" w:color="2E75B6" w:sz="4"/>
        </w:pBdr>
        <w:spacing w:after="80" w:before="0"/>
        <w:jc w:val="center"/>
      </w:pPr>
      <w:r>
        <w:rPr>
          <w:rFonts w:ascii="Arial" w:cs="Arial" w:eastAsia="Arial" w:hAnsi="Arial"/>
          <w:i/>
          <w:iCs/>
          <w:color w:val="595959"/>
          <w:sz w:val="22"/>
          <w:szCs w:val="22"/>
        </w:rPr>
        <w:t xml:space="preserve">Sentiment is a statistically significant regime signal. Trade with it by sizing up in Extreme Greed and reducing exposure in Fear — not by trying to catch exact turning points.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595959"/>
        <w:sz w:val="18"/>
        <w:szCs w:val="18"/>
      </w:rPr>
      <w:t xml:space="preserve">Confidential  |  Data Science Analysis</w:t>
    </w:r>
    <w:r>
      <w:rPr>
        <w:rFonts w:ascii="Arial" w:cs="Arial" w:eastAsia="Arial" w:hAnsi="Arial"/>
        <w:color w:val="595959"/>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8"/>
        <w:szCs w:val="18"/>
      </w:rPr>
      <w:t xml:space="preserve">Bitcoin Sentiment × Hyperliquid Trader Analysis  |  Project Approach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2026-06-08T08:06:47.303Z</dcterms:created>
  <dcterms:modified xsi:type="dcterms:W3CDTF">2026-06-08T08:06:47.304Z</dcterms:modified>
</cp:coreProperties>
</file>

<file path=docProps/custom.xml><?xml version="1.0" encoding="utf-8"?>
<Properties xmlns="http://schemas.openxmlformats.org/officeDocument/2006/custom-properties" xmlns:vt="http://schemas.openxmlformats.org/officeDocument/2006/docPropsVTypes"/>
</file>