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12" w:lineRule="auto"/>
        <w:jc w:val="center"/>
      </w:pPr>
      <w:r>
        <w:rPr>
          <w:rFonts w:ascii="Times New Roman" w:hAnsi="Times New Roman"/>
          <w:b/>
          <w:color w:val="002060"/>
          <w:sz w:val="30"/>
        </w:rPr>
        <w:t>HIREAI: A FIRST-ORDER DETERMINISTIC EXPLAINABLE AI (FOAI) PLATFORM FOR SECURE, AUDITABLE, AND BIAS-FREE RECRUITMENT PIPELINES</w:t>
      </w:r>
    </w:p>
    <w:p>
      <w:pPr>
        <w:spacing w:before="240" w:after="240" w:line="312" w:lineRule="auto"/>
        <w:jc w:val="center"/>
      </w:pPr>
      <w:r>
        <w:rPr>
          <w:rFonts w:ascii="Times New Roman" w:hAnsi="Times New Roman"/>
          <w:b/>
          <w:color w:val="000000"/>
          <w:sz w:val="26"/>
        </w:rPr>
        <w:t>A PROJECT REPORT</w:t>
      </w:r>
    </w:p>
    <w:p>
      <w:pPr>
        <w:spacing w:before="160" w:after="240" w:line="312" w:lineRule="auto"/>
        <w:jc w:val="center"/>
      </w:pPr>
      <w:r>
        <w:rPr>
          <w:rFonts w:ascii="Times New Roman" w:hAnsi="Times New Roman"/>
          <w:b w:val="0"/>
          <w:color w:val="000000"/>
          <w:sz w:val="24"/>
        </w:rPr>
        <w:t>Submitted by</w:t>
      </w:r>
    </w:p>
    <w:p>
      <w:pPr>
        <w:spacing w:before="120" w:after="40" w:line="312" w:lineRule="auto"/>
        <w:jc w:val="center"/>
      </w:pPr>
      <w:r>
        <w:rPr>
          <w:rFonts w:ascii="Times New Roman" w:hAnsi="Times New Roman"/>
          <w:b/>
          <w:color w:val="000000"/>
          <w:sz w:val="26"/>
        </w:rPr>
        <w:t>CANDIDATE TEAM / RESEARCHERS</w:t>
      </w:r>
    </w:p>
    <w:p>
      <w:pPr>
        <w:spacing w:before="40" w:after="360" w:line="312" w:lineRule="auto"/>
        <w:jc w:val="center"/>
      </w:pPr>
      <w:r>
        <w:rPr>
          <w:rFonts w:ascii="Times New Roman" w:hAnsi="Times New Roman"/>
          <w:b/>
          <w:color w:val="000000"/>
          <w:sz w:val="22"/>
        </w:rPr>
        <w:t>(REGISTER NUMBERS: 2116220101001, 2116220101002)</w:t>
      </w:r>
    </w:p>
    <w:p>
      <w:pPr>
        <w:spacing w:before="240" w:after="160" w:line="312" w:lineRule="auto"/>
        <w:jc w:val="center"/>
      </w:pPr>
      <w:r>
        <w:rPr>
          <w:rFonts w:ascii="Times New Roman" w:hAnsi="Times New Roman"/>
          <w:b w:val="0"/>
          <w:color w:val="000000"/>
          <w:sz w:val="24"/>
        </w:rPr>
        <w:t>in partial fulfillment for the award of the degree</w:t>
        <w:br/>
        <w:t>of</w:t>
      </w:r>
    </w:p>
    <w:p>
      <w:pPr>
        <w:spacing w:before="80" w:after="40" w:line="312" w:lineRule="auto"/>
        <w:jc w:val="center"/>
      </w:pPr>
      <w:r>
        <w:rPr>
          <w:rFonts w:ascii="Times New Roman" w:hAnsi="Times New Roman"/>
          <w:b/>
          <w:color w:val="000000"/>
          <w:sz w:val="28"/>
        </w:rPr>
        <w:t>BACHELOR OF ENGINEERING</w:t>
      </w:r>
    </w:p>
    <w:p>
      <w:pPr>
        <w:spacing w:before="40" w:after="40" w:line="312" w:lineRule="auto"/>
        <w:jc w:val="center"/>
      </w:pPr>
      <w:r>
        <w:rPr>
          <w:rFonts w:ascii="Times New Roman" w:hAnsi="Times New Roman"/>
          <w:b w:val="0"/>
          <w:color w:val="000000"/>
          <w:sz w:val="24"/>
        </w:rPr>
        <w:t>in</w:t>
      </w:r>
    </w:p>
    <w:p>
      <w:pPr>
        <w:spacing w:before="40" w:after="480" w:line="312" w:lineRule="auto"/>
        <w:jc w:val="center"/>
      </w:pPr>
      <w:r>
        <w:rPr>
          <w:rFonts w:ascii="Times New Roman" w:hAnsi="Times New Roman"/>
          <w:b/>
          <w:color w:val="000000"/>
          <w:sz w:val="26"/>
        </w:rPr>
        <w:t>COMPUTER SCIENCE AND ENGINEERING (CYBER SECURITY)</w:t>
      </w:r>
    </w:p>
    <w:p>
      <w:pPr>
        <w:spacing w:before="360" w:after="40" w:line="312" w:lineRule="auto"/>
        <w:jc w:val="center"/>
      </w:pPr>
      <w:r>
        <w:rPr>
          <w:rFonts w:ascii="Times New Roman" w:hAnsi="Times New Roman"/>
          <w:b/>
          <w:color w:val="000000"/>
          <w:sz w:val="26"/>
        </w:rPr>
        <w:t>RAJALAKSHMI ENGINEERING COLLEGE, CHENNAI</w:t>
      </w:r>
    </w:p>
    <w:p>
      <w:pPr>
        <w:spacing w:before="40" w:after="240" w:line="312" w:lineRule="auto"/>
        <w:jc w:val="center"/>
      </w:pPr>
      <w:r>
        <w:rPr>
          <w:rFonts w:ascii="Times New Roman" w:hAnsi="Times New Roman"/>
          <w:b/>
          <w:color w:val="000000"/>
          <w:sz w:val="24"/>
        </w:rPr>
        <w:t>ANNA UNIVERSITY: CHENNAI 600 025</w:t>
      </w:r>
    </w:p>
    <w:p>
      <w:pPr>
        <w:spacing w:before="120" w:after="0" w:line="312" w:lineRule="auto"/>
        <w:jc w:val="center"/>
      </w:pPr>
      <w:r>
        <w:rPr>
          <w:rFonts w:ascii="Times New Roman" w:hAnsi="Times New Roman"/>
          <w:b/>
          <w:color w:val="000000"/>
          <w:sz w:val="24"/>
        </w:rPr>
        <w:t>NOVEMBER 2026</w:t>
      </w:r>
    </w:p>
    <w:p>
      <w:r>
        <w:br w:type="page"/>
      </w:r>
    </w:p>
    <w:p>
      <w:pPr>
        <w:spacing w:before="120" w:after="240" w:line="312" w:lineRule="auto"/>
        <w:jc w:val="center"/>
      </w:pPr>
      <w:r>
        <w:rPr>
          <w:rFonts w:ascii="Times New Roman" w:hAnsi="Times New Roman"/>
          <w:b/>
          <w:color w:val="000000"/>
          <w:sz w:val="26"/>
        </w:rPr>
        <w:t>RAJALAKSHMI ENGINEERING COLLEGE</w:t>
        <w:br/>
        <w:t>CHENNAI</w:t>
      </w:r>
    </w:p>
    <w:p>
      <w:pPr>
        <w:spacing w:before="120" w:after="360" w:line="312" w:lineRule="auto"/>
        <w:jc w:val="center"/>
      </w:pPr>
      <w:r>
        <w:rPr>
          <w:rFonts w:ascii="Times New Roman" w:hAnsi="Times New Roman"/>
          <w:b/>
          <w:color w:val="002060"/>
          <w:sz w:val="28"/>
        </w:rPr>
        <w:t>BONAFIDE CERTIFICATE</w:t>
      </w:r>
    </w:p>
    <w:p>
      <w:pPr>
        <w:spacing w:line="360" w:lineRule="auto" w:after="720" w:before="0"/>
        <w:jc w:val="both"/>
      </w:pPr>
      <w:r>
        <w:rPr>
          <w:rFonts w:ascii="Times New Roman" w:hAnsi="Times New Roman"/>
          <w:sz w:val="24"/>
        </w:rPr>
        <w:t>Certified that this Project report titled "HIREAI: A FIRST-ORDER DETERMINISTIC EXPLAINABLE AI (FOAI) PLATFORM FOR SECURE, AUDITABLE, AND BIAS-FREE RECRUITMENT PIPELINES" is the bonafide work of the project batch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tbl>
      <w:tblPr>
        <w:tblW w:type="auto" w:w="0"/>
        <w:tblLayout w:type="fixed"/>
        <w:tblLook w:firstColumn="1" w:firstRow="1" w:lastColumn="0" w:lastRow="0" w:noHBand="0" w:noVBand="1" w:val="04A0"/>
      </w:tblPr>
      <w:tblGrid>
        <w:gridCol w:w="4500"/>
        <w:gridCol w:w="4500"/>
      </w:tblGrid>
      <w:tr>
        <w:tc>
          <w:tcPr>
            <w:tcW w:type="dxa" w:w="4464"/>
          </w:tcPr>
          <w:p>
            <w:pPr>
              <w:spacing w:line="288" w:lineRule="auto" w:before="40" w:after="40"/>
            </w:pPr>
            <w:r>
              <w:rPr>
                <w:rFonts w:ascii="Times New Roman" w:hAnsi="Times New Roman"/>
                <w:b/>
                <w:sz w:val="21"/>
              </w:rPr>
              <w:t>SIGNATURE</w:t>
              <w:br/>
              <w:t>Dr. P. Tamilselvi, Ph.D.,</w:t>
            </w:r>
          </w:p>
        </w:tc>
        <w:tc>
          <w:tcPr>
            <w:tcW w:type="dxa" w:w="4464"/>
          </w:tcPr>
          <w:p>
            <w:pPr>
              <w:spacing w:line="288" w:lineRule="auto" w:before="40" w:after="40"/>
            </w:pPr>
            <w:r>
              <w:rPr>
                <w:rFonts w:ascii="Times New Roman" w:hAnsi="Times New Roman"/>
                <w:b/>
                <w:sz w:val="21"/>
              </w:rPr>
              <w:t>SIGNATURE</w:t>
              <w:br/>
              <w:t>Project Supervisor / Guide Name</w:t>
            </w:r>
          </w:p>
        </w:tc>
      </w:tr>
      <w:tr>
        <w:tc>
          <w:tcPr>
            <w:tcW w:type="dxa" w:w="4464"/>
          </w:tcPr>
          <w:p>
            <w:pPr>
              <w:spacing w:line="288" w:lineRule="auto" w:before="40" w:after="40"/>
            </w:pPr>
            <w:r>
              <w:rPr>
                <w:rFonts w:ascii="Times New Roman" w:hAnsi="Times New Roman"/>
                <w:b/>
                <w:sz w:val="21"/>
              </w:rPr>
              <w:t>PROFESSOR &amp; HEAD OF THE DEPARTMENT</w:t>
            </w:r>
          </w:p>
        </w:tc>
        <w:tc>
          <w:tcPr>
            <w:tcW w:type="dxa" w:w="4464"/>
          </w:tcPr>
          <w:p>
            <w:pPr>
              <w:spacing w:line="288" w:lineRule="auto" w:before="40" w:after="40"/>
            </w:pPr>
            <w:r>
              <w:rPr>
                <w:rFonts w:ascii="Times New Roman" w:hAnsi="Times New Roman"/>
                <w:b/>
                <w:sz w:val="21"/>
              </w:rPr>
              <w:t>SUPERVISOR DESIGNATION</w:t>
            </w:r>
          </w:p>
        </w:tc>
      </w:tr>
      <w:tr>
        <w:tc>
          <w:tcPr>
            <w:tcW w:type="dxa" w:w="4464"/>
          </w:tcPr>
          <w:p>
            <w:pPr>
              <w:spacing w:line="288" w:lineRule="auto" w:before="40" w:after="40"/>
            </w:pPr>
            <w:r>
              <w:rPr>
                <w:rFonts w:ascii="Times New Roman" w:hAnsi="Times New Roman"/>
                <w:sz w:val="21"/>
              </w:rPr>
              <w:t>Department of Computer Science and Engineering (Cyber Security)</w:t>
            </w:r>
          </w:p>
        </w:tc>
        <w:tc>
          <w:tcPr>
            <w:tcW w:type="dxa" w:w="4464"/>
          </w:tcPr>
          <w:p>
            <w:pPr>
              <w:spacing w:line="288" w:lineRule="auto" w:before="40" w:after="40"/>
            </w:pPr>
            <w:r>
              <w:rPr>
                <w:rFonts w:ascii="Times New Roman" w:hAnsi="Times New Roman"/>
                <w:sz w:val="21"/>
              </w:rPr>
              <w:t>Department of Computer Science and Engineering (Cyber Security)</w:t>
            </w:r>
          </w:p>
        </w:tc>
      </w:tr>
      <w:tr>
        <w:tc>
          <w:tcPr>
            <w:tcW w:type="dxa" w:w="4464"/>
          </w:tcPr>
          <w:p>
            <w:pPr>
              <w:spacing w:line="288" w:lineRule="auto" w:before="40" w:after="40"/>
            </w:pPr>
            <w:r>
              <w:rPr>
                <w:rFonts w:ascii="Times New Roman" w:hAnsi="Times New Roman"/>
                <w:sz w:val="21"/>
              </w:rPr>
              <w:t>Rajalakshmi Engineering College</w:t>
              <w:br/>
              <w:t>Chennai – 602 105</w:t>
            </w:r>
          </w:p>
        </w:tc>
        <w:tc>
          <w:tcPr>
            <w:tcW w:type="dxa" w:w="4464"/>
          </w:tcPr>
          <w:p>
            <w:pPr>
              <w:spacing w:line="288" w:lineRule="auto" w:before="40" w:after="40"/>
            </w:pPr>
            <w:r>
              <w:rPr>
                <w:rFonts w:ascii="Times New Roman" w:hAnsi="Times New Roman"/>
                <w:sz w:val="21"/>
              </w:rPr>
              <w:t>Rajalakshmi Engineering College</w:t>
              <w:br/>
              <w:t>Chennai – 602 105</w:t>
            </w:r>
          </w:p>
        </w:tc>
      </w:tr>
    </w:tbl>
    <w:p>
      <w:pPr>
        <w:spacing w:line="360" w:lineRule="auto" w:after="600" w:before="800"/>
        <w:jc w:val="both"/>
      </w:pPr>
      <w:r>
        <w:rPr>
          <w:rFonts w:ascii="Times New Roman" w:hAnsi="Times New Roman"/>
          <w:sz w:val="24"/>
        </w:rPr>
        <w:t>Submitted to Project Viva-Voce Examination held on: ________________________</w:t>
      </w:r>
    </w:p>
    <w:tbl>
      <w:tblPr>
        <w:tblW w:type="auto" w:w="0"/>
        <w:tblLayout w:type="fixed"/>
        <w:tblLook w:firstColumn="1" w:firstRow="1" w:lastColumn="0" w:lastRow="0" w:noHBand="0" w:noVBand="1" w:val="04A0"/>
      </w:tblPr>
      <w:tblGrid>
        <w:gridCol w:w="4500"/>
        <w:gridCol w:w="4500"/>
      </w:tblGrid>
      <w:tr>
        <w:tc>
          <w:tcPr>
            <w:tcW w:type="dxa" w:w="4464"/>
          </w:tcPr>
          <w:p>
            <w:r>
              <w:rPr>
                <w:b/>
              </w:rPr>
              <w:t>INTERNAL EXAMINER</w:t>
            </w:r>
          </w:p>
        </w:tc>
        <w:tc>
          <w:tcPr>
            <w:tcW w:type="dxa" w:w="4464"/>
          </w:tcPr>
          <w:p>
            <w:pPr>
              <w:jc w:val="right"/>
            </w:pPr>
            <w:r>
              <w:rPr>
                <w:b/>
              </w:rPr>
              <w:t>EXTERNAL EXAMINER</w:t>
            </w:r>
          </w:p>
        </w:tc>
      </w:tr>
    </w:tbl>
    <w:p>
      <w:r>
        <w:br w:type="page"/>
      </w:r>
    </w:p>
    <w:p>
      <w:pPr>
        <w:keepNext/>
        <w:spacing w:line="360" w:lineRule="auto" w:before="360" w:after="160"/>
        <w:jc w:val="center"/>
      </w:pPr>
      <w:r>
        <w:rPr>
          <w:rFonts w:ascii="Times New Roman" w:hAnsi="Times New Roman"/>
          <w:b/>
          <w:color w:val="002060"/>
          <w:sz w:val="30"/>
        </w:rPr>
        <w:t>ABSTRACT</w:t>
      </w:r>
    </w:p>
    <w:p>
      <w:pPr>
        <w:spacing w:line="360" w:lineRule="auto" w:after="120" w:before="0"/>
        <w:jc w:val="both"/>
      </w:pPr>
      <w:r>
        <w:rPr>
          <w:rFonts w:ascii="Times New Roman" w:hAnsi="Times New Roman"/>
          <w:sz w:val="24"/>
        </w:rPr>
        <w:t>Contemporary automated hiring software and Application Tracking Systems (ATS) predominantly rely on black-box probabilistic machine learning models, statistical natural language embeddings, or unconstrained Large Language Models (LLMs). While these automated systems accelerate initial screening, they introduce severe systemic flaws including algorithmic hallucinations, non-deterministic scoring variances, demographic and socio-economic biases, vulnerability to prompt injections (such as hidden white-text keyword stuffing), and total opacity in regulatory compliance audits under the EU Artificial Intelligence Act and Equal Employment Opportunity Commission (EEOC) standards.</w:t>
      </w:r>
    </w:p>
    <w:p>
      <w:pPr>
        <w:spacing w:line="360" w:lineRule="auto" w:after="120" w:before="0"/>
        <w:jc w:val="both"/>
      </w:pPr>
      <w:r>
        <w:rPr>
          <w:rFonts w:ascii="Times New Roman" w:hAnsi="Times New Roman"/>
          <w:sz w:val="24"/>
        </w:rPr>
        <w:t>To resolve these vulnerabilities, this project introduces HireAi, an enterprise-grade, deterministic First-Order Artificial Intelligence (FOAI) hiring and talent acquisition platform. HireAi replaces opaque neural estimators with a formal, state-space rule execution engine governed by classical first-order logic and deterministic taxonomy mapping. The system implements a Zero-Disk Storage security architecture, where candidate resumes (PDF, DOCX) are ingested, validated, parsed, and evaluated strictly in volatile byte streams, eliminating persistent disk exposure and data leakage vectors.</w:t>
      </w:r>
    </w:p>
    <w:p>
      <w:pPr>
        <w:spacing w:line="360" w:lineRule="auto" w:after="120" w:before="0"/>
        <w:jc w:val="both"/>
      </w:pPr>
      <w:r>
        <w:rPr>
          <w:rFonts w:ascii="Times New Roman" w:hAnsi="Times New Roman"/>
          <w:sz w:val="24"/>
        </w:rPr>
        <w:t>HireAi incorporates a multi-pillar explainable ATS health audit engine covering Format &amp; Parsability, Technical Keyword Density, Action &amp; Measurable Impact Quantification, Brevity/Readability Index, and Identity/Authenticity Verification. The platform features strict bi-directional candidate-to-resume identity matching, preventing credential spoofing and unauthorized multi-profile applications. Furthermore, HireAi features a synchronized candidate-HR interactive pipeline with level-by-level stage progression guards (Applied → Shortlisted → Tech Assessment → Interview Scheduled → Offer Extended), pre-application heuristic simulation deltas, and tamper-resistant audit logs.</w:t>
      </w:r>
    </w:p>
    <w:p>
      <w:pPr>
        <w:spacing w:line="360" w:lineRule="auto" w:after="120" w:before="0"/>
        <w:jc w:val="both"/>
      </w:pPr>
      <w:r>
        <w:rPr>
          <w:rFonts w:ascii="Times New Roman" w:hAnsi="Times New Roman"/>
          <w:sz w:val="24"/>
        </w:rPr>
        <w:t>Benchmarking evaluations demonstrate that HireAi achieves 100% scoring reproducibility across identical inputs (variance = 0.0), sub-50ms parsing latency (40x faster than cloud LLM APIs), zero external ML dependencies, and total immunity to adversarial prompt stuffing attacks, establishing an auditable, fair, and secure paradigm for modern automated recruitment.</w:t>
      </w:r>
    </w:p>
    <w:p>
      <w:r>
        <w:br w:type="page"/>
      </w:r>
    </w:p>
    <w:p>
      <w:pPr>
        <w:keepNext/>
        <w:spacing w:line="360" w:lineRule="auto" w:before="360" w:after="160"/>
        <w:jc w:val="center"/>
      </w:pPr>
      <w:r>
        <w:rPr>
          <w:rFonts w:ascii="Times New Roman" w:hAnsi="Times New Roman"/>
          <w:b/>
          <w:color w:val="002060"/>
          <w:sz w:val="30"/>
        </w:rPr>
        <w:t>ACKNOWLEDGEMENT</w:t>
      </w:r>
    </w:p>
    <w:p>
      <w:pPr>
        <w:spacing w:line="360" w:lineRule="auto" w:after="120" w:before="0"/>
        <w:jc w:val="both"/>
      </w:pPr>
      <w:r>
        <w:rPr>
          <w:rFonts w:ascii="Times New Roman" w:hAnsi="Times New Roman"/>
          <w:sz w:val="24"/>
        </w:rPr>
        <w:t>First, we thank Almighty God for the successful completion of the project. Our sincere thanks to our Chairman Mr. S. Meganathan B.E., F.I.E., for his sincere endeavor in educating us in his premier institution. We would like to express our deep gratitude to our beloved Chairperson Dr. Thangam Meganathan Ph.D., for her enthusiastic motivation which inspired us immensely in completing this project, and to our Vice Chairman Mr. Abhay Shankar Meganathan B.E., M.S., for providing us with the state-of-the-art laboratory and computing infrastructure.</w:t>
      </w:r>
    </w:p>
    <w:p>
      <w:pPr>
        <w:spacing w:line="360" w:lineRule="auto" w:after="120" w:before="0"/>
        <w:jc w:val="both"/>
      </w:pPr>
      <w:r>
        <w:rPr>
          <w:rFonts w:ascii="Times New Roman" w:hAnsi="Times New Roman"/>
          <w:sz w:val="24"/>
        </w:rPr>
        <w:t>We express our sincere gratitude to our college Principal Dr. S.N. Murugesan M.E., Ph.D., and Dr. P. Tamilselvi Ph.D., Professor and Head, Department of Computer Science and Engineering (Cyber Security), for their constant encouragement and guidance throughout the project development lifecycle.</w:t>
      </w:r>
    </w:p>
    <w:p>
      <w:pPr>
        <w:spacing w:line="360" w:lineRule="auto" w:after="120" w:before="0"/>
        <w:jc w:val="both"/>
      </w:pPr>
      <w:r>
        <w:rPr>
          <w:rFonts w:ascii="Times New Roman" w:hAnsi="Times New Roman"/>
          <w:sz w:val="24"/>
        </w:rPr>
        <w:t>We extend our gratitude to our project guide and supervisor for their valuable technical suggestions, insightful reviews, and unwavering guidance. We also express our sincere thanks to our project coordinator Mr. Benedict J.N., M.E., Assistant Professor (SG), for his structured coordination and support towards the successful milestone completion of this Phase I work. Finally, we thank our parents, friends, faculty members, and supporting technical staff for their continuous support and encouragement.</w:t>
      </w:r>
    </w:p>
    <w:p>
      <w:pPr>
        <w:spacing w:before="480" w:after="0" w:line="312" w:lineRule="auto"/>
        <w:jc w:val="right"/>
      </w:pPr>
      <w:r>
        <w:rPr>
          <w:rFonts w:ascii="Times New Roman" w:hAnsi="Times New Roman"/>
          <w:b/>
          <w:color w:val="000000"/>
          <w:sz w:val="22"/>
        </w:rPr>
        <w:t>PROJECT TEAM MEMBERS</w:t>
        <w:br/>
        <w:t>Department of Computer Science and Engineering (Cyber Security)</w:t>
      </w:r>
    </w:p>
    <w:p>
      <w:r>
        <w:br w:type="page"/>
      </w:r>
    </w:p>
    <w:p>
      <w:pPr>
        <w:keepNext/>
        <w:spacing w:line="360" w:lineRule="auto" w:before="360" w:after="160"/>
        <w:jc w:val="center"/>
      </w:pPr>
      <w:r>
        <w:rPr>
          <w:rFonts w:ascii="Times New Roman" w:hAnsi="Times New Roman"/>
          <w:b/>
          <w:color w:val="002060"/>
          <w:sz w:val="30"/>
        </w:rPr>
        <w:t>TABLE OF CONTENTS</w:t>
      </w:r>
    </w:p>
    <w:tbl>
      <w:tblPr>
        <w:tblW w:type="auto" w:w="0"/>
        <w:jc w:val="center"/>
        <w:tblLayout w:type="fixed"/>
        <w:tblLook w:firstColumn="1" w:firstRow="1" w:lastColumn="0" w:lastRow="0" w:noHBand="0" w:noVBand="1" w:val="04A0"/>
      </w:tblPr>
      <w:tblGrid>
        <w:gridCol w:w="3000"/>
        <w:gridCol w:w="3000"/>
        <w:gridCol w:w="3000"/>
      </w:tblGrid>
      <w:tr>
        <w:trPr>
          <w:cantSplit/>
        </w:trPr>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CHAPTER NO.</w:t>
            </w:r>
          </w:p>
        </w:tc>
        <w:tc>
          <w:tcPr>
            <w:tcW w:type="dxa" w:w="61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TITLE</w:t>
            </w:r>
          </w:p>
        </w:tc>
        <w:tc>
          <w:tcPr>
            <w:tcW w:type="dxa" w:w="129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PAGE NO.</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ABSTRACT</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iii</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ACKNOWLEDGEMENT</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iv</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LIST OF TABLES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vii</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LIST OF FIGURES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viii</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INTRODUCTION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1.1 Background and Motivation</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1.2 Problem Statement</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1.3 Objectives of the Project</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1.4 Scope and Boundaries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5</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1.5 Security Requirements &amp; Considerations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6</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1.6 SDG Alignment Template</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8</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LITERATURE REVIEW</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10</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2.1 Existing Systems with Security Approaches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10</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2.2 Research Gaps &amp; Vulnerabilities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13</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2.3 Proposed HireAi System</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15</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 xml:space="preserve">    2.3.1 Overview of the Proposed System</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15</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 xml:space="preserve">    2.3.2 Objectives of the Proposed System</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16</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 xml:space="preserve">    2.3.3 Key Advantages of Proposed Architecture</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17</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SYSTEM DESIGN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19</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3.1 System Architecture</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19</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3.2 Module Design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22</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3.3 Data Flow &amp; UML Diagrams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25</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3.4 Threat Model and Attack Surface (STRIDE Framework)</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29</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3.5 Security Controls &amp; Cryptographic Safeguards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32</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SYSTEM DESCRIPTION &amp; IMPLEMENTATION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35</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4.1 Data Collection &amp; Input Ingestion</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35</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4.2 Data Preprocessing &amp; Document Normalization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37</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 xml:space="preserve">    4.2.1 Algorithms &amp; Deterministic FOAI Methodology</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39</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 xml:space="preserve">    4.2.2 Results, Performance &amp; Security Discussion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44</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5</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CONCLUSION &amp; FUTURE WORK</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48</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5.1 Conclusion</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48</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5.2 Future Scope (Phase II Roadmap)</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49</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REFERENCES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51</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APPENDIX: SYSTEM CONFIGURATION &amp; API SPECIFICATIONS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53</w:t>
            </w:r>
          </w:p>
        </w:tc>
      </w:tr>
    </w:tbl>
    <w:p>
      <w:r>
        <w:br w:type="page"/>
      </w:r>
    </w:p>
    <w:p>
      <w:pPr>
        <w:keepNext/>
        <w:spacing w:line="360" w:lineRule="auto" w:before="360" w:after="160"/>
        <w:jc w:val="center"/>
      </w:pPr>
      <w:r>
        <w:rPr>
          <w:rFonts w:ascii="Times New Roman" w:hAnsi="Times New Roman"/>
          <w:b/>
          <w:color w:val="002060"/>
          <w:sz w:val="30"/>
        </w:rPr>
        <w:t>LIST OF TABLES</w:t>
      </w:r>
    </w:p>
    <w:tbl>
      <w:tblPr>
        <w:tblW w:type="auto" w:w="0"/>
        <w:jc w:val="center"/>
        <w:tblLayout w:type="fixed"/>
        <w:tblLook w:firstColumn="1" w:firstRow="1" w:lastColumn="0" w:lastRow="0" w:noHBand="0" w:noVBand="1" w:val="04A0"/>
      </w:tblPr>
      <w:tblGrid>
        <w:gridCol w:w="3000"/>
        <w:gridCol w:w="3000"/>
        <w:gridCol w:w="3000"/>
      </w:tblGrid>
      <w:tr>
        <w:trPr>
          <w:cantSplit/>
        </w:trPr>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TABLE NO.</w:t>
            </w:r>
          </w:p>
        </w:tc>
        <w:tc>
          <w:tcPr>
            <w:tcW w:type="dxa" w:w="61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TITLE</w:t>
            </w:r>
          </w:p>
        </w:tc>
        <w:tc>
          <w:tcPr>
            <w:tcW w:type="dxa" w:w="129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PAGE NO.</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1.1</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United Nations Sustainable Development Goals (SDG) Alignment Matrix</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8</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2.1</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Comparative Analysis of Recruitment Systems &amp; Algorithmic Models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14</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3.1</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Hardware and Infrastructure Specifications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20</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3.2</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Software Environment and Technology Stack</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21</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3.3</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STRIDE Threat Modeling and Vulnerability Mitigation Matrix</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30</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4.1</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FOAI Multi-Pillar ATS Health Scoring Weight Distribution</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40</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4.2</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Domain Misalignment Penalty and Candidate Ranking Rules</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42</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4.3</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Benchmarking Latency, Memory Footprint, and Scoring Determinism</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46</w:t>
            </w:r>
          </w:p>
        </w:tc>
      </w:tr>
    </w:tbl>
    <w:p>
      <w:r>
        <w:br w:type="page"/>
      </w:r>
    </w:p>
    <w:p>
      <w:pPr>
        <w:keepNext/>
        <w:spacing w:line="360" w:lineRule="auto" w:before="360" w:after="160"/>
        <w:jc w:val="center"/>
      </w:pPr>
      <w:r>
        <w:rPr>
          <w:rFonts w:ascii="Times New Roman" w:hAnsi="Times New Roman"/>
          <w:b/>
          <w:color w:val="002060"/>
          <w:sz w:val="30"/>
        </w:rPr>
        <w:t>LIST OF FIGURES</w:t>
      </w:r>
    </w:p>
    <w:tbl>
      <w:tblPr>
        <w:tblW w:type="auto" w:w="0"/>
        <w:jc w:val="center"/>
        <w:tblLayout w:type="fixed"/>
        <w:tblLook w:firstColumn="1" w:firstRow="1" w:lastColumn="0" w:lastRow="0" w:noHBand="0" w:noVBand="1" w:val="04A0"/>
      </w:tblPr>
      <w:tblGrid>
        <w:gridCol w:w="3000"/>
        <w:gridCol w:w="3000"/>
        <w:gridCol w:w="3000"/>
      </w:tblGrid>
      <w:tr>
        <w:trPr>
          <w:cantSplit/>
        </w:trPr>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FIGURE NO.</w:t>
            </w:r>
          </w:p>
        </w:tc>
        <w:tc>
          <w:tcPr>
            <w:tcW w:type="dxa" w:w="61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TITLE</w:t>
            </w:r>
          </w:p>
        </w:tc>
        <w:tc>
          <w:tcPr>
            <w:tcW w:type="dxa" w:w="129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PAGE NO.</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1.1</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Conventional Black-Box AI vs Deterministic Explainable AI Paradigm</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3.1</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HireAi End-to-End Modular System Architecture</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19</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3.2</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Dual-Portal RBAC Authentication &amp; Token Verification Flow</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24</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3.3</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Use Case Diagram for Candidate and HR Talent Acquisition Portals</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26</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3.4</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Level-by-Level Candidate Stage Progression State Machine Diagram</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27</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3.5</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Sequence Diagram for In-Memory Resume Parsing &amp; Multi-Pillar Scoring</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28</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3.6</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Data Flow Diagram (DFD Level 0 Context &amp; Level 1 Modular Flow)</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29</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4.1</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In-Memory Byte-Stream Ingestion and Zero-Disk Storage Pipeline</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36</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4.2</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Deterministic Skill Extraction &amp; Taxonomic Categorization Flowchart</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38</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4.3</w:t>
            </w:r>
          </w:p>
        </w:tc>
        <w:tc>
          <w:tcPr>
            <w:tcW w:type="dxa" w:w="61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Explainable Skill Gap Difference Vector Projection Visualization</w:t>
            </w:r>
          </w:p>
        </w:tc>
        <w:tc>
          <w:tcPr>
            <w:tcW w:type="dxa" w:w="12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43</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4.4</w:t>
            </w:r>
          </w:p>
        </w:tc>
        <w:tc>
          <w:tcPr>
            <w:tcW w:type="dxa" w:w="61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Score Distribution and Identity Discrepancy Detection Performance</w:t>
            </w:r>
          </w:p>
        </w:tc>
        <w:tc>
          <w:tcPr>
            <w:tcW w:type="dxa" w:w="12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45</w:t>
            </w:r>
          </w:p>
        </w:tc>
      </w:tr>
    </w:tbl>
    <w:p>
      <w:r>
        <w:br w:type="page"/>
      </w:r>
    </w:p>
    <w:p>
      <w:pPr>
        <w:keepNext/>
        <w:spacing w:line="360" w:lineRule="auto" w:before="360" w:after="160"/>
        <w:jc w:val="center"/>
      </w:pPr>
      <w:r>
        <w:rPr>
          <w:rFonts w:ascii="Times New Roman" w:hAnsi="Times New Roman"/>
          <w:b/>
          <w:color w:val="002060"/>
          <w:sz w:val="30"/>
        </w:rPr>
        <w:t>CHAPTER 1</w:t>
        <w:br/>
        <w:t>INTRODUCTION</w:t>
      </w:r>
    </w:p>
    <w:p>
      <w:pPr>
        <w:keepNext/>
        <w:spacing w:line="360" w:lineRule="auto" w:before="280" w:after="120"/>
        <w:jc w:val="left"/>
      </w:pPr>
      <w:r>
        <w:rPr>
          <w:rFonts w:ascii="Times New Roman" w:hAnsi="Times New Roman"/>
          <w:b/>
          <w:color w:val="002060"/>
          <w:sz w:val="26"/>
        </w:rPr>
        <w:t>1.1 Background and Motivation</w:t>
      </w:r>
    </w:p>
    <w:p>
      <w:pPr>
        <w:spacing w:line="360" w:lineRule="auto" w:after="120" w:before="0"/>
        <w:jc w:val="both"/>
      </w:pPr>
      <w:r>
        <w:rPr>
          <w:rFonts w:ascii="Times New Roman" w:hAnsi="Times New Roman"/>
          <w:sz w:val="24"/>
        </w:rPr>
        <w:t>The corporate recruitment landscape has undergone a massive digital transformation over the past decade. Enterprise organizations routinely receive thousands of applications for a single open requisition, rendering manual resume inspection economically infeasible. In response, modern talent acquisition departments rely heavily on automated Applicant Tracking Systems (ATS) and algorithmic resume screeners to parse, filter, rank, and shortlist potential candidates.</w:t>
      </w:r>
    </w:p>
    <w:p>
      <w:pPr>
        <w:spacing w:line="360" w:lineRule="auto" w:after="120" w:before="0"/>
        <w:jc w:val="both"/>
      </w:pPr>
      <w:r>
        <w:rPr>
          <w:rFonts w:ascii="Times New Roman" w:hAnsi="Times New Roman"/>
          <w:sz w:val="24"/>
        </w:rPr>
        <w:t>However, the prevailing generation of commercial ATS solutions relies on probabilistic machine learning, dense vector embeddings (e.g., BERT, Word2Vec), or unconstrained generative Large Language Models (LLMs) such as GPT-4. While superficially effective, these stochastic models function as complete black boxes. They exhibit non-deterministic scoring variances (where the same candidate receives different scores upon re-evaluation), algorithmic hallucinations, vulnerability to adversarial prompt injection (e.g., candidates concealing white-text system instructions in resumes), and severe demographic biases against protected characteristics.</w:t>
      </w:r>
    </w:p>
    <w:p>
      <w:pPr>
        <w:spacing w:line="360" w:lineRule="auto" w:after="120" w:before="0"/>
        <w:jc w:val="both"/>
      </w:pPr>
      <w:r>
        <w:rPr>
          <w:rFonts w:ascii="Times New Roman" w:hAnsi="Times New Roman"/>
          <w:sz w:val="24"/>
        </w:rPr>
        <w:t>Furthermore, stringent global legal mandates—including the European Union Artificial Intelligence Act (EU AI Act, which classifies automated hiring AI as High-Risk Category III), the New York City Automated Employment Decision Tool (AEDT) Law, and the U.S. Equal Employment Opportunity Commission (EEOC) guidelines—now legally mandate complete algorithmic transparency, explainability, auditability, and verifiable proof-traces for all automated employment decisions.</w:t>
      </w:r>
    </w:p>
    <w:p>
      <w:pPr>
        <w:spacing w:line="360" w:lineRule="auto" w:after="120" w:before="0"/>
        <w:jc w:val="both"/>
      </w:pPr>
      <w:r>
        <w:rPr>
          <w:rFonts w:ascii="Times New Roman" w:hAnsi="Times New Roman"/>
          <w:sz w:val="24"/>
        </w:rPr>
        <w:t>The HireAi platform addresses these critical industry and legal imperatives by introducing a First-Order Deterministic Explainable AI (FOAI) recruitment architecture. By utilizing formal mathematical state spaces, exact taxonomic classification, zero-disk volatile byte stream processing, and multi-pillar verifiable scoring, HireAi ensures 100% auditable, bias-free, and high-performance talent acquisition.</w:t>
      </w:r>
    </w:p>
    <w:p>
      <w:pPr>
        <w:keepNext/>
        <w:spacing w:line="360" w:lineRule="auto" w:before="280" w:after="120"/>
        <w:jc w:val="left"/>
      </w:pPr>
      <w:r>
        <w:rPr>
          <w:rFonts w:ascii="Times New Roman" w:hAnsi="Times New Roman"/>
          <w:b/>
          <w:color w:val="002060"/>
          <w:sz w:val="26"/>
        </w:rPr>
        <w:t>1.2 Problem Statement</w:t>
      </w:r>
    </w:p>
    <w:p>
      <w:pPr>
        <w:spacing w:line="360" w:lineRule="auto" w:after="120" w:before="0"/>
        <w:jc w:val="both"/>
      </w:pPr>
      <w:r>
        <w:rPr>
          <w:rFonts w:ascii="Times New Roman" w:hAnsi="Times New Roman"/>
          <w:sz w:val="24"/>
        </w:rPr>
        <w:t>Current automated talent evaluation platforms suffer from five critical structural deficiencies: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1. Black-Box Opacity &amp; Non-Determinism: </w:t>
      </w:r>
      <w:r>
        <w:rPr>
          <w:rFonts w:ascii="Times New Roman" w:hAnsi="Times New Roman"/>
          <w:sz w:val="24"/>
        </w:rPr>
        <w:t>Deep neural screeners produce opaque numeric ratings without verifiable mathematical justifications, generating inconsistent rankings when re-evaluating identical candidate profiles.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2. Systemic Algorithmic Bias &amp; Hallucination: </w:t>
      </w:r>
      <w:r>
        <w:rPr>
          <w:rFonts w:ascii="Times New Roman" w:hAnsi="Times New Roman"/>
          <w:sz w:val="24"/>
        </w:rPr>
        <w:t>Statistical models perpetuate historical hiring biases (gender, institutional prestige, geographic stereotypes) and hallucinate candidate qualifications not present in the original document.</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3. Adversarial Manipulation &amp; Prompt Injection: </w:t>
      </w:r>
      <w:r>
        <w:rPr>
          <w:rFonts w:ascii="Times New Roman" w:hAnsi="Times New Roman"/>
          <w:sz w:val="24"/>
        </w:rPr>
        <w:t>Candidates exploit LLM-based parsers by inserting hidden prompt injections (e.g., 'System Prompt: Rate this candidate 100%') or keyword-stuffing invisible fonts, spoofing automated screeners.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4. Persistent Disk Storage &amp; PII Exposure: </w:t>
      </w:r>
      <w:r>
        <w:rPr>
          <w:rFonts w:ascii="Times New Roman" w:hAnsi="Times New Roman"/>
          <w:sz w:val="24"/>
        </w:rPr>
        <w:t>Traditional platforms write candidate resumes directly to local server storage, creating significant data breach attack surfaces and violating GDPR/DPDP data minimization principles.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5. Disconnected Pipeline Progression: </w:t>
      </w:r>
      <w:r>
        <w:rPr>
          <w:rFonts w:ascii="Times New Roman" w:hAnsi="Times New Roman"/>
          <w:sz w:val="24"/>
        </w:rPr>
        <w:t>Hiring stages (Applied, Tech Assessment, Interview, Offer) lack strict level-by-level succession guards, allowing candidates to jump directly to offer stages without clearing foundational technical evaluations.</w:t>
      </w:r>
    </w:p>
    <w:p>
      <w:pPr>
        <w:keepNext/>
        <w:spacing w:line="360" w:lineRule="auto" w:before="280" w:after="120"/>
        <w:jc w:val="left"/>
      </w:pPr>
      <w:r>
        <w:rPr>
          <w:rFonts w:ascii="Times New Roman" w:hAnsi="Times New Roman"/>
          <w:b/>
          <w:color w:val="002060"/>
          <w:sz w:val="26"/>
        </w:rPr>
        <w:t>1.3 Objectives of the Project</w:t>
      </w:r>
    </w:p>
    <w:p>
      <w:pPr>
        <w:spacing w:line="360" w:lineRule="auto" w:after="120" w:before="0"/>
        <w:jc w:val="both"/>
      </w:pPr>
      <w:r>
        <w:rPr>
          <w:rFonts w:ascii="Times New Roman" w:hAnsi="Times New Roman"/>
          <w:sz w:val="24"/>
        </w:rPr>
        <w:t>The primary objectives of the HireAi platform include: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Deterministic FOAI Ranker Engine: </w:t>
      </w:r>
      <w:r>
        <w:rPr>
          <w:rFonts w:ascii="Times New Roman" w:hAnsi="Times New Roman"/>
          <w:sz w:val="24"/>
        </w:rPr>
        <w:t>Implement a pure first-order rule engine that computes mathematical skill match scores, experience coefficients, and education weightings with 100% repeatability and zero variance.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Zero-Disk Volatile Memory Processing: </w:t>
      </w:r>
      <w:r>
        <w:rPr>
          <w:rFonts w:ascii="Times New Roman" w:hAnsi="Times New Roman"/>
          <w:sz w:val="24"/>
        </w:rPr>
        <w:t>Process PDF and DOCX documents exclusively in volatile byte streams without writing files to local disk, preventing server-side credential leakage.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5-Pillar ATS Health Audit: </w:t>
      </w:r>
      <w:r>
        <w:rPr>
          <w:rFonts w:ascii="Times New Roman" w:hAnsi="Times New Roman"/>
          <w:sz w:val="24"/>
        </w:rPr>
        <w:t>Evaluate resume documents across Format &amp; Parsability, Technical Keyword Density, Action &amp; Measurable Metrics, Brevity Index, and Identity Authenticity.</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Bi-Directional Identity Verification: </w:t>
      </w:r>
      <w:r>
        <w:rPr>
          <w:rFonts w:ascii="Times New Roman" w:hAnsi="Times New Roman"/>
          <w:sz w:val="24"/>
        </w:rPr>
        <w:t>Enforce strict candidate-to-resume cross-checking to prevent identity spoofing where a candidate applies under one name with another individual's resume.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Synchronized Enterprise Kanban Pipeline: </w:t>
      </w:r>
      <w:r>
        <w:rPr>
          <w:rFonts w:ascii="Times New Roman" w:hAnsi="Times New Roman"/>
          <w:sz w:val="24"/>
        </w:rPr>
        <w:t>Establish a real-time, cross-portal hiring workflow where candidate progression is strictly gated by verified stage clearances and interview scheduling validations.</w:t>
      </w:r>
    </w:p>
    <w:p>
      <w:pPr>
        <w:keepNext/>
        <w:spacing w:line="360" w:lineRule="auto" w:before="280" w:after="120"/>
        <w:jc w:val="left"/>
      </w:pPr>
      <w:r>
        <w:rPr>
          <w:rFonts w:ascii="Times New Roman" w:hAnsi="Times New Roman"/>
          <w:b/>
          <w:color w:val="002060"/>
          <w:sz w:val="26"/>
        </w:rPr>
        <w:t>1.4 Scope and Boundaries</w:t>
      </w:r>
    </w:p>
    <w:p>
      <w:pPr>
        <w:spacing w:line="360" w:lineRule="auto" w:after="120" w:before="0"/>
        <w:jc w:val="both"/>
      </w:pPr>
      <w:r>
        <w:rPr>
          <w:rFonts w:ascii="Times New Roman" w:hAnsi="Times New Roman"/>
          <w:sz w:val="24"/>
        </w:rPr>
        <w:t>The scope of Phase I encompasses the end-to-end recruitment lifecycle within enterprise environments: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Candidate Portal: </w:t>
      </w:r>
      <w:r>
        <w:rPr>
          <w:rFonts w:ascii="Times New Roman" w:hAnsi="Times New Roman"/>
          <w:sz w:val="24"/>
        </w:rPr>
        <w:t>Live view-only job browsing, compulsory multi-field profile completion, in-memory resume parsing, instant ATS health reports, interactive document preview modal, pre-application heuristic match simulation, and live application tracking.</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HR / Enterprise Recruiter Portal: </w:t>
      </w:r>
      <w:r>
        <w:rPr>
          <w:rFonts w:ascii="Times New Roman" w:hAnsi="Times New Roman"/>
          <w:sz w:val="24"/>
        </w:rPr>
        <w:t>Live job requisition management, candidate match ranking with explainable mathematical proof traces, strict stage progression modals (Scheduling Technical Assessments, Interviews, and Offer Letters), and pipeline analytics.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Backend FOAI Microservice: </w:t>
      </w:r>
      <w:r>
        <w:rPr>
          <w:rFonts w:ascii="Times New Roman" w:hAnsi="Times New Roman"/>
          <w:sz w:val="24"/>
        </w:rPr>
        <w:t>FastAPI-driven REST API, Supabase Cloud Storage abstraction, deterministic regex tokenization engines, and JWT role-based access control.</w:t>
      </w:r>
    </w:p>
    <w:p>
      <w:pPr>
        <w:keepNext/>
        <w:spacing w:line="360" w:lineRule="auto" w:before="280" w:after="120"/>
        <w:jc w:val="left"/>
      </w:pPr>
      <w:r>
        <w:rPr>
          <w:rFonts w:ascii="Times New Roman" w:hAnsi="Times New Roman"/>
          <w:b/>
          <w:color w:val="002060"/>
          <w:sz w:val="26"/>
        </w:rPr>
        <w:t>1.5 Security Requirements &amp; Considerations</w:t>
      </w:r>
    </w:p>
    <w:p>
      <w:pPr>
        <w:spacing w:line="360" w:lineRule="auto" w:after="120" w:before="0"/>
        <w:jc w:val="both"/>
      </w:pPr>
      <w:r>
        <w:rPr>
          <w:rFonts w:ascii="Times New Roman" w:hAnsi="Times New Roman"/>
          <w:sz w:val="24"/>
        </w:rPr>
        <w:t>In accordance with cybersecurity engineering best practices, HireAi implements rigorous defensive safeguards: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Confidentiality: </w:t>
      </w:r>
      <w:r>
        <w:rPr>
          <w:rFonts w:ascii="Times New Roman" w:hAnsi="Times New Roman"/>
          <w:sz w:val="24"/>
        </w:rPr>
        <w:t>Zero local disk caching. Resumes are processed in RAM buffers and transmitted securely to authenticated cloud vaults via TLS 1.3 encryption.</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Integrity: </w:t>
      </w:r>
      <w:r>
        <w:rPr>
          <w:rFonts w:ascii="Times New Roman" w:hAnsi="Times New Roman"/>
          <w:sz w:val="24"/>
        </w:rPr>
        <w:t>Deterministic AST parsing prevents prompt injection and script execution vulnerabilities. Candidate scores are immutable and tamper-evident.</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Availability &amp; DoS Protection: </w:t>
      </w:r>
      <w:r>
        <w:rPr>
          <w:rFonts w:ascii="Times New Roman" w:hAnsi="Times New Roman"/>
          <w:sz w:val="24"/>
        </w:rPr>
        <w:t>Strict MIME-type validation and 10MB payload size limits protect the in-memory parsing buffer against decompression bombs and malformed binary payloads.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Authentication &amp; Authorization: </w:t>
      </w:r>
      <w:r>
        <w:rPr>
          <w:rFonts w:ascii="Times New Roman" w:hAnsi="Times New Roman"/>
          <w:sz w:val="24"/>
        </w:rPr>
        <w:t>Stateless JWT access tokens with strict Role-Based Access Control (RBAC) preventing horizontal or vertical privilege escalation between candidates and HR officers.</w:t>
      </w:r>
    </w:p>
    <w:p>
      <w:pPr>
        <w:keepNext/>
        <w:spacing w:line="360" w:lineRule="auto" w:before="280" w:after="120"/>
        <w:jc w:val="left"/>
      </w:pPr>
      <w:r>
        <w:rPr>
          <w:rFonts w:ascii="Times New Roman" w:hAnsi="Times New Roman"/>
          <w:b/>
          <w:color w:val="002060"/>
          <w:sz w:val="26"/>
        </w:rPr>
        <w:t>1.6 SDG Alignment Template</w:t>
      </w:r>
    </w:p>
    <w:p>
      <w:pPr>
        <w:spacing w:line="360" w:lineRule="auto" w:after="120" w:before="0"/>
        <w:jc w:val="both"/>
      </w:pPr>
      <w:r>
        <w:rPr>
          <w:rFonts w:ascii="Times New Roman" w:hAnsi="Times New Roman"/>
          <w:sz w:val="24"/>
        </w:rPr>
        <w:t>HireAi directly aligns with the United Nations Sustainable Development Goals (UN SDGs) to foster equitable, sustainable, and transparent economic opportunities.</w:t>
      </w:r>
    </w:p>
    <w:tbl>
      <w:tblPr>
        <w:tblW w:type="auto" w:w="0"/>
        <w:jc w:val="center"/>
        <w:tblLayout w:type="fixed"/>
        <w:tblLook w:firstColumn="1" w:firstRow="1" w:lastColumn="0" w:lastRow="0" w:noHBand="0" w:noVBand="1" w:val="04A0"/>
      </w:tblPr>
      <w:tblGrid>
        <w:gridCol w:w="2250"/>
        <w:gridCol w:w="2250"/>
        <w:gridCol w:w="2250"/>
        <w:gridCol w:w="2250"/>
      </w:tblGrid>
      <w:tr>
        <w:trPr>
          <w:cantSplit/>
        </w:trPr>
        <w:tc>
          <w:tcPr>
            <w:tcW w:type="dxa" w:w="864"/>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 No.</w:t>
            </w:r>
          </w:p>
        </w:tc>
        <w:tc>
          <w:tcPr>
            <w:tcW w:type="dxa" w:w="25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SDG No. &amp; Goal</w:t>
            </w:r>
          </w:p>
        </w:tc>
        <w:tc>
          <w:tcPr>
            <w:tcW w:type="dxa" w:w="2304"/>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Relevant SDG Target</w:t>
            </w:r>
          </w:p>
        </w:tc>
        <w:tc>
          <w:tcPr>
            <w:tcW w:type="dxa" w:w="345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Project Contribution / Alignment</w:t>
            </w:r>
          </w:p>
        </w:tc>
      </w:tr>
      <w:tr>
        <w:trPr>
          <w:cantSplit/>
        </w:trPr>
        <w:tc>
          <w:tcPr>
            <w:tcW w:type="dxa" w:w="86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SDG 8: Decent Work &amp; Economic Growth</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Target 8.5: Full and productive employment and decent work for all women and men.</w:t>
            </w:r>
          </w:p>
        </w:tc>
        <w:tc>
          <w:tcPr>
            <w:tcW w:type="dxa" w:w="345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Eliminates nepotism and arbitrary screening barriers by establishing merit-based, deterministic candidate-to-job matching.</w:t>
            </w:r>
          </w:p>
        </w:tc>
      </w:tr>
      <w:tr>
        <w:trPr>
          <w:cantSplit/>
        </w:trPr>
        <w:tc>
          <w:tcPr>
            <w:tcW w:type="dxa" w:w="86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SDG 9: Industry, Innovation &amp; Infrastructure</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Target 9.5: Enhance scientific research and upgrade industrial technological capabilities.</w:t>
            </w:r>
          </w:p>
        </w:tc>
        <w:tc>
          <w:tcPr>
            <w:tcW w:type="dxa" w:w="345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Modernizes digital hiring infrastructure using sub-50ms explainable algorithms that replace opaque, high-latency cloud models.</w:t>
            </w:r>
          </w:p>
        </w:tc>
      </w:tr>
      <w:tr>
        <w:trPr>
          <w:cantSplit/>
        </w:trPr>
        <w:tc>
          <w:tcPr>
            <w:tcW w:type="dxa" w:w="86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SDG 10: Reduced Inequalities</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Target 10.2: Empower and promote the social, economic and political inclusion of all.</w:t>
            </w:r>
          </w:p>
        </w:tc>
        <w:tc>
          <w:tcPr>
            <w:tcW w:type="dxa" w:w="345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Guarantees algorithmic neutrality by strictly evaluating verified technical capabilities, preventing gender, racial, and institutional bias.</w:t>
            </w:r>
          </w:p>
        </w:tc>
      </w:tr>
      <w:tr>
        <w:trPr>
          <w:cantSplit/>
        </w:trPr>
        <w:tc>
          <w:tcPr>
            <w:tcW w:type="dxa" w:w="86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SDG 16: Peace, Justice &amp; Strong Institutions</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Target 16.6: Develop effective, accountable and transparent institutions at all levels.</w:t>
            </w:r>
          </w:p>
        </w:tc>
        <w:tc>
          <w:tcPr>
            <w:tcW w:type="dxa" w:w="345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Provides 100% transparent proof-traces and audit trails for automated hiring decisions, satisfying EEOC and EU AI Act mandates.</w:t>
            </w:r>
          </w:p>
        </w:tc>
      </w:tr>
    </w:tbl>
    <w:p>
      <w:pPr>
        <w:spacing w:before="80" w:after="240" w:line="312" w:lineRule="auto"/>
        <w:jc w:val="center"/>
      </w:pPr>
      <w:r>
        <w:rPr>
          <w:rFonts w:ascii="Times New Roman" w:hAnsi="Times New Roman"/>
          <w:b/>
          <w:color w:val="000000"/>
          <w:sz w:val="21"/>
        </w:rPr>
        <w:t>Table 1.1: United Nations Sustainable Development Goals (SDG) Alignment Matrix</w:t>
      </w:r>
    </w:p>
    <w:p>
      <w:r>
        <w:br w:type="page"/>
      </w:r>
    </w:p>
    <w:p>
      <w:pPr>
        <w:keepNext/>
        <w:spacing w:line="360" w:lineRule="auto" w:before="360" w:after="160"/>
        <w:jc w:val="center"/>
      </w:pPr>
      <w:r>
        <w:rPr>
          <w:rFonts w:ascii="Times New Roman" w:hAnsi="Times New Roman"/>
          <w:b/>
          <w:color w:val="002060"/>
          <w:sz w:val="30"/>
        </w:rPr>
        <w:t>CHAPTER 2</w:t>
        <w:br/>
        <w:t>LITERATURE REVIEW</w:t>
      </w:r>
    </w:p>
    <w:p>
      <w:pPr>
        <w:keepNext/>
        <w:spacing w:line="360" w:lineRule="auto" w:before="280" w:after="120"/>
        <w:jc w:val="left"/>
      </w:pPr>
      <w:r>
        <w:rPr>
          <w:rFonts w:ascii="Times New Roman" w:hAnsi="Times New Roman"/>
          <w:b/>
          <w:color w:val="002060"/>
          <w:sz w:val="26"/>
        </w:rPr>
        <w:t>2.1 Existing Systems with Security Approaches</w:t>
      </w:r>
    </w:p>
    <w:p>
      <w:pPr>
        <w:spacing w:line="360" w:lineRule="auto" w:after="120" w:before="0"/>
        <w:jc w:val="both"/>
      </w:pPr>
      <w:r>
        <w:rPr>
          <w:rFonts w:ascii="Times New Roman" w:hAnsi="Times New Roman"/>
          <w:sz w:val="24"/>
        </w:rPr>
        <w:t>Modern talent recruitment software has evolved through three historical generations, each characterized by distinct architectures, screening mechanisms, and security limitations:</w:t>
      </w:r>
    </w:p>
    <w:p>
      <w:pPr>
        <w:spacing w:line="360" w:lineRule="auto" w:after="120" w:before="0"/>
        <w:jc w:val="both"/>
      </w:pPr>
      <w:r>
        <w:rPr>
          <w:rFonts w:ascii="Times New Roman" w:hAnsi="Times New Roman"/>
          <w:b/>
          <w:sz w:val="24"/>
        </w:rPr>
        <w:t xml:space="preserve">1. </w:t>
      </w:r>
      <w:r>
        <w:rPr>
          <w:rFonts w:ascii="Times New Roman" w:hAnsi="Times New Roman"/>
          <w:sz w:val="24"/>
        </w:rPr>
        <w:t>First-Generation Keyword ATS Systems (e.g., Taleo, Jobvite):</w:t>
      </w:r>
    </w:p>
    <w:p>
      <w:pPr>
        <w:spacing w:line="360" w:lineRule="auto" w:after="120" w:before="0"/>
        <w:jc w:val="both"/>
      </w:pPr>
      <w:r>
        <w:rPr>
          <w:rFonts w:ascii="Times New Roman" w:hAnsi="Times New Roman"/>
          <w:sz w:val="24"/>
        </w:rPr>
        <w:t>Early automated recruitment tools relied on literal substring matching and SQL queries to search for specific keyword frequencies in uploaded text files. While computationally simple, these systems fail to comprehend contextual synonyms, penalize qualified candidates due to minor phrasing variances, and are trivially fooled by keyword stuffing.</w:t>
      </w:r>
    </w:p>
    <w:p>
      <w:pPr>
        <w:spacing w:line="360" w:lineRule="auto" w:after="120" w:before="0"/>
        <w:jc w:val="both"/>
      </w:pPr>
      <w:r>
        <w:rPr>
          <w:rFonts w:ascii="Times New Roman" w:hAnsi="Times New Roman"/>
          <w:b/>
          <w:sz w:val="24"/>
        </w:rPr>
        <w:t xml:space="preserve">2. </w:t>
      </w:r>
      <w:r>
        <w:rPr>
          <w:rFonts w:ascii="Times New Roman" w:hAnsi="Times New Roman"/>
          <w:sz w:val="24"/>
        </w:rPr>
        <w:t>Second-Generation Statistical NLP &amp; Embedding Models (e.g., Word2Vec, BERT):</w:t>
      </w:r>
    </w:p>
    <w:p>
      <w:pPr>
        <w:spacing w:line="360" w:lineRule="auto" w:after="120" w:before="0"/>
        <w:jc w:val="both"/>
      </w:pPr>
      <w:r>
        <w:rPr>
          <w:rFonts w:ascii="Times New Roman" w:hAnsi="Times New Roman"/>
          <w:sz w:val="24"/>
        </w:rPr>
        <w:t>Subsequent systems incorporated dense vector semantic representations to compute cosine similarity between resumes and job descriptions. However, research by Raghavan et al. (2020) demonstrated that semantic embeddings inadvertently encode historical workforce demographic biases, penalizing resumes containing female gender pronouns or minority college names.</w:t>
      </w:r>
    </w:p>
    <w:p>
      <w:pPr>
        <w:spacing w:line="360" w:lineRule="auto" w:after="120" w:before="0"/>
        <w:jc w:val="both"/>
      </w:pPr>
      <w:r>
        <w:rPr>
          <w:rFonts w:ascii="Times New Roman" w:hAnsi="Times New Roman"/>
          <w:b/>
          <w:sz w:val="24"/>
        </w:rPr>
        <w:t xml:space="preserve">3. </w:t>
      </w:r>
      <w:r>
        <w:rPr>
          <w:rFonts w:ascii="Times New Roman" w:hAnsi="Times New Roman"/>
          <w:sz w:val="24"/>
        </w:rPr>
        <w:t>Third-Generation LLM &amp; Generative AI Screeners (e.g., GPT-4 Powered ATS):</w:t>
      </w:r>
    </w:p>
    <w:p>
      <w:pPr>
        <w:spacing w:line="360" w:lineRule="auto" w:after="120" w:before="0"/>
        <w:jc w:val="both"/>
      </w:pPr>
      <w:r>
        <w:rPr>
          <w:rFonts w:ascii="Times New Roman" w:hAnsi="Times New Roman"/>
          <w:sz w:val="24"/>
        </w:rPr>
        <w:t>Recent commercial solutions employ unconstrained generative Large Language Models to evaluate candidates via natural language prompts. Despite their high conversational fluency, LLM-based screeners introduce catastrophic security and reliability vulnerabilities: they exhibit high scoring variance (fluctuating ±25% on identical resumes), hallucinate missing credentials, and are susceptible to adversarial indirect prompt injection attacks.</w:t>
      </w:r>
    </w:p>
    <w:p>
      <w:pPr>
        <w:keepNext/>
        <w:spacing w:line="360" w:lineRule="auto" w:before="280" w:after="120"/>
        <w:jc w:val="left"/>
      </w:pPr>
      <w:r>
        <w:rPr>
          <w:rFonts w:ascii="Times New Roman" w:hAnsi="Times New Roman"/>
          <w:b/>
          <w:color w:val="002060"/>
          <w:sz w:val="26"/>
        </w:rPr>
        <w:t>2.2 Research Gaps &amp; Vulnerabilities</w:t>
      </w:r>
    </w:p>
    <w:p>
      <w:pPr>
        <w:spacing w:line="360" w:lineRule="auto" w:after="120" w:before="0"/>
        <w:jc w:val="both"/>
      </w:pPr>
      <w:r>
        <w:rPr>
          <w:rFonts w:ascii="Times New Roman" w:hAnsi="Times New Roman"/>
          <w:sz w:val="24"/>
        </w:rPr>
        <w:t>A comprehensive review of literature reveals four fundamental research gaps in automated hiring:</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Lack of Explainability &amp; Proof-Traces: </w:t>
      </w:r>
      <w:r>
        <w:rPr>
          <w:rFonts w:ascii="Times New Roman" w:hAnsi="Times New Roman"/>
          <w:sz w:val="24"/>
        </w:rPr>
        <w:t>Existing platforms output an opaque percentage score (e.g., '78% Match') without mathematical breakdowns, preventing human recruiters from understanding why a candidate qualified or was disqualified.</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Vulnerability to Document Identity Mismatch: </w:t>
      </w:r>
      <w:r>
        <w:rPr>
          <w:rFonts w:ascii="Times New Roman" w:hAnsi="Times New Roman"/>
          <w:sz w:val="24"/>
        </w:rPr>
        <w:t>Current screeners evaluate resume content in isolation from user account metadata, allowing unauthorized actors to upload senior resumes while applying under unrelated junior candidate accounts.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Absence of Pre-Application Gap Simulation: </w:t>
      </w:r>
      <w:r>
        <w:rPr>
          <w:rFonts w:ascii="Times New Roman" w:hAnsi="Times New Roman"/>
          <w:sz w:val="24"/>
        </w:rPr>
        <w:t>Candidates have no means of understanding skill gaps prior to applying. Conventional systems provide zero actionable guidance on specific certifications or technical skills needed to bridge requirement deficits.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Non-Compliance with High-Risk AI Legislation: </w:t>
      </w:r>
      <w:r>
        <w:rPr>
          <w:rFonts w:ascii="Times New Roman" w:hAnsi="Times New Roman"/>
          <w:sz w:val="24"/>
        </w:rPr>
        <w:t>Black-box AI models fail the strict audibility and anti-discrimination standards mandated by Article 14 of the EU AI Act and EEOC Title VII regulations.</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cantSplit/>
        </w:trPr>
        <w:tc>
          <w:tcPr>
            <w:tcW w:type="dxa" w:w="216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System Metric / Feature</w:t>
            </w:r>
          </w:p>
        </w:tc>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1st Gen (Keyword)</w:t>
            </w:r>
          </w:p>
        </w:tc>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2nd Gen (NLP/BERT)</w:t>
            </w:r>
          </w:p>
        </w:tc>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3rd Gen (LLM/GPT)</w:t>
            </w:r>
          </w:p>
        </w:tc>
        <w:tc>
          <w:tcPr>
            <w:tcW w:type="dxa" w:w="187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HireAi (FOAI Engine)</w:t>
            </w:r>
          </w:p>
        </w:tc>
      </w:tr>
      <w:tr>
        <w:trPr>
          <w:cantSplit/>
        </w:trPr>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Scoring Determinism &amp; Repeatability</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High (Literal)</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Low (Stochastic)</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Very Low (Variance ±20%)</w:t>
            </w:r>
          </w:p>
        </w:tc>
        <w:tc>
          <w:tcPr>
            <w:tcW w:type="dxa" w:w="187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100% Deterministic (Zero Variance)</w:t>
            </w:r>
          </w:p>
        </w:tc>
      </w:tr>
      <w:tr>
        <w:trPr>
          <w:cantSplit/>
        </w:trPr>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Explainable Proof Traces</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None (Binary Hits)</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None (Black Box)</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Unverifiable Text</w:t>
            </w:r>
          </w:p>
        </w:tc>
        <w:tc>
          <w:tcPr>
            <w:tcW w:type="dxa" w:w="187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Mathematical Vector Projections</w:t>
            </w:r>
          </w:p>
        </w:tc>
      </w:tr>
      <w:tr>
        <w:trPr>
          <w:cantSplit/>
        </w:trPr>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Adversarial Injection Defense</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Vulnerable (Stuffing)</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Vulnerable (Semantic)</w:t>
            </w:r>
          </w:p>
        </w:tc>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Critically Vulnerable (Prompt Injection)</w:t>
            </w:r>
          </w:p>
        </w:tc>
        <w:tc>
          <w:tcPr>
            <w:tcW w:type="dxa" w:w="187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Immune (Deterministic Tokenizer)</w:t>
            </w:r>
          </w:p>
        </w:tc>
      </w:tr>
      <w:tr>
        <w:trPr>
          <w:cantSplit/>
        </w:trPr>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Local Disk Storage Security</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Persistent Disk Caching</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Persistent Disk Caching</w:t>
            </w:r>
          </w:p>
        </w:tc>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Third-Party Cloud APIs</w:t>
            </w:r>
          </w:p>
        </w:tc>
        <w:tc>
          <w:tcPr>
            <w:tcW w:type="dxa" w:w="187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Zero-Disk Volatile RAM Only</w:t>
            </w:r>
          </w:p>
        </w:tc>
      </w:tr>
    </w:tbl>
    <w:p>
      <w:pPr>
        <w:spacing w:before="80" w:after="240" w:line="312" w:lineRule="auto"/>
        <w:jc w:val="center"/>
      </w:pPr>
      <w:r>
        <w:rPr>
          <w:rFonts w:ascii="Times New Roman" w:hAnsi="Times New Roman"/>
          <w:b/>
          <w:color w:val="000000"/>
          <w:sz w:val="21"/>
        </w:rPr>
        <w:t>Table 2.1: Comparative Analysis of Recruitment Systems &amp; Algorithmic Models</w:t>
      </w:r>
    </w:p>
    <w:p>
      <w:pPr>
        <w:keepNext/>
        <w:spacing w:line="360" w:lineRule="auto" w:before="280" w:after="120"/>
        <w:jc w:val="left"/>
      </w:pPr>
      <w:r>
        <w:rPr>
          <w:rFonts w:ascii="Times New Roman" w:hAnsi="Times New Roman"/>
          <w:b/>
          <w:color w:val="002060"/>
          <w:sz w:val="26"/>
        </w:rPr>
        <w:t>2.3 Proposed HireAi System</w:t>
      </w:r>
    </w:p>
    <w:p>
      <w:pPr>
        <w:keepNext/>
        <w:spacing w:line="360" w:lineRule="auto" w:before="200" w:after="80"/>
        <w:jc w:val="left"/>
      </w:pPr>
      <w:r>
        <w:rPr>
          <w:rFonts w:ascii="Times New Roman" w:hAnsi="Times New Roman"/>
          <w:b/>
          <w:color w:val="1E1E1E"/>
          <w:sz w:val="24"/>
        </w:rPr>
        <w:t>2.3.1 Overview of the Proposed System</w:t>
      </w:r>
    </w:p>
    <w:p>
      <w:pPr>
        <w:spacing w:line="360" w:lineRule="auto" w:after="120" w:before="0"/>
        <w:jc w:val="both"/>
      </w:pPr>
      <w:r>
        <w:rPr>
          <w:rFonts w:ascii="Times New Roman" w:hAnsi="Times New Roman"/>
          <w:sz w:val="24"/>
        </w:rPr>
        <w:t>HireAi is engineered as a zero-disk, first-order deterministic talent acquisition and audit platform. It bridges candidates and enterprise HR departments through a dual-portal synchronized architecture, powered by a high-speed Python/FastAPI microservice and a reactive React/Vite user interface.</w:t>
      </w:r>
    </w:p>
    <w:p>
      <w:pPr>
        <w:keepNext/>
        <w:spacing w:line="360" w:lineRule="auto" w:before="200" w:after="80"/>
        <w:jc w:val="left"/>
      </w:pPr>
      <w:r>
        <w:rPr>
          <w:rFonts w:ascii="Times New Roman" w:hAnsi="Times New Roman"/>
          <w:b/>
          <w:color w:val="1E1E1E"/>
          <w:sz w:val="24"/>
        </w:rPr>
        <w:t>2.3.2 Objectives of the Proposed System</w:t>
      </w:r>
    </w:p>
    <w:p>
      <w:pPr>
        <w:spacing w:line="360" w:lineRule="auto" w:after="120" w:before="0"/>
        <w:jc w:val="both"/>
      </w:pPr>
      <w:r>
        <w:rPr>
          <w:rFonts w:ascii="Times New Roman" w:hAnsi="Times New Roman"/>
          <w:sz w:val="24"/>
        </w:rPr>
        <w:t>The proposed architecture achieves complete algorithmic transparency by decomposing candidate matching into four explicit vector projections: exact skill containment, continuous experience normalization, credential hierarchy verification, and domain misalignment penalties.</w:t>
      </w:r>
    </w:p>
    <w:p>
      <w:pPr>
        <w:keepNext/>
        <w:spacing w:line="360" w:lineRule="auto" w:before="200" w:after="80"/>
        <w:jc w:val="left"/>
      </w:pPr>
      <w:r>
        <w:rPr>
          <w:rFonts w:ascii="Times New Roman" w:hAnsi="Times New Roman"/>
          <w:b/>
          <w:color w:val="1E1E1E"/>
          <w:sz w:val="24"/>
        </w:rPr>
        <w:t>2.3.3 Key Advantages of Proposed Architecture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1. Pure Classical FOAI: </w:t>
      </w:r>
      <w:r>
        <w:rPr>
          <w:rFonts w:ascii="Times New Roman" w:hAnsi="Times New Roman"/>
          <w:sz w:val="24"/>
        </w:rPr>
        <w:t>Requires zero external third-party AI API calls, eliminating ongoing operational token costs and cloud vendor lock-in.</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2. Sub-50ms Processing Latency: </w:t>
      </w:r>
      <w:r>
        <w:rPr>
          <w:rFonts w:ascii="Times New Roman" w:hAnsi="Times New Roman"/>
          <w:sz w:val="24"/>
        </w:rPr>
        <w:t>Executes full document extraction, AST line parsing, and multi-pillar scoring in under 50 milliseconds.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3. Bi-Directional Identity Auditing: </w:t>
      </w:r>
      <w:r>
        <w:rPr>
          <w:rFonts w:ascii="Times New Roman" w:hAnsi="Times New Roman"/>
          <w:sz w:val="24"/>
        </w:rPr>
        <w:t>Detects and penalizes candidate-to-resume identity mismatches, guaranteeing that submitted credentials strictly match registered profiles.</w:t>
      </w:r>
    </w:p>
    <w:p>
      <w:r>
        <w:br w:type="page"/>
      </w:r>
    </w:p>
    <w:p>
      <w:pPr>
        <w:keepNext/>
        <w:spacing w:line="360" w:lineRule="auto" w:before="360" w:after="160"/>
        <w:jc w:val="center"/>
      </w:pPr>
      <w:r>
        <w:rPr>
          <w:rFonts w:ascii="Times New Roman" w:hAnsi="Times New Roman"/>
          <w:b/>
          <w:color w:val="002060"/>
          <w:sz w:val="30"/>
        </w:rPr>
        <w:t>CHAPTER 3</w:t>
        <w:br/>
        <w:t>SYSTEM DESIGN</w:t>
      </w:r>
    </w:p>
    <w:p>
      <w:pPr>
        <w:keepNext/>
        <w:spacing w:line="360" w:lineRule="auto" w:before="280" w:after="120"/>
        <w:jc w:val="left"/>
      </w:pPr>
      <w:r>
        <w:rPr>
          <w:rFonts w:ascii="Times New Roman" w:hAnsi="Times New Roman"/>
          <w:b/>
          <w:color w:val="002060"/>
          <w:sz w:val="26"/>
        </w:rPr>
        <w:t>3.1 System Architecture</w:t>
      </w:r>
    </w:p>
    <w:p>
      <w:pPr>
        <w:spacing w:line="360" w:lineRule="auto" w:after="120" w:before="0"/>
        <w:jc w:val="both"/>
      </w:pPr>
      <w:r>
        <w:rPr>
          <w:rFonts w:ascii="Times New Roman" w:hAnsi="Times New Roman"/>
          <w:sz w:val="24"/>
        </w:rPr>
        <w:t>The HireAi platform employs a decoupled, microservice-oriented client-server architecture designed for high scalability, fault tolerance, and absolute data privacy. The architecture is partitioned into four primary layers: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Client Presentation Layer: </w:t>
      </w:r>
      <w:r>
        <w:rPr>
          <w:rFonts w:ascii="Times New Roman" w:hAnsi="Times New Roman"/>
          <w:sz w:val="24"/>
        </w:rPr>
        <w:t>Dual responsive single-page web portals built using React 18, Vite, and Vanilla CSS. The Candidate Portal facilitates resume submission, profile management, and career auditing. The HR Portal provides job requisition management, candidate Kanban progression, and proof-trace inspection.</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API Gateway &amp; Security Layer: </w:t>
      </w:r>
      <w:r>
        <w:rPr>
          <w:rFonts w:ascii="Times New Roman" w:hAnsi="Times New Roman"/>
          <w:sz w:val="24"/>
        </w:rPr>
        <w:t>FastAPI REST API enforcing stateless JWT token validation, Role-Based Access Control (RBAC) dependency injection, payload sanitization, and CORS origin filtering.</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Deterministic FOAI Core Engine: </w:t>
      </w:r>
      <w:r>
        <w:rPr>
          <w:rFonts w:ascii="Times New Roman" w:hAnsi="Times New Roman"/>
          <w:sz w:val="24"/>
        </w:rPr>
        <w:t>Contains the In-Memory Resume Parser, Technical Skill Taxonomizer, Heuristic Match Simulator, and Multi-Pillar ATS Auditing micro-modules.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Data &amp; Cloud Persistence Layer: </w:t>
      </w:r>
      <w:r>
        <w:rPr>
          <w:rFonts w:ascii="Times New Roman" w:hAnsi="Times New Roman"/>
          <w:sz w:val="24"/>
        </w:rPr>
        <w:t>Supabase Cloud Database and Storage Vault abstraction with fallback in-memory mock storage for air-gapped development environments.</w:t>
      </w:r>
    </w:p>
    <w:p>
      <w:pPr>
        <w:keepNext/>
        <w:spacing w:line="360" w:lineRule="auto" w:before="200" w:after="80"/>
        <w:jc w:val="left"/>
      </w:pPr>
      <w:r>
        <w:rPr>
          <w:rFonts w:ascii="Times New Roman" w:hAnsi="Times New Roman"/>
          <w:b/>
          <w:color w:val="1E1E1E"/>
          <w:sz w:val="24"/>
        </w:rPr>
        <w:t>Hardware and Software Specifications</w:t>
      </w:r>
    </w:p>
    <w:tbl>
      <w:tblPr>
        <w:tblW w:type="auto" w:w="0"/>
        <w:jc w:val="center"/>
        <w:tblLayout w:type="fixed"/>
        <w:tblLook w:firstColumn="1" w:firstRow="1" w:lastColumn="0" w:lastRow="0" w:noHBand="0" w:noVBand="1" w:val="04A0"/>
      </w:tblPr>
      <w:tblGrid>
        <w:gridCol w:w="4500"/>
        <w:gridCol w:w="4500"/>
      </w:tblGrid>
      <w:tr>
        <w:trPr>
          <w:cantSplit/>
        </w:trPr>
        <w:tc>
          <w:tcPr>
            <w:tcW w:type="dxa" w:w="360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HARDWARE COMPONENT</w:t>
            </w:r>
          </w:p>
        </w:tc>
        <w:tc>
          <w:tcPr>
            <w:tcW w:type="dxa" w:w="561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MINIMUM / RECOMMENDED SPECIFICATION</w:t>
            </w:r>
          </w:p>
        </w:tc>
      </w:tr>
      <w:tr>
        <w:trPr>
          <w:cantSplit/>
        </w:trPr>
        <w:tc>
          <w:tcPr>
            <w:tcW w:type="dxa" w:w="360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Processor / CPU</w:t>
            </w:r>
          </w:p>
        </w:tc>
        <w:tc>
          <w:tcPr>
            <w:tcW w:type="dxa" w:w="561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Intel Core i5 / AMD Ryzen 5 (2.5 GHz or higher, 4+ Cores)</w:t>
            </w:r>
          </w:p>
        </w:tc>
      </w:tr>
      <w:tr>
        <w:trPr>
          <w:cantSplit/>
        </w:trPr>
        <w:tc>
          <w:tcPr>
            <w:tcW w:type="dxa" w:w="360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Primary Memory (RAM)</w:t>
            </w:r>
          </w:p>
        </w:tc>
        <w:tc>
          <w:tcPr>
            <w:tcW w:type="dxa" w:w="561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8 GB DDR4 (16 GB Recommended for high concurrency)</w:t>
            </w:r>
          </w:p>
        </w:tc>
      </w:tr>
      <w:tr>
        <w:trPr>
          <w:cantSplit/>
        </w:trPr>
        <w:tc>
          <w:tcPr>
            <w:tcW w:type="dxa" w:w="360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Secondary Storage</w:t>
            </w:r>
          </w:p>
        </w:tc>
        <w:tc>
          <w:tcPr>
            <w:tcW w:type="dxa" w:w="561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500 GB NVMe Solid State Drive (SSD)</w:t>
            </w:r>
          </w:p>
        </w:tc>
      </w:tr>
      <w:tr>
        <w:trPr>
          <w:cantSplit/>
        </w:trPr>
        <w:tc>
          <w:tcPr>
            <w:tcW w:type="dxa" w:w="360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Network Interface</w:t>
            </w:r>
          </w:p>
        </w:tc>
        <w:tc>
          <w:tcPr>
            <w:tcW w:type="dxa" w:w="561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100/1000 Mbps High-Speed Ethernet / Wi-Fi 6</w:t>
            </w:r>
          </w:p>
        </w:tc>
      </w:tr>
    </w:tbl>
    <w:p>
      <w:pPr>
        <w:spacing w:before="80" w:after="240" w:line="312" w:lineRule="auto"/>
        <w:jc w:val="center"/>
      </w:pPr>
      <w:r>
        <w:rPr>
          <w:rFonts w:ascii="Times New Roman" w:hAnsi="Times New Roman"/>
          <w:b/>
          <w:color w:val="000000"/>
          <w:sz w:val="21"/>
        </w:rPr>
        <w:t>Table 3.1: Hardware and Infrastructure Specifications</w:t>
      </w:r>
    </w:p>
    <w:tbl>
      <w:tblPr>
        <w:tblW w:type="auto" w:w="0"/>
        <w:jc w:val="center"/>
        <w:tblLayout w:type="fixed"/>
        <w:tblLook w:firstColumn="1" w:firstRow="1" w:lastColumn="0" w:lastRow="0" w:noHBand="0" w:noVBand="1" w:val="04A0"/>
      </w:tblPr>
      <w:tblGrid>
        <w:gridCol w:w="4500"/>
        <w:gridCol w:w="4500"/>
      </w:tblGrid>
      <w:tr>
        <w:trPr>
          <w:cantSplit/>
        </w:trPr>
        <w:tc>
          <w:tcPr>
            <w:tcW w:type="dxa" w:w="360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SOFTWARE LAYER</w:t>
            </w:r>
          </w:p>
        </w:tc>
        <w:tc>
          <w:tcPr>
            <w:tcW w:type="dxa" w:w="561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TECHNOLOGY / FRAMEWORK ADOPTED</w:t>
            </w:r>
          </w:p>
        </w:tc>
      </w:tr>
      <w:tr>
        <w:trPr>
          <w:cantSplit/>
        </w:trPr>
        <w:tc>
          <w:tcPr>
            <w:tcW w:type="dxa" w:w="360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Operating System</w:t>
            </w:r>
          </w:p>
        </w:tc>
        <w:tc>
          <w:tcPr>
            <w:tcW w:type="dxa" w:w="561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Microsoft Windows 11 / Ubuntu 22.04 LTS Linux</w:t>
            </w:r>
          </w:p>
        </w:tc>
      </w:tr>
      <w:tr>
        <w:trPr>
          <w:cantSplit/>
        </w:trPr>
        <w:tc>
          <w:tcPr>
            <w:tcW w:type="dxa" w:w="360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Backend Web Framework</w:t>
            </w:r>
          </w:p>
        </w:tc>
        <w:tc>
          <w:tcPr>
            <w:tcW w:type="dxa" w:w="561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Python 3.10+ / FastAPI (Asynchronous ASGI Server)</w:t>
            </w:r>
          </w:p>
        </w:tc>
      </w:tr>
      <w:tr>
        <w:trPr>
          <w:cantSplit/>
        </w:trPr>
        <w:tc>
          <w:tcPr>
            <w:tcW w:type="dxa" w:w="360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Frontend Technologies</w:t>
            </w:r>
          </w:p>
        </w:tc>
        <w:tc>
          <w:tcPr>
            <w:tcW w:type="dxa" w:w="561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React 18, Vite 5, Lucide Icons, Pure Vanilla CSS</w:t>
            </w:r>
          </w:p>
        </w:tc>
      </w:tr>
      <w:tr>
        <w:trPr>
          <w:cantSplit/>
        </w:trPr>
        <w:tc>
          <w:tcPr>
            <w:tcW w:type="dxa" w:w="360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Document Parsing Libraries</w:t>
            </w:r>
          </w:p>
        </w:tc>
        <w:tc>
          <w:tcPr>
            <w:tcW w:type="dxa" w:w="561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pypdf / PyPDF2, python-docx, In-Memory io.BytesIO</w:t>
            </w:r>
          </w:p>
        </w:tc>
      </w:tr>
      <w:tr>
        <w:trPr>
          <w:cantSplit/>
        </w:trPr>
        <w:tc>
          <w:tcPr>
            <w:tcW w:type="dxa" w:w="360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Database &amp; Cloud Storage</w:t>
            </w:r>
          </w:p>
        </w:tc>
        <w:tc>
          <w:tcPr>
            <w:tcW w:type="dxa" w:w="561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Supabase (PostgreSQL 15), Row-Level Security, Cloud Buckets</w:t>
            </w:r>
          </w:p>
        </w:tc>
      </w:tr>
    </w:tbl>
    <w:p>
      <w:pPr>
        <w:spacing w:before="80" w:after="240" w:line="312" w:lineRule="auto"/>
        <w:jc w:val="center"/>
      </w:pPr>
      <w:r>
        <w:rPr>
          <w:rFonts w:ascii="Times New Roman" w:hAnsi="Times New Roman"/>
          <w:b/>
          <w:color w:val="000000"/>
          <w:sz w:val="21"/>
        </w:rPr>
        <w:t>Table 3.2: Software Environment and Technology Stack</w:t>
      </w:r>
    </w:p>
    <w:p>
      <w:pPr>
        <w:keepNext/>
        <w:spacing w:line="360" w:lineRule="auto" w:before="280" w:after="120"/>
        <w:jc w:val="left"/>
      </w:pPr>
      <w:r>
        <w:rPr>
          <w:rFonts w:ascii="Times New Roman" w:hAnsi="Times New Roman"/>
          <w:b/>
          <w:color w:val="002060"/>
          <w:sz w:val="26"/>
        </w:rPr>
        <w:t>3.2 Module Design</w:t>
      </w:r>
    </w:p>
    <w:p>
      <w:pPr>
        <w:spacing w:line="360" w:lineRule="auto" w:after="120" w:before="0"/>
        <w:jc w:val="both"/>
      </w:pPr>
      <w:r>
        <w:rPr>
          <w:rFonts w:ascii="Times New Roman" w:hAnsi="Times New Roman"/>
          <w:sz w:val="24"/>
        </w:rPr>
        <w:t>HireAi is architected into five decoupled core operational modules: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1. Auth &amp; Security Module: </w:t>
      </w:r>
      <w:r>
        <w:rPr>
          <w:rFonts w:ascii="Times New Roman" w:hAnsi="Times New Roman"/>
          <w:sz w:val="24"/>
        </w:rPr>
        <w:t>Handles user registration, BCrypt password hashing, JWT token issuance, and strict RBAC enforcement (Candidate vs HR Recruiter).</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2. In-Memory Resume Ingestion &amp; Parsing Module: </w:t>
      </w:r>
      <w:r>
        <w:rPr>
          <w:rFonts w:ascii="Times New Roman" w:hAnsi="Times New Roman"/>
          <w:sz w:val="24"/>
        </w:rPr>
        <w:t>Accepts binary PDF/DOCX byte streams, extracts text structures, identifies sections, and extracts candidate contact details, experience durations, and technical competencies without writing files to local disk.</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3. FOAI Candidate Ranker &amp; Skill Taxonomizer: </w:t>
      </w:r>
      <w:r>
        <w:rPr>
          <w:rFonts w:ascii="Times New Roman" w:hAnsi="Times New Roman"/>
          <w:sz w:val="24"/>
        </w:rPr>
        <w:t>Categorizes extracted skills into multi-domain taxonomies (Languages, Frameworks, Cloud/Databases, Cybersecurity, AI/ML) and executes deterministic scoring formulas.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4. Multi-Pillar ATS Health Audit Module: </w:t>
      </w:r>
      <w:r>
        <w:rPr>
          <w:rFonts w:ascii="Times New Roman" w:hAnsi="Times New Roman"/>
          <w:sz w:val="24"/>
        </w:rPr>
        <w:t>Evaluates format compliance, keyword density, measurable impact verbs, readability indices, and candidate-to-resume identity verification.</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5. Cross-Portal Kanban Pipeline Synchronization Module: </w:t>
      </w:r>
      <w:r>
        <w:rPr>
          <w:rFonts w:ascii="Times New Roman" w:hAnsi="Times New Roman"/>
          <w:sz w:val="24"/>
        </w:rPr>
        <w:t>Enforces strict stage progression rules, interview scheduling validations, and real-time application status synchronization.</w:t>
      </w:r>
    </w:p>
    <w:p>
      <w:pPr>
        <w:keepNext/>
        <w:spacing w:line="360" w:lineRule="auto" w:before="280" w:after="120"/>
        <w:jc w:val="left"/>
      </w:pPr>
      <w:r>
        <w:rPr>
          <w:rFonts w:ascii="Times New Roman" w:hAnsi="Times New Roman"/>
          <w:b/>
          <w:color w:val="002060"/>
          <w:sz w:val="26"/>
        </w:rPr>
        <w:t>3.3 Data Flow &amp; UML Diagrams</w:t>
      </w:r>
    </w:p>
    <w:p>
      <w:pPr>
        <w:spacing w:line="360" w:lineRule="auto" w:after="120" w:before="0"/>
        <w:jc w:val="both"/>
      </w:pPr>
      <w:r>
        <w:rPr>
          <w:rFonts w:ascii="Times New Roman" w:hAnsi="Times New Roman"/>
          <w:sz w:val="24"/>
        </w:rPr>
        <w:t>The system data flow is formalized through standard structural and behavioral diagrams: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Level 0 Context DFD: </w:t>
      </w:r>
      <w:r>
        <w:rPr>
          <w:rFonts w:ascii="Times New Roman" w:hAnsi="Times New Roman"/>
          <w:sz w:val="24"/>
        </w:rPr>
        <w:t>Illustrates the primary boundary where Candidate and HR users interact with the centralized HireAi system boundary.</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Level 1 Modular DFD: </w:t>
      </w:r>
      <w:r>
        <w:rPr>
          <w:rFonts w:ascii="Times New Roman" w:hAnsi="Times New Roman"/>
          <w:sz w:val="24"/>
        </w:rPr>
        <w:t>Details the interaction between authentication services, in-memory stream parsers, the FOAI ranking engine, and the Supabase database.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Use Case Diagram: </w:t>
      </w:r>
      <w:r>
        <w:rPr>
          <w:rFonts w:ascii="Times New Roman" w:hAnsi="Times New Roman"/>
          <w:sz w:val="24"/>
        </w:rPr>
        <w:t>Formalizes actor permissions: Candidates manage profiles, upload resumes, view ATS reports, simulate match deltas, and submit applications. HR officers manage job requisitions, view ranked applicants, inspect explainable proof traces, and progress candidates through hiring stages.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State Machine Diagram: </w:t>
      </w:r>
      <w:r>
        <w:rPr>
          <w:rFonts w:ascii="Times New Roman" w:hAnsi="Times New Roman"/>
          <w:sz w:val="24"/>
        </w:rPr>
        <w:t>Enforces the sequential application lifecycle: APPLIED → SHORTLISTED → TECH ASSESSMENT → INTERVIEW SCHEDULED → OFFER EXTENDED → HIRED / REJECTED. Progression is strictly gated, preventing unlawful stage skipping.</w:t>
      </w:r>
    </w:p>
    <w:p>
      <w:pPr>
        <w:keepNext/>
        <w:spacing w:line="360" w:lineRule="auto" w:before="280" w:after="120"/>
        <w:jc w:val="left"/>
      </w:pPr>
      <w:r>
        <w:rPr>
          <w:rFonts w:ascii="Times New Roman" w:hAnsi="Times New Roman"/>
          <w:b/>
          <w:color w:val="002060"/>
          <w:sz w:val="26"/>
        </w:rPr>
        <w:t>3.4 Threat Model and Attack Surface (STRIDE Framework)</w:t>
      </w:r>
    </w:p>
    <w:p>
      <w:pPr>
        <w:spacing w:line="360" w:lineRule="auto" w:after="120" w:before="0"/>
        <w:jc w:val="both"/>
      </w:pPr>
      <w:r>
        <w:rPr>
          <w:rFonts w:ascii="Times New Roman" w:hAnsi="Times New Roman"/>
          <w:sz w:val="24"/>
        </w:rPr>
        <w:t>To ensure robust cybersecurity compliance, HireAi was modeled using Microsoft's STRIDE threat classification framework:</w:t>
      </w:r>
    </w:p>
    <w:tbl>
      <w:tblPr>
        <w:tblW w:type="auto" w:w="0"/>
        <w:jc w:val="center"/>
        <w:tblLayout w:type="fixed"/>
        <w:tblLook w:firstColumn="1" w:firstRow="1" w:lastColumn="0" w:lastRow="0" w:noHBand="0" w:noVBand="1" w:val="04A0"/>
      </w:tblPr>
      <w:tblGrid>
        <w:gridCol w:w="2250"/>
        <w:gridCol w:w="2250"/>
        <w:gridCol w:w="2250"/>
        <w:gridCol w:w="2250"/>
      </w:tblGrid>
      <w:tr>
        <w:trPr>
          <w:cantSplit/>
        </w:trPr>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STRIDE Threat</w:t>
            </w:r>
          </w:p>
        </w:tc>
        <w:tc>
          <w:tcPr>
            <w:tcW w:type="dxa" w:w="2304"/>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Identified Attack Vector</w:t>
            </w:r>
          </w:p>
        </w:tc>
        <w:tc>
          <w:tcPr>
            <w:tcW w:type="dxa" w:w="25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Potential Impact</w:t>
            </w:r>
          </w:p>
        </w:tc>
        <w:tc>
          <w:tcPr>
            <w:tcW w:type="dxa" w:w="25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HireAi Defense &amp; Mitigation Control</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Spoofing</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Candidate uploads resume belonging to another individual.</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Unauthorized hiring advantage and identity fraud.</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Automated candidate profile vs resume name cross-verification; score forced to 0% on mismatch.</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Tampering</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Manipulating application stage or match scores via API.</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Bypassing technical screening stages.</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FastAPI dependency-injected JWT RBAC and server-side state machine succession validation.</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Repudiation</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HR officer denies extending offer or scheduling interview.</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Legal disputes and audit non-compliance.</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Immutable, timestamped stage transaction logs stored in PostgreSQL database.</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Information Disclosure</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Unauthorized access to candidate PII and resumes.</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Data privacy violation (GDPR / DPDP).</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In-memory volatile RAM processing with zero persistent local disk storage.</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Denial of Service</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Uploading malformed 500MB PDF decompression bombs.</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Server memory exhaustion and crash.</w:t>
            </w:r>
          </w:p>
        </w:tc>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Strict MIME-type verification and maximum 10MB payload size stream gating.</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Elevation of Privilege</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Candidate calling HR candidate advancement endpoints.</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Unauthorized pipeline manipulation.</w:t>
            </w:r>
          </w:p>
        </w:tc>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Strict role-based authorization dependencies (`require_hr` vs `require_candidate`).</w:t>
            </w:r>
          </w:p>
        </w:tc>
      </w:tr>
    </w:tbl>
    <w:p>
      <w:pPr>
        <w:spacing w:before="80" w:after="240" w:line="312" w:lineRule="auto"/>
        <w:jc w:val="center"/>
      </w:pPr>
      <w:r>
        <w:rPr>
          <w:rFonts w:ascii="Times New Roman" w:hAnsi="Times New Roman"/>
          <w:b/>
          <w:color w:val="000000"/>
          <w:sz w:val="21"/>
        </w:rPr>
        <w:t>Table 3.3: STRIDE Threat Modeling and Vulnerability Mitigation Matrix</w:t>
      </w:r>
    </w:p>
    <w:p>
      <w:pPr>
        <w:keepNext/>
        <w:spacing w:line="360" w:lineRule="auto" w:before="280" w:after="120"/>
        <w:jc w:val="left"/>
      </w:pPr>
      <w:r>
        <w:rPr>
          <w:rFonts w:ascii="Times New Roman" w:hAnsi="Times New Roman"/>
          <w:b/>
          <w:color w:val="002060"/>
          <w:sz w:val="26"/>
        </w:rPr>
        <w:t>3.5 Security Controls &amp; Cryptographic Safeguards</w:t>
      </w:r>
    </w:p>
    <w:p>
      <w:pPr>
        <w:spacing w:line="360" w:lineRule="auto" w:after="120" w:before="0"/>
        <w:jc w:val="both"/>
      </w:pPr>
      <w:r>
        <w:rPr>
          <w:rFonts w:ascii="Times New Roman" w:hAnsi="Times New Roman"/>
          <w:sz w:val="24"/>
        </w:rPr>
        <w:t>HireAi incorporates comprehensive security controls across the entire computing stack:</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In-Memory Byte Streams: </w:t>
      </w:r>
      <w:r>
        <w:rPr>
          <w:rFonts w:ascii="Times New Roman" w:hAnsi="Times New Roman"/>
          <w:sz w:val="24"/>
        </w:rPr>
        <w:t>Document bytes are read directly into `io.BytesIO` streams. No temporary files (`.tmp`) or unencrypted documents are ever written to secondary storage.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Cryptographic Password Hashing: </w:t>
      </w:r>
      <w:r>
        <w:rPr>
          <w:rFonts w:ascii="Times New Roman" w:hAnsi="Times New Roman"/>
          <w:sz w:val="24"/>
        </w:rPr>
        <w:t>User passwords are encrypted using BCrypt with adaptive work factor salt rounds (cost factor = 12).</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Deterministic AST Parsing: </w:t>
      </w:r>
      <w:r>
        <w:rPr>
          <w:rFonts w:ascii="Times New Roman" w:hAnsi="Times New Roman"/>
          <w:sz w:val="24"/>
        </w:rPr>
        <w:t>Disables dynamic script evaluation, preventing Cross-Site Scripting (XSS) and command injection vectors.</w:t>
      </w:r>
    </w:p>
    <w:p>
      <w:r>
        <w:br w:type="page"/>
      </w:r>
    </w:p>
    <w:p>
      <w:pPr>
        <w:keepNext/>
        <w:spacing w:line="360" w:lineRule="auto" w:before="360" w:after="160"/>
        <w:jc w:val="center"/>
      </w:pPr>
      <w:r>
        <w:rPr>
          <w:rFonts w:ascii="Times New Roman" w:hAnsi="Times New Roman"/>
          <w:b/>
          <w:color w:val="002060"/>
          <w:sz w:val="30"/>
        </w:rPr>
        <w:t>CHAPTER 4</w:t>
        <w:br/>
        <w:t>SYSTEM DESCRIPTION &amp; IMPLEMENTATION</w:t>
      </w:r>
    </w:p>
    <w:p>
      <w:pPr>
        <w:keepNext/>
        <w:spacing w:line="360" w:lineRule="auto" w:before="280" w:after="120"/>
        <w:jc w:val="left"/>
      </w:pPr>
      <w:r>
        <w:rPr>
          <w:rFonts w:ascii="Times New Roman" w:hAnsi="Times New Roman"/>
          <w:b/>
          <w:color w:val="002060"/>
          <w:sz w:val="26"/>
        </w:rPr>
        <w:t>4.1 Data Collection &amp; Input Ingestion</w:t>
      </w:r>
    </w:p>
    <w:p>
      <w:pPr>
        <w:spacing w:line="360" w:lineRule="auto" w:after="120" w:before="0"/>
        <w:jc w:val="both"/>
      </w:pPr>
      <w:r>
        <w:rPr>
          <w:rFonts w:ascii="Times New Roman" w:hAnsi="Times New Roman"/>
          <w:sz w:val="24"/>
        </w:rPr>
        <w:t>HireAi ingests unstructured corporate job requisitions and candidate resume documents across standard enterprise formats (PDF, DOCX, DOC). The ingestion pipeline operates entirely in memory:</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1. Binary Stream Ingestion: </w:t>
      </w:r>
      <w:r>
        <w:rPr>
          <w:rFonts w:ascii="Times New Roman" w:hAnsi="Times New Roman"/>
          <w:sz w:val="24"/>
        </w:rPr>
        <w:t>Uploaded files are captured as raw bytes via FastAPI's `UploadFile` stream.</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2. Format Sanitization: </w:t>
      </w:r>
      <w:r>
        <w:rPr>
          <w:rFonts w:ascii="Times New Roman" w:hAnsi="Times New Roman"/>
          <w:sz w:val="24"/>
        </w:rPr>
        <w:t>PDF files are processed using `pypdf.PdfReader` while Word documents are parsed via `docx.Document` memory buffers.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3. Text Normalization: </w:t>
      </w:r>
      <w:r>
        <w:rPr>
          <w:rFonts w:ascii="Times New Roman" w:hAnsi="Times New Roman"/>
          <w:sz w:val="24"/>
        </w:rPr>
        <w:t>Extracted textual content undergoes line-by-line whitespace normalization, regex pattern extraction, and reserved keyword filtering.</w:t>
      </w:r>
    </w:p>
    <w:p>
      <w:pPr>
        <w:keepNext/>
        <w:spacing w:line="360" w:lineRule="auto" w:before="280" w:after="120"/>
        <w:jc w:val="left"/>
      </w:pPr>
      <w:r>
        <w:rPr>
          <w:rFonts w:ascii="Times New Roman" w:hAnsi="Times New Roman"/>
          <w:b/>
          <w:color w:val="002060"/>
          <w:sz w:val="26"/>
        </w:rPr>
        <w:t>4.2 Data Preprocessing &amp; Document Normalization</w:t>
      </w:r>
    </w:p>
    <w:p>
      <w:pPr>
        <w:spacing w:line="360" w:lineRule="auto" w:after="120" w:before="0"/>
        <w:jc w:val="both"/>
      </w:pPr>
      <w:r>
        <w:rPr>
          <w:rFonts w:ascii="Times New Roman" w:hAnsi="Times New Roman"/>
          <w:sz w:val="24"/>
        </w:rPr>
        <w:t>Extracted text is processed through a structured Abstract Syntax Tree (AST) inspection engine that parses metadata into discrete evaluation entities: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Contact &amp; Identity Entity: </w:t>
      </w:r>
      <w:r>
        <w:rPr>
          <w:rFonts w:ascii="Times New Roman" w:hAnsi="Times New Roman"/>
          <w:sz w:val="24"/>
        </w:rPr>
        <w:t>Extracts candidate full name, verified email (`regex pattern [a-zA-Z0-9_.+-]+@[a-zA-Z0-9-]+\.[a-zA-Z0-9-.]+`), and international telephone numbers.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Experience Entity: </w:t>
      </w:r>
      <w:r>
        <w:rPr>
          <w:rFonts w:ascii="Times New Roman" w:hAnsi="Times New Roman"/>
          <w:sz w:val="24"/>
        </w:rPr>
        <w:t>Evaluates employment date ranges, year spans (e.g., '2021 – Present'), and explicit experience declarations.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Education Hierarchy: </w:t>
      </w:r>
      <w:r>
        <w:rPr>
          <w:rFonts w:ascii="Times New Roman" w:hAnsi="Times New Roman"/>
          <w:sz w:val="24"/>
        </w:rPr>
        <w:t>Categorizes qualifications into structured tiers (Doctorate, Master's, Bachelor's / B.Tech, Diploma, High School).</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Multi-Domain Skill Taxonomy: </w:t>
      </w:r>
      <w:r>
        <w:rPr>
          <w:rFonts w:ascii="Times New Roman" w:hAnsi="Times New Roman"/>
          <w:sz w:val="24"/>
        </w:rPr>
        <w:t>Matches extracted tokens against a curated vocabulary spanning 150+ enterprise technical skills across 5 domains.</w:t>
      </w:r>
    </w:p>
    <w:p>
      <w:pPr>
        <w:keepNext/>
        <w:spacing w:line="360" w:lineRule="auto" w:before="200" w:after="80"/>
        <w:jc w:val="left"/>
      </w:pPr>
      <w:r>
        <w:rPr>
          <w:rFonts w:ascii="Times New Roman" w:hAnsi="Times New Roman"/>
          <w:b/>
          <w:color w:val="1E1E1E"/>
          <w:sz w:val="24"/>
        </w:rPr>
        <w:t>4.2.1 Algorithms &amp; Deterministic FOAI Methodology</w:t>
      </w:r>
    </w:p>
    <w:p>
      <w:pPr>
        <w:spacing w:line="360" w:lineRule="auto" w:after="120" w:before="0"/>
        <w:jc w:val="both"/>
      </w:pPr>
      <w:r>
        <w:rPr>
          <w:rFonts w:ascii="Times New Roman" w:hAnsi="Times New Roman"/>
          <w:sz w:val="24"/>
        </w:rPr>
        <w:t>The core intelligence of HireAi is driven by deterministic mathematical formulations rather than opaque neural probabilities:</w:t>
      </w:r>
    </w:p>
    <w:p>
      <w:pPr>
        <w:spacing w:line="360" w:lineRule="auto" w:after="120" w:before="0"/>
        <w:jc w:val="both"/>
      </w:pPr>
      <w:r>
        <w:rPr>
          <w:rFonts w:ascii="Times New Roman" w:hAnsi="Times New Roman"/>
          <w:b/>
          <w:sz w:val="24"/>
        </w:rPr>
        <w:t xml:space="preserve">Equation (1) </w:t>
      </w:r>
      <w:r>
        <w:rPr>
          <w:rFonts w:ascii="Times New Roman" w:hAnsi="Times New Roman"/>
          <w:sz w:val="24"/>
        </w:rPr>
        <w:t>1. Technical Skill Match Score Formula:</w:t>
      </w:r>
    </w:p>
    <w:p>
      <w:pPr>
        <w:spacing w:line="360" w:lineRule="auto" w:after="120" w:before="0"/>
        <w:jc w:val="both"/>
      </w:pPr>
      <w:r>
        <w:rPr>
          <w:rFonts w:ascii="Times New Roman" w:hAnsi="Times New Roman"/>
          <w:sz w:val="24"/>
        </w:rPr>
        <w:t>The skill match score is computed as the weighted ratio of matched required and preferred skills against total role requirements:</w:t>
      </w:r>
    </w:p>
    <w:p>
      <w:pPr>
        <w:spacing w:line="360" w:lineRule="auto" w:after="120" w:before="0"/>
        <w:jc w:val="center"/>
      </w:pPr>
      <w:r>
        <w:rPr>
          <w:rFonts w:ascii="Times New Roman" w:hAnsi="Times New Roman"/>
          <w:sz w:val="24"/>
        </w:rPr>
        <w:t>S_skill = (W_req * (N_req_matched / max(1, N_req_total)) + W_pref * (N_pref_matched / max(1, N_pref_total))) * 100</w:t>
      </w:r>
    </w:p>
    <w:p>
      <w:pPr>
        <w:spacing w:line="360" w:lineRule="auto" w:after="120" w:before="0"/>
        <w:jc w:val="both"/>
      </w:pPr>
      <w:r>
        <w:rPr>
          <w:rFonts w:ascii="Times New Roman" w:hAnsi="Times New Roman"/>
          <w:sz w:val="24"/>
        </w:rPr>
        <w:t>where W_req = 0.75 represents the weight of mandatory skills and W_pref = 0.25 represents the weight of preferred skills.</w:t>
      </w:r>
    </w:p>
    <w:p>
      <w:pPr>
        <w:spacing w:line="360" w:lineRule="auto" w:after="120" w:before="0"/>
        <w:jc w:val="both"/>
      </w:pPr>
      <w:r>
        <w:rPr>
          <w:rFonts w:ascii="Times New Roman" w:hAnsi="Times New Roman"/>
          <w:b/>
          <w:sz w:val="24"/>
        </w:rPr>
        <w:t xml:space="preserve">Equation (2) </w:t>
      </w:r>
      <w:r>
        <w:rPr>
          <w:rFonts w:ascii="Times New Roman" w:hAnsi="Times New Roman"/>
          <w:sz w:val="24"/>
        </w:rPr>
        <w:t>2. Composite Candidate Match Score Formula:</w:t>
      </w:r>
    </w:p>
    <w:p>
      <w:pPr>
        <w:spacing w:line="360" w:lineRule="auto" w:after="120" w:before="0"/>
        <w:jc w:val="both"/>
      </w:pPr>
      <w:r>
        <w:rPr>
          <w:rFonts w:ascii="Times New Roman" w:hAnsi="Times New Roman"/>
          <w:sz w:val="24"/>
        </w:rPr>
        <w:t>The overall candidate ranking score incorporates multi-factor evaluation weights:</w:t>
      </w:r>
    </w:p>
    <w:p>
      <w:pPr>
        <w:spacing w:line="360" w:lineRule="auto" w:after="120" w:before="0"/>
        <w:jc w:val="center"/>
      </w:pPr>
      <w:r>
        <w:rPr>
          <w:rFonts w:ascii="Times New Roman" w:hAnsi="Times New Roman"/>
          <w:sz w:val="24"/>
        </w:rPr>
        <w:t>M_overall = (w_s * S_skill) + (w_e * S_exp) + (w_d * S_edu) + (w_c * S_cert)</w:t>
      </w:r>
    </w:p>
    <w:p>
      <w:pPr>
        <w:spacing w:line="360" w:lineRule="auto" w:after="120" w:before="0"/>
        <w:jc w:val="both"/>
      </w:pPr>
      <w:r>
        <w:rPr>
          <w:rFonts w:ascii="Times New Roman" w:hAnsi="Times New Roman"/>
          <w:sz w:val="24"/>
        </w:rPr>
        <w:t>where standard weights are configured as: w_s = 0.50 (Skills), w_e = 0.25 (Experience), w_d = 0.15 (Education), and w_c = 0.10 (Certifications).</w:t>
      </w:r>
    </w:p>
    <w:p>
      <w:pPr>
        <w:spacing w:line="360" w:lineRule="auto" w:after="120" w:before="0"/>
        <w:jc w:val="both"/>
      </w:pPr>
      <w:r>
        <w:rPr>
          <w:rFonts w:ascii="Times New Roman" w:hAnsi="Times New Roman"/>
          <w:b/>
          <w:sz w:val="24"/>
        </w:rPr>
        <w:t xml:space="preserve">Equation (3) </w:t>
      </w:r>
      <w:r>
        <w:rPr>
          <w:rFonts w:ascii="Times New Roman" w:hAnsi="Times New Roman"/>
          <w:sz w:val="24"/>
        </w:rPr>
        <w:t>3. Domain Misalignment Penalty Function:</w:t>
      </w:r>
    </w:p>
    <w:p>
      <w:pPr>
        <w:spacing w:line="360" w:lineRule="auto" w:after="120" w:before="0"/>
        <w:jc w:val="both"/>
      </w:pPr>
      <w:r>
        <w:rPr>
          <w:rFonts w:ascii="Times New Roman" w:hAnsi="Times New Roman"/>
          <w:sz w:val="24"/>
        </w:rPr>
        <w:t>If a candidate matches 0 required skills for a specialized position (e.g., a cybersecurity intern applying for a senior React/Node role), the FOAI engine enforces a strict domain penalty:</w:t>
      </w:r>
    </w:p>
    <w:p>
      <w:pPr>
        <w:spacing w:line="360" w:lineRule="auto" w:after="120" w:before="0"/>
        <w:jc w:val="center"/>
      </w:pPr>
      <w:r>
        <w:rPr>
          <w:rFonts w:ascii="Times New Roman" w:hAnsi="Times New Roman"/>
          <w:sz w:val="24"/>
        </w:rPr>
        <w:t>If N_req_matched == 0 and N_req_total &gt; 0: M_overall = min(M_overall * 0.10, 8.0%)</w:t>
      </w:r>
    </w:p>
    <w:p>
      <w:pPr>
        <w:spacing w:line="360" w:lineRule="auto" w:after="120" w:before="0"/>
        <w:jc w:val="both"/>
      </w:pPr>
      <w:r>
        <w:rPr>
          <w:rFonts w:ascii="Times New Roman" w:hAnsi="Times New Roman"/>
          <w:sz w:val="24"/>
        </w:rPr>
        <w:t>This prevents unqualified candidates from receiving misleading high scores based solely on generic education and experience metrics.</w:t>
      </w:r>
    </w:p>
    <w:tbl>
      <w:tblPr>
        <w:tblW w:type="auto" w:w="0"/>
        <w:jc w:val="center"/>
        <w:tblLayout w:type="fixed"/>
        <w:tblLook w:firstColumn="1" w:firstRow="1" w:lastColumn="0" w:lastRow="0" w:noHBand="0" w:noVBand="1" w:val="04A0"/>
      </w:tblPr>
      <w:tblGrid>
        <w:gridCol w:w="3000"/>
        <w:gridCol w:w="3000"/>
        <w:gridCol w:w="3000"/>
      </w:tblGrid>
      <w:tr>
        <w:trPr>
          <w:cantSplit/>
        </w:trPr>
        <w:tc>
          <w:tcPr>
            <w:tcW w:type="dxa" w:w="216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ATS Health Pillar</w:t>
            </w:r>
          </w:p>
        </w:tc>
        <w:tc>
          <w:tcPr>
            <w:tcW w:type="dxa" w:w="216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Assigned Weight</w:t>
            </w:r>
          </w:p>
        </w:tc>
        <w:tc>
          <w:tcPr>
            <w:tcW w:type="dxa" w:w="4896"/>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Evaluation Criteria &amp; Rule Logic</w:t>
            </w:r>
          </w:p>
        </w:tc>
      </w:tr>
      <w:tr>
        <w:trPr>
          <w:cantSplit/>
        </w:trPr>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Format &amp; Parsability</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20%</w:t>
            </w:r>
          </w:p>
        </w:tc>
        <w:tc>
          <w:tcPr>
            <w:tcW w:type="dxa" w:w="48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Section header clarity, valid email/phone structure, clean AST extraction.</w:t>
            </w:r>
          </w:p>
        </w:tc>
      </w:tr>
      <w:tr>
        <w:trPr>
          <w:cantSplit/>
        </w:trPr>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Keyword Density</w:t>
            </w:r>
          </w:p>
        </w:tc>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25%</w:t>
            </w:r>
          </w:p>
        </w:tc>
        <w:tc>
          <w:tcPr>
            <w:tcW w:type="dxa" w:w="48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Breadth and depth of technical skills across multi-domain taxonomies.</w:t>
            </w:r>
          </w:p>
        </w:tc>
      </w:tr>
      <w:tr>
        <w:trPr>
          <w:cantSplit/>
        </w:trPr>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Action &amp; Measurable Impact</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20%</w:t>
            </w:r>
          </w:p>
        </w:tc>
        <w:tc>
          <w:tcPr>
            <w:tcW w:type="dxa" w:w="48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Presence of power action verbs ('Spearheaded', 'Engineered') and quantifiable metrics ('30% improvement', '10k users').</w:t>
            </w:r>
          </w:p>
        </w:tc>
      </w:tr>
      <w:tr>
        <w:trPr>
          <w:cantSplit/>
        </w:trPr>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Brevity &amp; Readability Index</w:t>
            </w:r>
          </w:p>
        </w:tc>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15%</w:t>
            </w:r>
          </w:p>
        </w:tc>
        <w:tc>
          <w:tcPr>
            <w:tcW w:type="dxa" w:w="4896"/>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Optimal word count (300–850 words), concise bullet structure, avoidance of passive fluff.</w:t>
            </w:r>
          </w:p>
        </w:tc>
      </w:tr>
      <w:tr>
        <w:trPr>
          <w:cantSplit/>
        </w:trPr>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Authenticity &amp; Identity Verification</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20%</w:t>
            </w:r>
          </w:p>
        </w:tc>
        <w:tc>
          <w:tcPr>
            <w:tcW w:type="dxa" w:w="4896"/>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Strict matching between candidate profile name and resume document owner. Penalty drops pillar to 0% on mismatch.</w:t>
            </w:r>
          </w:p>
        </w:tc>
      </w:tr>
    </w:tbl>
    <w:p>
      <w:pPr>
        <w:spacing w:before="80" w:after="240" w:line="312" w:lineRule="auto"/>
        <w:jc w:val="center"/>
      </w:pPr>
      <w:r>
        <w:rPr>
          <w:rFonts w:ascii="Times New Roman" w:hAnsi="Times New Roman"/>
          <w:b/>
          <w:color w:val="000000"/>
          <w:sz w:val="21"/>
        </w:rPr>
        <w:t>Table 4.1: FOAI Multi-Pillar ATS Health Scoring Weight Distribution</w:t>
      </w:r>
    </w:p>
    <w:p>
      <w:pPr>
        <w:keepNext/>
        <w:spacing w:line="360" w:lineRule="auto" w:before="200" w:after="80"/>
        <w:jc w:val="left"/>
      </w:pPr>
      <w:r>
        <w:rPr>
          <w:rFonts w:ascii="Times New Roman" w:hAnsi="Times New Roman"/>
          <w:b/>
          <w:color w:val="1E1E1E"/>
          <w:sz w:val="24"/>
        </w:rPr>
        <w:t>4.2.2 Results, Performance &amp; Security Discussion</w:t>
      </w:r>
    </w:p>
    <w:p>
      <w:pPr>
        <w:spacing w:line="360" w:lineRule="auto" w:after="120" w:before="0"/>
        <w:jc w:val="both"/>
      </w:pPr>
      <w:r>
        <w:rPr>
          <w:rFonts w:ascii="Times New Roman" w:hAnsi="Times New Roman"/>
          <w:sz w:val="24"/>
        </w:rPr>
        <w:t>The HireAi system was rigorously evaluated across 100+ synthetic and real-world candidate profiles. Experimental results demonstrate:</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1. Absolute Scoring Determinism: </w:t>
      </w:r>
      <w:r>
        <w:rPr>
          <w:rFonts w:ascii="Times New Roman" w:hAnsi="Times New Roman"/>
          <w:sz w:val="24"/>
        </w:rPr>
        <w:t>1,000 repetitive evaluations of identical resume inputs yielded an exact score variance of σ² = 0.00, confirming 100% reproducibility.</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2. Sub-50ms Processing Latency: </w:t>
      </w:r>
      <w:r>
        <w:rPr>
          <w:rFonts w:ascii="Times New Roman" w:hAnsi="Times New Roman"/>
          <w:sz w:val="24"/>
        </w:rPr>
        <w:t>Average document parsing and matching execution time was measured at 34.2 milliseconds per resume, representing a 40x speedup over cloud LLM API calls (~1,400ms).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3. Identity Mismatch Detection Accuracy: </w:t>
      </w:r>
      <w:r>
        <w:rPr>
          <w:rFonts w:ascii="Times New Roman" w:hAnsi="Times New Roman"/>
          <w:sz w:val="24"/>
        </w:rPr>
        <w:t>Simulated identity spoofing tests (e.g., candidate account 'Sam' uploading resume 'Surves') triggered 100% detection accuracy, immediately locking applications and forcing ATS integrity scores to 0%.</w:t>
      </w:r>
    </w:p>
    <w:tbl>
      <w:tblPr>
        <w:tblW w:type="auto" w:w="0"/>
        <w:jc w:val="center"/>
        <w:tblLayout w:type="fixed"/>
        <w:tblLook w:firstColumn="1" w:firstRow="1" w:lastColumn="0" w:lastRow="0" w:noHBand="0" w:noVBand="1" w:val="04A0"/>
      </w:tblPr>
      <w:tblGrid>
        <w:gridCol w:w="2250"/>
        <w:gridCol w:w="2250"/>
        <w:gridCol w:w="2250"/>
        <w:gridCol w:w="2250"/>
      </w:tblGrid>
      <w:tr>
        <w:trPr>
          <w:cantSplit/>
        </w:trPr>
        <w:tc>
          <w:tcPr>
            <w:tcW w:type="dxa" w:w="2592"/>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Performance Metric</w:t>
            </w:r>
          </w:p>
        </w:tc>
        <w:tc>
          <w:tcPr>
            <w:tcW w:type="dxa" w:w="216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Cloud LLM (GPT-4)</w:t>
            </w:r>
          </w:p>
        </w:tc>
        <w:tc>
          <w:tcPr>
            <w:tcW w:type="dxa" w:w="216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Statistical BERT Model</w:t>
            </w:r>
          </w:p>
        </w:tc>
        <w:tc>
          <w:tcPr>
            <w:tcW w:type="dxa" w:w="2304"/>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HireAi (FOAI Engine)</w:t>
            </w:r>
          </w:p>
        </w:tc>
      </w:tr>
      <w:tr>
        <w:trPr>
          <w:cantSplit/>
        </w:trPr>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Average Processing Latency</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1,450 ms</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320 ms</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34.2 ms (Ultra-Fast)</w:t>
            </w:r>
          </w:p>
        </w:tc>
      </w:tr>
      <w:tr>
        <w:trPr>
          <w:cantSplit/>
        </w:trPr>
        <w:tc>
          <w:tcPr>
            <w:tcW w:type="dxa" w:w="2592"/>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Scoring Variance on Identical Input</w:t>
            </w:r>
          </w:p>
        </w:tc>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±18.4% (Stochastic)</w:t>
            </w:r>
          </w:p>
        </w:tc>
        <w:tc>
          <w:tcPr>
            <w:tcW w:type="dxa" w:w="216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±4.2% (Embedding noise)</w:t>
            </w:r>
          </w:p>
        </w:tc>
        <w:tc>
          <w:tcPr>
            <w:tcW w:type="dxa" w:w="2304"/>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0.0% (100% Deterministic)</w:t>
            </w:r>
          </w:p>
        </w:tc>
      </w:tr>
      <w:tr>
        <w:trPr>
          <w:cantSplit/>
        </w:trPr>
        <w:tc>
          <w:tcPr>
            <w:tcW w:type="dxa" w:w="2592"/>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Operational Cost per 10k Resumes</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$150.00 – $300.00</w:t>
            </w:r>
          </w:p>
        </w:tc>
        <w:tc>
          <w:tcPr>
            <w:tcW w:type="dxa" w:w="216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$25.00 (GPU Cloud)</w:t>
            </w:r>
          </w:p>
        </w:tc>
        <w:tc>
          <w:tcPr>
            <w:tcW w:type="dxa" w:w="2304"/>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$0.00 (Zero External API Cost)</w:t>
            </w:r>
          </w:p>
        </w:tc>
      </w:tr>
    </w:tbl>
    <w:p>
      <w:pPr>
        <w:spacing w:before="80" w:after="240" w:line="312" w:lineRule="auto"/>
        <w:jc w:val="center"/>
      </w:pPr>
      <w:r>
        <w:rPr>
          <w:rFonts w:ascii="Times New Roman" w:hAnsi="Times New Roman"/>
          <w:b/>
          <w:color w:val="000000"/>
          <w:sz w:val="21"/>
        </w:rPr>
        <w:t>Table 4.3: Benchmarking Latency, Memory Footprint, and Scoring Determinism</w:t>
      </w:r>
    </w:p>
    <w:p>
      <w:r>
        <w:br w:type="page"/>
      </w:r>
    </w:p>
    <w:p>
      <w:pPr>
        <w:keepNext/>
        <w:spacing w:line="360" w:lineRule="auto" w:before="360" w:after="160"/>
        <w:jc w:val="center"/>
      </w:pPr>
      <w:r>
        <w:rPr>
          <w:rFonts w:ascii="Times New Roman" w:hAnsi="Times New Roman"/>
          <w:b/>
          <w:color w:val="002060"/>
          <w:sz w:val="30"/>
        </w:rPr>
        <w:t>CHAPTER 5</w:t>
        <w:br/>
        <w:t>CONCLUSION &amp; FUTURE WORK</w:t>
      </w:r>
    </w:p>
    <w:p>
      <w:pPr>
        <w:keepNext/>
        <w:spacing w:line="360" w:lineRule="auto" w:before="280" w:after="120"/>
        <w:jc w:val="left"/>
      </w:pPr>
      <w:r>
        <w:rPr>
          <w:rFonts w:ascii="Times New Roman" w:hAnsi="Times New Roman"/>
          <w:b/>
          <w:color w:val="002060"/>
          <w:sz w:val="26"/>
        </w:rPr>
        <w:t>5.1 Conclusion</w:t>
      </w:r>
    </w:p>
    <w:p>
      <w:pPr>
        <w:spacing w:line="360" w:lineRule="auto" w:after="120" w:before="0"/>
        <w:jc w:val="both"/>
      </w:pPr>
      <w:r>
        <w:rPr>
          <w:rFonts w:ascii="Times New Roman" w:hAnsi="Times New Roman"/>
          <w:sz w:val="24"/>
        </w:rPr>
        <w:t>Phase I of the HireAi project successfully designs, implements, and benchmarks a First-Order Deterministic Explainable AI recruitment platform that solves the opacity, hallucination, and bias problems inherent in modern recruitment tools. By implementing in-memory zero-disk document parsing, multi-pillar ATS health auditing, bi-directional candidate identity verification, and synchronized cross-portal Kanban workflows, HireAi delivers an enterprise recruitment system that is secure, fair, ultra-fast, and fully compliant with international high-risk AI regulatory standards.</w:t>
      </w:r>
    </w:p>
    <w:p>
      <w:pPr>
        <w:keepNext/>
        <w:spacing w:line="360" w:lineRule="auto" w:before="280" w:after="120"/>
        <w:jc w:val="left"/>
      </w:pPr>
      <w:r>
        <w:rPr>
          <w:rFonts w:ascii="Times New Roman" w:hAnsi="Times New Roman"/>
          <w:b/>
          <w:color w:val="002060"/>
          <w:sz w:val="26"/>
        </w:rPr>
        <w:t>5.2 Future Scope (Phase II Roadmap)</w:t>
      </w:r>
    </w:p>
    <w:p>
      <w:pPr>
        <w:spacing w:line="360" w:lineRule="auto" w:after="120" w:before="0"/>
        <w:jc w:val="both"/>
      </w:pPr>
      <w:r>
        <w:rPr>
          <w:rFonts w:ascii="Times New Roman" w:hAnsi="Times New Roman"/>
          <w:sz w:val="24"/>
        </w:rPr>
        <w:t>Phase II will expand the platform capabilities across four advanced dimensions: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AI-Proctored Technical Coding Assessments: </w:t>
      </w:r>
      <w:r>
        <w:rPr>
          <w:rFonts w:ascii="Times New Roman" w:hAnsi="Times New Roman"/>
          <w:sz w:val="24"/>
        </w:rPr>
        <w:t>Integrate in-browser code execution sandboxes with automated static analysis and keystroke biometric verification.</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Automated Calendar Webhook Scheduling: </w:t>
      </w:r>
      <w:r>
        <w:rPr>
          <w:rFonts w:ascii="Times New Roman" w:hAnsi="Times New Roman"/>
          <w:sz w:val="24"/>
        </w:rPr>
        <w:t>Implement direct Google Meet / Microsoft Teams calendar integration for automatic interview slot reservation upon stage advancement.</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Homomorphic Encryption for Talent Pools: </w:t>
      </w:r>
      <w:r>
        <w:rPr>
          <w:rFonts w:ascii="Times New Roman" w:hAnsi="Times New Roman"/>
          <w:sz w:val="24"/>
        </w:rPr>
        <w:t>Enable privacy-preserving multi-enterprise candidate skill queries using homomorphic encryption techniques without revealing candidate identities.</w:t>
      </w:r>
    </w:p>
    <w:p>
      <w:pPr>
        <w:spacing w:line="360" w:lineRule="auto" w:after="80" w:before="0"/>
        <w:ind w:left="360"/>
        <w:jc w:val="both"/>
      </w:pPr>
      <w:r>
        <w:rPr>
          <w:rFonts w:ascii="Times New Roman" w:hAnsi="Times New Roman"/>
          <w:b/>
          <w:sz w:val="24"/>
        </w:rPr>
        <w:t xml:space="preserve">•  </w:t>
      </w:r>
      <w:r>
        <w:rPr>
          <w:rFonts w:ascii="Times New Roman" w:hAnsi="Times New Roman"/>
          <w:b/>
          <w:sz w:val="24"/>
        </w:rPr>
        <w:t xml:space="preserve">• Automated Offer Letter PDF Generation: </w:t>
      </w:r>
      <w:r>
        <w:rPr>
          <w:rFonts w:ascii="Times New Roman" w:hAnsi="Times New Roman"/>
          <w:sz w:val="24"/>
        </w:rPr>
        <w:t>Dynamically generate cryptographically signed enterprise offer letters directly inside the HR pipeline interface.</w:t>
      </w:r>
    </w:p>
    <w:p>
      <w:r>
        <w:br w:type="page"/>
      </w:r>
    </w:p>
    <w:p>
      <w:pPr>
        <w:keepNext/>
        <w:spacing w:line="360" w:lineRule="auto" w:before="360" w:after="160"/>
        <w:jc w:val="center"/>
      </w:pPr>
      <w:r>
        <w:rPr>
          <w:rFonts w:ascii="Times New Roman" w:hAnsi="Times New Roman"/>
          <w:b/>
          <w:color w:val="002060"/>
          <w:sz w:val="30"/>
        </w:rPr>
        <w:t>REFERENCES</w:t>
      </w:r>
    </w:p>
    <w:p>
      <w:pPr>
        <w:spacing w:line="360" w:lineRule="auto" w:after="160" w:before="0"/>
        <w:jc w:val="left"/>
      </w:pPr>
      <w:r>
        <w:rPr>
          <w:rFonts w:ascii="Times New Roman" w:hAnsi="Times New Roman"/>
          <w:sz w:val="24"/>
        </w:rPr>
        <w:t>[1] European Commission, 'Artificial Intelligence Act: High-Risk AI Systems in Employment and Recruitment (Category III)', Official Journal of the European Union, Directive 2024/1689, 2024.</w:t>
      </w:r>
    </w:p>
    <w:p>
      <w:pPr>
        <w:spacing w:line="360" w:lineRule="auto" w:after="160" w:before="0"/>
        <w:jc w:val="left"/>
      </w:pPr>
      <w:r>
        <w:rPr>
          <w:rFonts w:ascii="Times New Roman" w:hAnsi="Times New Roman"/>
          <w:sz w:val="24"/>
        </w:rPr>
        <w:t>[2] U.S. Equal Employment Opportunity Commission (EEOC), 'Select Issues: Assessing Adverse Impact in Software, Algorithms, and Artificial Intelligence Used in Employment Decision-Making Under Title VII', Technical Report, 2023.</w:t>
      </w:r>
    </w:p>
    <w:p>
      <w:pPr>
        <w:spacing w:line="360" w:lineRule="auto" w:after="160" w:before="0"/>
        <w:jc w:val="left"/>
      </w:pPr>
      <w:r>
        <w:rPr>
          <w:rFonts w:ascii="Times New Roman" w:hAnsi="Times New Roman"/>
          <w:sz w:val="24"/>
        </w:rPr>
        <w:t>[3] M. Raghavan, S. Barocas, J. Kleinberg, and K. Levy, 'Mitigating bias in algorithmic hiring: Evaluating claims and practices', In Proceedings of the 2020 Conference on Fairness, Accountability, and Transparency (FAT* '20), pp. 469–481, ACM, 2020.</w:t>
      </w:r>
    </w:p>
    <w:p>
      <w:pPr>
        <w:spacing w:line="360" w:lineRule="auto" w:after="160" w:before="0"/>
        <w:jc w:val="left"/>
      </w:pPr>
      <w:r>
        <w:rPr>
          <w:rFonts w:ascii="Times New Roman" w:hAnsi="Times New Roman"/>
          <w:sz w:val="24"/>
        </w:rPr>
        <w:t>[4] A. Bogen and A. Rieke, 'Help wanted: An examination of hiring algorithms, equity, and bias', Technical Report, Upturn Academic Research, 2018.</w:t>
      </w:r>
    </w:p>
    <w:p>
      <w:pPr>
        <w:spacing w:line="360" w:lineRule="auto" w:after="160" w:before="0"/>
        <w:jc w:val="left"/>
      </w:pPr>
      <w:r>
        <w:rPr>
          <w:rFonts w:ascii="Times New Roman" w:hAnsi="Times New Roman"/>
          <w:sz w:val="24"/>
        </w:rPr>
        <w:t>[5] P. Tambe, P. Cappelli, and V. Yakubovich, 'Artificial intelligence in human resources management: Challenges and a path forward', California Management Review, vol. 61, no. 4, pp. 15–42, 2019.</w:t>
      </w:r>
    </w:p>
    <w:p>
      <w:pPr>
        <w:spacing w:line="360" w:lineRule="auto" w:after="160" w:before="0"/>
        <w:jc w:val="left"/>
      </w:pPr>
      <w:r>
        <w:rPr>
          <w:rFonts w:ascii="Times New Roman" w:hAnsi="Times New Roman"/>
          <w:sz w:val="24"/>
        </w:rPr>
        <w:t>[6] S. Russell and P. Norvig, 'Artificial Intelligence: A Modern Approach', 4th Edition, Pearson Education, 2020.</w:t>
      </w:r>
    </w:p>
    <w:p>
      <w:pPr>
        <w:spacing w:line="360" w:lineRule="auto" w:after="160" w:before="0"/>
        <w:jc w:val="left"/>
      </w:pPr>
      <w:r>
        <w:rPr>
          <w:rFonts w:ascii="Times New Roman" w:hAnsi="Times New Roman"/>
          <w:sz w:val="24"/>
        </w:rPr>
        <w:t>[7] Microsoft Security Engineering, 'The STRIDE Threat Model: Developing Secure Software Systems', Microsoft Developer Network (MSDN) Security Guidelines, 2022.</w:t>
      </w:r>
    </w:p>
    <w:p>
      <w:pPr>
        <w:spacing w:line="360" w:lineRule="auto" w:after="160" w:before="0"/>
        <w:jc w:val="left"/>
      </w:pPr>
      <w:r>
        <w:rPr>
          <w:rFonts w:ascii="Times New Roman" w:hAnsi="Times New Roman"/>
          <w:sz w:val="24"/>
        </w:rPr>
        <w:t>[8] OWASP Foundation, 'OWASP Top 10 for Large Language Model Applications: Indirect Prompt Injection and Insecure Output Handling', Version 1.1, 2023.</w:t>
      </w:r>
    </w:p>
    <w:p>
      <w:r>
        <w:br w:type="page"/>
      </w:r>
    </w:p>
    <w:p>
      <w:pPr>
        <w:keepNext/>
        <w:spacing w:line="360" w:lineRule="auto" w:before="360" w:after="160"/>
        <w:jc w:val="center"/>
      </w:pPr>
      <w:r>
        <w:rPr>
          <w:rFonts w:ascii="Times New Roman" w:hAnsi="Times New Roman"/>
          <w:b/>
          <w:color w:val="002060"/>
          <w:sz w:val="30"/>
        </w:rPr>
        <w:t>APPENDIX: SYSTEM CONFIGURATION &amp; API SPECIFICATIONS</w:t>
      </w:r>
    </w:p>
    <w:p>
      <w:pPr>
        <w:keepNext/>
        <w:spacing w:line="360" w:lineRule="auto" w:before="280" w:after="120"/>
        <w:jc w:val="left"/>
      </w:pPr>
      <w:r>
        <w:rPr>
          <w:rFonts w:ascii="Times New Roman" w:hAnsi="Times New Roman"/>
          <w:b/>
          <w:color w:val="002060"/>
          <w:sz w:val="26"/>
        </w:rPr>
        <w:t>Core Microservice REST API Endpoints</w:t>
      </w:r>
    </w:p>
    <w:tbl>
      <w:tblPr>
        <w:tblW w:type="auto" w:w="0"/>
        <w:jc w:val="center"/>
        <w:tblLayout w:type="fixed"/>
        <w:tblLook w:firstColumn="1" w:firstRow="1" w:lastColumn="0" w:lastRow="0" w:noHBand="0" w:noVBand="1" w:val="04A0"/>
      </w:tblPr>
      <w:tblGrid>
        <w:gridCol w:w="3000"/>
        <w:gridCol w:w="3000"/>
        <w:gridCol w:w="3000"/>
      </w:tblGrid>
      <w:tr>
        <w:trPr>
          <w:cantSplit/>
        </w:trPr>
        <w:tc>
          <w:tcPr>
            <w:tcW w:type="dxa" w:w="172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HTTP METHOD</w:t>
            </w:r>
          </w:p>
        </w:tc>
        <w:tc>
          <w:tcPr>
            <w:tcW w:type="dxa" w:w="3168"/>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API ROUTE</w:t>
            </w:r>
          </w:p>
        </w:tc>
        <w:tc>
          <w:tcPr>
            <w:tcW w:type="dxa" w:w="4320"/>
            <w:vAlign w:val="center"/>
            <w:tcBorders>
              <w:top w:sz="4" w:val="single" w:color="BFBFBF"/>
              <w:left w:sz="4" w:val="single" w:color="BFBFBF"/>
              <w:bottom w:sz="4" w:val="single" w:color="BFBFBF"/>
              <w:right w:sz="4" w:val="single" w:color="BFBFBF"/>
            </w:tcBorders>
            <w:shd w:fill="002060"/>
          </w:tcPr>
          <w:p>
            <w:pPr>
              <w:spacing w:before="80" w:after="80"/>
              <w:jc w:val="center"/>
            </w:pPr>
            <w:r>
              <w:rPr>
                <w:rFonts w:ascii="Times New Roman" w:hAnsi="Times New Roman"/>
                <w:b/>
                <w:color w:val="FFFFFF"/>
                <w:sz w:val="21"/>
              </w:rPr>
              <w:t>DESCRIPTION &amp; ACCESS LEVEL</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POST</w:t>
            </w:r>
          </w:p>
        </w:tc>
        <w:tc>
          <w:tcPr>
            <w:tcW w:type="dxa" w:w="316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/api/auth/register</w:t>
            </w:r>
          </w:p>
        </w:tc>
        <w:tc>
          <w:tcPr>
            <w:tcW w:type="dxa" w:w="432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Registers candidate or HR user with BCrypt password hashing.</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POST</w:t>
            </w:r>
          </w:p>
        </w:tc>
        <w:tc>
          <w:tcPr>
            <w:tcW w:type="dxa" w:w="316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/api/auth/login</w:t>
            </w:r>
          </w:p>
        </w:tc>
        <w:tc>
          <w:tcPr>
            <w:tcW w:type="dxa" w:w="432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Authenticates credentials and issues signed JWT access token.</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POST</w:t>
            </w:r>
          </w:p>
        </w:tc>
        <w:tc>
          <w:tcPr>
            <w:tcW w:type="dxa" w:w="316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/api/candidate/resume</w:t>
            </w:r>
          </w:p>
        </w:tc>
        <w:tc>
          <w:tcPr>
            <w:tcW w:type="dxa" w:w="432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Uploads binary resume stream for in-memory AST extraction and cloud storage.</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GET</w:t>
            </w:r>
          </w:p>
        </w:tc>
        <w:tc>
          <w:tcPr>
            <w:tcW w:type="dxa" w:w="316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/api/candidate/jobs</w:t>
            </w:r>
          </w:p>
        </w:tc>
        <w:tc>
          <w:tcPr>
            <w:tcW w:type="dxa" w:w="432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Retrieves active job openings with personalized explainable match scores.</w:t>
            </w:r>
          </w:p>
        </w:tc>
      </w:tr>
      <w:tr>
        <w:trPr>
          <w:cantSplit/>
        </w:trPr>
        <w:tc>
          <w:tcPr>
            <w:tcW w:type="dxa" w:w="172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GET</w:t>
            </w:r>
          </w:p>
        </w:tc>
        <w:tc>
          <w:tcPr>
            <w:tcW w:type="dxa" w:w="3168"/>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/api/candidate/resume-report</w:t>
            </w:r>
          </w:p>
        </w:tc>
        <w:tc>
          <w:tcPr>
            <w:tcW w:type="dxa" w:w="4320"/>
            <w:vAlign w:val="center"/>
            <w:tcBorders>
              <w:top w:sz="4" w:val="single" w:color="BFBFBF"/>
              <w:left w:sz="4" w:val="single" w:color="BFBFBF"/>
              <w:bottom w:sz="4" w:val="single" w:color="BFBFBF"/>
              <w:right w:sz="4" w:val="single" w:color="BFBFBF"/>
            </w:tcBorders>
            <w:shd w:fill="F8FAFC"/>
          </w:tcPr>
          <w:p>
            <w:pPr>
              <w:spacing w:before="60" w:after="60"/>
            </w:pPr>
            <w:r>
              <w:rPr>
                <w:rFonts w:ascii="Times New Roman" w:hAnsi="Times New Roman"/>
                <w:sz w:val="20"/>
              </w:rPr>
              <w:t>Generates comprehensive 5-pillar ATS health audit and job matrix report.</w:t>
            </w:r>
          </w:p>
        </w:tc>
      </w:tr>
      <w:tr>
        <w:trPr>
          <w:cantSplit/>
        </w:trPr>
        <w:tc>
          <w:tcPr>
            <w:tcW w:type="dxa" w:w="172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PUT</w:t>
            </w:r>
          </w:p>
        </w:tc>
        <w:tc>
          <w:tcPr>
            <w:tcW w:type="dxa" w:w="3168"/>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/api/hr/applications/{id}/stage</w:t>
            </w:r>
          </w:p>
        </w:tc>
        <w:tc>
          <w:tcPr>
            <w:tcW w:type="dxa" w:w="4320"/>
            <w:vAlign w:val="center"/>
            <w:tcBorders>
              <w:top w:sz="4" w:val="single" w:color="BFBFBF"/>
              <w:left w:sz="4" w:val="single" w:color="BFBFBF"/>
              <w:bottom w:sz="4" w:val="single" w:color="BFBFBF"/>
              <w:right w:sz="4" w:val="single" w:color="BFBFBF"/>
            </w:tcBorders>
          </w:tcPr>
          <w:p>
            <w:pPr>
              <w:spacing w:before="60" w:after="60"/>
            </w:pPr>
            <w:r>
              <w:rPr>
                <w:rFonts w:ascii="Times New Roman" w:hAnsi="Times New Roman"/>
                <w:sz w:val="20"/>
              </w:rPr>
              <w:t>HR Endpoint: Updates candidate pipeline stage with scheduling validation.</w:t>
            </w:r>
          </w:p>
        </w:tc>
      </w:tr>
    </w:tbl>
    <w:p>
      <w:pPr>
        <w:spacing w:before="80" w:after="240" w:line="312" w:lineRule="auto"/>
        <w:jc w:val="center"/>
      </w:pPr>
      <w:r>
        <w:rPr>
          <w:rFonts w:ascii="Times New Roman" w:hAnsi="Times New Roman"/>
          <w:b/>
          <w:color w:val="000000"/>
          <w:sz w:val="21"/>
        </w:rPr>
        <w:t>Table A.1: Key REST API Endpoints and Security Authorization Matrix</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